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87" w:rsidRDefault="00636B49">
      <w:pPr>
        <w:rPr>
          <w:b/>
          <w:sz w:val="32"/>
          <w:szCs w:val="32"/>
        </w:rPr>
      </w:pPr>
      <w:r w:rsidRPr="00636B49">
        <w:rPr>
          <w:b/>
          <w:sz w:val="32"/>
          <w:szCs w:val="32"/>
        </w:rPr>
        <w:t xml:space="preserve">Secondary </w:t>
      </w:r>
      <w:r w:rsidR="00B72387">
        <w:rPr>
          <w:b/>
          <w:sz w:val="32"/>
          <w:szCs w:val="32"/>
        </w:rPr>
        <w:t>Curriculum Overview</w:t>
      </w:r>
      <w:r w:rsidR="00F06846">
        <w:rPr>
          <w:b/>
          <w:sz w:val="32"/>
          <w:szCs w:val="32"/>
        </w:rPr>
        <w:t xml:space="preserve"> Sheet 2</w:t>
      </w:r>
      <w:bookmarkStart w:id="0" w:name="_GoBack"/>
      <w:bookmarkEnd w:id="0"/>
    </w:p>
    <w:p w:rsidR="00811488" w:rsidRPr="00636B49" w:rsidRDefault="00B723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Context for </w:t>
      </w:r>
      <w:r w:rsidR="00636B49" w:rsidRPr="00636B49">
        <w:rPr>
          <w:b/>
          <w:sz w:val="32"/>
          <w:szCs w:val="32"/>
        </w:rPr>
        <w:t>Interdisciplinary Learning</w:t>
      </w:r>
      <w:r>
        <w:rPr>
          <w:b/>
          <w:sz w:val="32"/>
          <w:szCs w:val="32"/>
        </w:rPr>
        <w:t xml:space="preserve"> </w:t>
      </w:r>
      <w:r w:rsidR="00636B49" w:rsidRPr="00636B49">
        <w:rPr>
          <w:b/>
          <w:sz w:val="32"/>
          <w:szCs w:val="32"/>
        </w:rPr>
        <w:t xml:space="preserve">– Tracking Coverage of Experiences, Outcomes, Skills </w:t>
      </w:r>
      <w:r>
        <w:rPr>
          <w:b/>
          <w:sz w:val="32"/>
          <w:szCs w:val="32"/>
        </w:rPr>
        <w:t>&amp;</w:t>
      </w:r>
      <w:r w:rsidR="00636B49" w:rsidRPr="00636B49">
        <w:rPr>
          <w:b/>
          <w:sz w:val="32"/>
          <w:szCs w:val="32"/>
        </w:rPr>
        <w:t xml:space="preserve"> Assessment</w:t>
      </w:r>
    </w:p>
    <w:p w:rsidR="00636B49" w:rsidRDefault="00636B49" w:rsidP="00636B49">
      <w:pPr>
        <w:rPr>
          <w:sz w:val="24"/>
          <w:szCs w:val="24"/>
        </w:rPr>
      </w:pPr>
      <w:r>
        <w:rPr>
          <w:sz w:val="24"/>
          <w:szCs w:val="24"/>
        </w:rPr>
        <w:t>This pro forma is designed to show interdisciplinary links between subjects at each stage across the secondary curriculum.</w:t>
      </w:r>
      <w:r w:rsidR="00133581">
        <w:rPr>
          <w:sz w:val="24"/>
          <w:szCs w:val="24"/>
        </w:rPr>
        <w:t xml:space="preserve"> It can also be used to track how each IDL project addresses the other contexts for learning: </w:t>
      </w:r>
      <w:r w:rsidR="00133581">
        <w:rPr>
          <w:sz w:val="24"/>
          <w:szCs w:val="24"/>
        </w:rPr>
        <w:t>Curricular Areas &amp; Subjects</w:t>
      </w:r>
      <w:r w:rsidR="00133581">
        <w:rPr>
          <w:sz w:val="24"/>
          <w:szCs w:val="24"/>
        </w:rPr>
        <w:t xml:space="preserve"> </w:t>
      </w:r>
      <w:r w:rsidR="00133581" w:rsidRPr="006B0BAD">
        <w:rPr>
          <w:b/>
          <w:sz w:val="24"/>
          <w:szCs w:val="24"/>
        </w:rPr>
        <w:t>(</w:t>
      </w:r>
      <w:r w:rsidR="004C1702" w:rsidRPr="006B0BAD">
        <w:rPr>
          <w:b/>
          <w:sz w:val="24"/>
          <w:szCs w:val="24"/>
        </w:rPr>
        <w:t>CA&amp;S</w:t>
      </w:r>
      <w:r w:rsidR="004C1702">
        <w:rPr>
          <w:sz w:val="24"/>
          <w:szCs w:val="24"/>
        </w:rPr>
        <w:t xml:space="preserve">), </w:t>
      </w:r>
      <w:r w:rsidR="004C1702">
        <w:rPr>
          <w:sz w:val="24"/>
          <w:szCs w:val="24"/>
        </w:rPr>
        <w:t>Ethos &amp; Life of the School</w:t>
      </w:r>
      <w:r w:rsidR="004C1702">
        <w:rPr>
          <w:sz w:val="24"/>
          <w:szCs w:val="24"/>
        </w:rPr>
        <w:t xml:space="preserve"> </w:t>
      </w:r>
      <w:r w:rsidR="004C1702" w:rsidRPr="006B0BAD">
        <w:rPr>
          <w:b/>
          <w:sz w:val="24"/>
          <w:szCs w:val="24"/>
        </w:rPr>
        <w:t>(</w:t>
      </w:r>
      <w:proofErr w:type="spellStart"/>
      <w:r w:rsidR="004C1702" w:rsidRPr="006B0BAD">
        <w:rPr>
          <w:b/>
          <w:sz w:val="24"/>
          <w:szCs w:val="24"/>
        </w:rPr>
        <w:t>E&amp;LoS</w:t>
      </w:r>
      <w:proofErr w:type="spellEnd"/>
      <w:r w:rsidR="004C1702">
        <w:rPr>
          <w:sz w:val="24"/>
          <w:szCs w:val="24"/>
        </w:rPr>
        <w:t xml:space="preserve">), </w:t>
      </w:r>
      <w:r w:rsidR="004C1702">
        <w:rPr>
          <w:sz w:val="24"/>
          <w:szCs w:val="24"/>
        </w:rPr>
        <w:t>Opportunities for wider achievement</w:t>
      </w:r>
      <w:r w:rsidR="004C1702">
        <w:rPr>
          <w:sz w:val="24"/>
          <w:szCs w:val="24"/>
        </w:rPr>
        <w:t xml:space="preserve"> </w:t>
      </w:r>
      <w:r w:rsidR="004C1702" w:rsidRPr="006B0BAD">
        <w:rPr>
          <w:b/>
          <w:sz w:val="24"/>
          <w:szCs w:val="24"/>
        </w:rPr>
        <w:t>(</w:t>
      </w:r>
      <w:proofErr w:type="spellStart"/>
      <w:r w:rsidR="004C1702" w:rsidRPr="006B0BAD">
        <w:rPr>
          <w:b/>
          <w:sz w:val="24"/>
          <w:szCs w:val="24"/>
        </w:rPr>
        <w:t>OfWA</w:t>
      </w:r>
      <w:proofErr w:type="spellEnd"/>
      <w:r w:rsidR="004C1702" w:rsidRPr="006B0BA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79"/>
        <w:gridCol w:w="2323"/>
        <w:gridCol w:w="2268"/>
        <w:gridCol w:w="2127"/>
        <w:gridCol w:w="1984"/>
        <w:gridCol w:w="1985"/>
        <w:gridCol w:w="1213"/>
        <w:gridCol w:w="1170"/>
        <w:gridCol w:w="1244"/>
      </w:tblGrid>
      <w:tr w:rsidR="001E1399" w:rsidTr="004C1702">
        <w:trPr>
          <w:trHeight w:val="468"/>
        </w:trPr>
        <w:tc>
          <w:tcPr>
            <w:tcW w:w="15393" w:type="dxa"/>
            <w:gridSpan w:val="9"/>
          </w:tcPr>
          <w:p w:rsidR="001E1399" w:rsidRPr="001E1399" w:rsidRDefault="001E1399" w:rsidP="00133581">
            <w:pPr>
              <w:rPr>
                <w:b/>
                <w:sz w:val="32"/>
                <w:szCs w:val="32"/>
              </w:rPr>
            </w:pPr>
            <w:r w:rsidRPr="001E1399">
              <w:rPr>
                <w:b/>
                <w:sz w:val="32"/>
                <w:szCs w:val="32"/>
              </w:rPr>
              <w:t>S 1 Interdisciplinary Learning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3358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C1702" w:rsidTr="004C1702">
        <w:trPr>
          <w:trHeight w:val="726"/>
        </w:trPr>
        <w:tc>
          <w:tcPr>
            <w:tcW w:w="1079" w:type="dxa"/>
            <w:vMerge w:val="restart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Project, Topic or Context</w:t>
            </w:r>
          </w:p>
        </w:tc>
        <w:tc>
          <w:tcPr>
            <w:tcW w:w="2323" w:type="dxa"/>
            <w:vMerge w:val="restart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Experiences &amp; Outcomes being linked</w:t>
            </w:r>
          </w:p>
        </w:tc>
        <w:tc>
          <w:tcPr>
            <w:tcW w:w="2268" w:type="dxa"/>
            <w:vMerge w:val="restart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focus</w:t>
            </w:r>
          </w:p>
        </w:tc>
        <w:tc>
          <w:tcPr>
            <w:tcW w:w="2127" w:type="dxa"/>
            <w:vMerge w:val="restart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Focus or Success Criteria or Benchmarks</w:t>
            </w:r>
          </w:p>
        </w:tc>
        <w:tc>
          <w:tcPr>
            <w:tcW w:w="1984" w:type="dxa"/>
            <w:vMerge w:val="restart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</w:t>
            </w:r>
          </w:p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Gathered</w:t>
            </w:r>
          </w:p>
        </w:tc>
        <w:tc>
          <w:tcPr>
            <w:tcW w:w="1985" w:type="dxa"/>
            <w:vMerge w:val="restart"/>
          </w:tcPr>
          <w:p w:rsidR="004C1702" w:rsidRDefault="004C1702" w:rsidP="004C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4 Contexts for Learning does this project contribute to? Please highlight</w:t>
            </w:r>
          </w:p>
        </w:tc>
        <w:tc>
          <w:tcPr>
            <w:tcW w:w="3627" w:type="dxa"/>
            <w:gridSpan w:val="3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project address learning in any of the cross-cutting themes?</w:t>
            </w:r>
          </w:p>
        </w:tc>
      </w:tr>
      <w:tr w:rsidR="004C1702" w:rsidTr="004C1702">
        <w:trPr>
          <w:trHeight w:val="1113"/>
        </w:trPr>
        <w:tc>
          <w:tcPr>
            <w:tcW w:w="1079" w:type="dxa"/>
            <w:vMerge/>
          </w:tcPr>
          <w:p w:rsidR="004C1702" w:rsidRDefault="004C1702" w:rsidP="00636B49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4C1702" w:rsidRDefault="004C1702" w:rsidP="00636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1702" w:rsidRDefault="004C1702" w:rsidP="00636B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1702" w:rsidRDefault="004C1702" w:rsidP="00636B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702" w:rsidRDefault="004C1702" w:rsidP="00636B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1702" w:rsidRDefault="004C1702" w:rsidP="00636B4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Sustainability</w:t>
            </w:r>
          </w:p>
        </w:tc>
        <w:tc>
          <w:tcPr>
            <w:tcW w:w="1170" w:type="dxa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244" w:type="dxa"/>
          </w:tcPr>
          <w:p w:rsidR="004C1702" w:rsidRDefault="004C1702" w:rsidP="0063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 &amp; World of Work</w:t>
            </w:r>
          </w:p>
        </w:tc>
      </w:tr>
      <w:tr w:rsidR="00133581" w:rsidTr="004C1702">
        <w:trPr>
          <w:trHeight w:val="1356"/>
        </w:trPr>
        <w:tc>
          <w:tcPr>
            <w:tcW w:w="1079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  <w:p w:rsidR="00133581" w:rsidRDefault="00133581" w:rsidP="00636B49">
            <w:pPr>
              <w:rPr>
                <w:sz w:val="24"/>
                <w:szCs w:val="24"/>
              </w:rPr>
            </w:pPr>
          </w:p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</w:tr>
      <w:tr w:rsidR="00133581" w:rsidTr="004C1702">
        <w:trPr>
          <w:trHeight w:val="1356"/>
        </w:trPr>
        <w:tc>
          <w:tcPr>
            <w:tcW w:w="1079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133581" w:rsidRDefault="00133581" w:rsidP="00636B49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100"/>
        </w:trPr>
        <w:tc>
          <w:tcPr>
            <w:tcW w:w="1079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  <w:p w:rsidR="00254BD5" w:rsidRDefault="00254BD5" w:rsidP="00636B49">
            <w:pPr>
              <w:rPr>
                <w:sz w:val="24"/>
                <w:szCs w:val="24"/>
              </w:rPr>
            </w:pPr>
          </w:p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076"/>
        </w:trPr>
        <w:tc>
          <w:tcPr>
            <w:tcW w:w="1079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  <w:p w:rsidR="00254BD5" w:rsidRDefault="00254BD5" w:rsidP="00636B49">
            <w:pPr>
              <w:rPr>
                <w:sz w:val="24"/>
                <w:szCs w:val="24"/>
              </w:rPr>
            </w:pPr>
          </w:p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54BD5" w:rsidRDefault="00254BD5" w:rsidP="00636B49">
            <w:pPr>
              <w:rPr>
                <w:sz w:val="24"/>
                <w:szCs w:val="24"/>
              </w:rPr>
            </w:pPr>
          </w:p>
        </w:tc>
      </w:tr>
    </w:tbl>
    <w:p w:rsidR="004C1702" w:rsidRDefault="004C1702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79"/>
        <w:gridCol w:w="2323"/>
        <w:gridCol w:w="2268"/>
        <w:gridCol w:w="2127"/>
        <w:gridCol w:w="1984"/>
        <w:gridCol w:w="1985"/>
        <w:gridCol w:w="1213"/>
        <w:gridCol w:w="1170"/>
        <w:gridCol w:w="1244"/>
      </w:tblGrid>
      <w:tr w:rsidR="00B72387" w:rsidRPr="001E1399" w:rsidTr="004C1702">
        <w:trPr>
          <w:trHeight w:val="468"/>
        </w:trPr>
        <w:tc>
          <w:tcPr>
            <w:tcW w:w="15393" w:type="dxa"/>
            <w:gridSpan w:val="9"/>
          </w:tcPr>
          <w:p w:rsidR="00B72387" w:rsidRPr="001E1399" w:rsidRDefault="00B72387" w:rsidP="00D14A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 2</w:t>
            </w:r>
            <w:r w:rsidRPr="001E1399">
              <w:rPr>
                <w:b/>
                <w:sz w:val="32"/>
                <w:szCs w:val="32"/>
              </w:rPr>
              <w:t xml:space="preserve"> Interdisciplinary Learning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2387" w:rsidTr="004C1702">
        <w:trPr>
          <w:trHeight w:val="1100"/>
        </w:trPr>
        <w:tc>
          <w:tcPr>
            <w:tcW w:w="1079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Project, Topic or Context</w:t>
            </w:r>
          </w:p>
        </w:tc>
        <w:tc>
          <w:tcPr>
            <w:tcW w:w="2323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Experiences &amp; Outcomes being linked</w:t>
            </w:r>
          </w:p>
        </w:tc>
        <w:tc>
          <w:tcPr>
            <w:tcW w:w="2268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focus</w:t>
            </w:r>
          </w:p>
        </w:tc>
        <w:tc>
          <w:tcPr>
            <w:tcW w:w="2127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Focus or Success Criteria or Benchmarks</w:t>
            </w:r>
          </w:p>
        </w:tc>
        <w:tc>
          <w:tcPr>
            <w:tcW w:w="1984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</w:t>
            </w:r>
          </w:p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Gathered</w:t>
            </w:r>
          </w:p>
        </w:tc>
        <w:tc>
          <w:tcPr>
            <w:tcW w:w="1985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4 Contexts for Learning does this project contribute to? Please highlight</w:t>
            </w:r>
          </w:p>
        </w:tc>
        <w:tc>
          <w:tcPr>
            <w:tcW w:w="3627" w:type="dxa"/>
            <w:gridSpan w:val="3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project address learning in any of the cross-cutting themes?</w:t>
            </w:r>
          </w:p>
        </w:tc>
      </w:tr>
      <w:tr w:rsidR="004C1702" w:rsidTr="004C1702">
        <w:trPr>
          <w:trHeight w:val="366"/>
        </w:trPr>
        <w:tc>
          <w:tcPr>
            <w:tcW w:w="1079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Sustainability</w:t>
            </w: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24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 &amp; World of Work</w:t>
            </w:r>
          </w:p>
        </w:tc>
      </w:tr>
      <w:tr w:rsidR="004C1702" w:rsidTr="004C1702">
        <w:trPr>
          <w:trHeight w:val="1076"/>
        </w:trPr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100"/>
        </w:trPr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076"/>
        </w:trPr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100"/>
        </w:trPr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076"/>
        </w:trPr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076"/>
        </w:trPr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</w:tbl>
    <w:p w:rsidR="00B72387" w:rsidRDefault="00B72387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97"/>
        <w:gridCol w:w="2105"/>
        <w:gridCol w:w="2268"/>
        <w:gridCol w:w="2127"/>
        <w:gridCol w:w="1984"/>
        <w:gridCol w:w="1985"/>
        <w:gridCol w:w="1082"/>
        <w:gridCol w:w="1233"/>
        <w:gridCol w:w="1312"/>
      </w:tblGrid>
      <w:tr w:rsidR="00B72387" w:rsidRPr="001E1399" w:rsidTr="004C1702">
        <w:trPr>
          <w:trHeight w:val="529"/>
        </w:trPr>
        <w:tc>
          <w:tcPr>
            <w:tcW w:w="15393" w:type="dxa"/>
            <w:gridSpan w:val="9"/>
          </w:tcPr>
          <w:p w:rsidR="00B72387" w:rsidRPr="001E1399" w:rsidRDefault="00B72387" w:rsidP="00D14A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 3</w:t>
            </w:r>
            <w:r w:rsidRPr="001E1399">
              <w:rPr>
                <w:b/>
                <w:sz w:val="32"/>
                <w:szCs w:val="32"/>
              </w:rPr>
              <w:t xml:space="preserve"> Interdisciplinary Learning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2387" w:rsidTr="004C1702">
        <w:trPr>
          <w:trHeight w:val="821"/>
        </w:trPr>
        <w:tc>
          <w:tcPr>
            <w:tcW w:w="1297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Project, Topic or Context</w:t>
            </w:r>
          </w:p>
        </w:tc>
        <w:tc>
          <w:tcPr>
            <w:tcW w:w="2105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Experiences &amp; Outcomes being linked</w:t>
            </w:r>
          </w:p>
        </w:tc>
        <w:tc>
          <w:tcPr>
            <w:tcW w:w="2268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focus</w:t>
            </w:r>
          </w:p>
        </w:tc>
        <w:tc>
          <w:tcPr>
            <w:tcW w:w="2127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Focus or Success Criteria or Benchmarks</w:t>
            </w:r>
          </w:p>
        </w:tc>
        <w:tc>
          <w:tcPr>
            <w:tcW w:w="1984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</w:t>
            </w:r>
          </w:p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Gathered</w:t>
            </w:r>
          </w:p>
        </w:tc>
        <w:tc>
          <w:tcPr>
            <w:tcW w:w="1985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4 Contexts for Learning does this project contribute to? Please highlight</w:t>
            </w:r>
          </w:p>
        </w:tc>
        <w:tc>
          <w:tcPr>
            <w:tcW w:w="3627" w:type="dxa"/>
            <w:gridSpan w:val="3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project address learning in any of the cross-cutting themes?</w:t>
            </w:r>
          </w:p>
        </w:tc>
      </w:tr>
      <w:tr w:rsidR="004C1702" w:rsidTr="004C1702">
        <w:trPr>
          <w:trHeight w:val="415"/>
        </w:trPr>
        <w:tc>
          <w:tcPr>
            <w:tcW w:w="1297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Sustainability</w:t>
            </w: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3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 &amp; World of Work</w:t>
            </w:r>
          </w:p>
        </w:tc>
      </w:tr>
      <w:tr w:rsidR="004C1702" w:rsidTr="004C1702">
        <w:trPr>
          <w:trHeight w:val="1218"/>
        </w:trPr>
        <w:tc>
          <w:tcPr>
            <w:tcW w:w="129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45"/>
        </w:trPr>
        <w:tc>
          <w:tcPr>
            <w:tcW w:w="129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18"/>
        </w:trPr>
        <w:tc>
          <w:tcPr>
            <w:tcW w:w="129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45"/>
        </w:trPr>
        <w:tc>
          <w:tcPr>
            <w:tcW w:w="129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18"/>
        </w:trPr>
        <w:tc>
          <w:tcPr>
            <w:tcW w:w="129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45"/>
        </w:trPr>
        <w:tc>
          <w:tcPr>
            <w:tcW w:w="129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</w:tbl>
    <w:p w:rsidR="00B72387" w:rsidRDefault="00B72387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99"/>
        <w:gridCol w:w="2103"/>
        <w:gridCol w:w="2268"/>
        <w:gridCol w:w="2127"/>
        <w:gridCol w:w="1984"/>
        <w:gridCol w:w="1985"/>
        <w:gridCol w:w="1079"/>
        <w:gridCol w:w="1234"/>
        <w:gridCol w:w="1314"/>
      </w:tblGrid>
      <w:tr w:rsidR="00B72387" w:rsidRPr="001E1399" w:rsidTr="004C1702">
        <w:trPr>
          <w:trHeight w:val="527"/>
        </w:trPr>
        <w:tc>
          <w:tcPr>
            <w:tcW w:w="15393" w:type="dxa"/>
            <w:gridSpan w:val="9"/>
          </w:tcPr>
          <w:p w:rsidR="00B72387" w:rsidRPr="001E1399" w:rsidRDefault="00B72387" w:rsidP="00D14A70">
            <w:pPr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b/>
                <w:sz w:val="32"/>
                <w:szCs w:val="32"/>
              </w:rPr>
              <w:t>S 4</w:t>
            </w:r>
            <w:r w:rsidRPr="001E1399">
              <w:rPr>
                <w:b/>
                <w:sz w:val="32"/>
                <w:szCs w:val="32"/>
              </w:rPr>
              <w:t xml:space="preserve"> Interdisciplinary Learning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2387" w:rsidTr="004C1702">
        <w:trPr>
          <w:trHeight w:val="817"/>
        </w:trPr>
        <w:tc>
          <w:tcPr>
            <w:tcW w:w="1299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Project, Topic or Context</w:t>
            </w:r>
          </w:p>
        </w:tc>
        <w:tc>
          <w:tcPr>
            <w:tcW w:w="2103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Experiences &amp; Outcomes being linked</w:t>
            </w:r>
          </w:p>
        </w:tc>
        <w:tc>
          <w:tcPr>
            <w:tcW w:w="2268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focus</w:t>
            </w:r>
          </w:p>
        </w:tc>
        <w:tc>
          <w:tcPr>
            <w:tcW w:w="2127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Focus or Success Criteria or Benchmarks</w:t>
            </w:r>
          </w:p>
        </w:tc>
        <w:tc>
          <w:tcPr>
            <w:tcW w:w="1984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</w:t>
            </w:r>
          </w:p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Gathered</w:t>
            </w:r>
          </w:p>
        </w:tc>
        <w:tc>
          <w:tcPr>
            <w:tcW w:w="1985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4 Contexts for Learning does this project contribute to? Please highlight</w:t>
            </w:r>
          </w:p>
        </w:tc>
        <w:tc>
          <w:tcPr>
            <w:tcW w:w="3627" w:type="dxa"/>
            <w:gridSpan w:val="3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project address learning in any of the cross-cutting themes?</w:t>
            </w:r>
          </w:p>
        </w:tc>
      </w:tr>
      <w:tr w:rsidR="004C1702" w:rsidTr="004C1702">
        <w:trPr>
          <w:trHeight w:val="412"/>
        </w:trPr>
        <w:tc>
          <w:tcPr>
            <w:tcW w:w="1299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Sustainability</w:t>
            </w:r>
          </w:p>
        </w:tc>
        <w:tc>
          <w:tcPr>
            <w:tcW w:w="12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31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 &amp; World of Work</w:t>
            </w:r>
          </w:p>
        </w:tc>
      </w:tr>
      <w:tr w:rsidR="004C1702" w:rsidTr="004C1702">
        <w:trPr>
          <w:trHeight w:val="1211"/>
        </w:trPr>
        <w:tc>
          <w:tcPr>
            <w:tcW w:w="129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38"/>
        </w:trPr>
        <w:tc>
          <w:tcPr>
            <w:tcW w:w="129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11"/>
        </w:trPr>
        <w:tc>
          <w:tcPr>
            <w:tcW w:w="129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38"/>
        </w:trPr>
        <w:tc>
          <w:tcPr>
            <w:tcW w:w="129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11"/>
        </w:trPr>
        <w:tc>
          <w:tcPr>
            <w:tcW w:w="129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38"/>
        </w:trPr>
        <w:tc>
          <w:tcPr>
            <w:tcW w:w="129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</w:tbl>
    <w:p w:rsidR="00B72387" w:rsidRDefault="00B72387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08"/>
        <w:gridCol w:w="2094"/>
        <w:gridCol w:w="2268"/>
        <w:gridCol w:w="2127"/>
        <w:gridCol w:w="1984"/>
        <w:gridCol w:w="1985"/>
        <w:gridCol w:w="1134"/>
        <w:gridCol w:w="1170"/>
        <w:gridCol w:w="1323"/>
      </w:tblGrid>
      <w:tr w:rsidR="00B72387" w:rsidRPr="001E1399" w:rsidTr="004C1702">
        <w:trPr>
          <w:trHeight w:val="528"/>
        </w:trPr>
        <w:tc>
          <w:tcPr>
            <w:tcW w:w="15393" w:type="dxa"/>
            <w:gridSpan w:val="9"/>
          </w:tcPr>
          <w:p w:rsidR="00B72387" w:rsidRPr="001E1399" w:rsidRDefault="00B72387" w:rsidP="00D14A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 5</w:t>
            </w:r>
            <w:r w:rsidRPr="001E1399">
              <w:rPr>
                <w:b/>
                <w:sz w:val="32"/>
                <w:szCs w:val="32"/>
              </w:rPr>
              <w:t xml:space="preserve"> Interdisciplinary Learning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2387" w:rsidTr="004C1702">
        <w:trPr>
          <w:trHeight w:val="820"/>
        </w:trPr>
        <w:tc>
          <w:tcPr>
            <w:tcW w:w="1308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Project, Topic or Context</w:t>
            </w:r>
          </w:p>
        </w:tc>
        <w:tc>
          <w:tcPr>
            <w:tcW w:w="2094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Experiences &amp; Outcomes being linked</w:t>
            </w:r>
          </w:p>
        </w:tc>
        <w:tc>
          <w:tcPr>
            <w:tcW w:w="2268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focus</w:t>
            </w:r>
          </w:p>
        </w:tc>
        <w:tc>
          <w:tcPr>
            <w:tcW w:w="2127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Focus or Success Criteria or Benchmarks</w:t>
            </w:r>
          </w:p>
        </w:tc>
        <w:tc>
          <w:tcPr>
            <w:tcW w:w="1984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</w:t>
            </w:r>
          </w:p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Gathered</w:t>
            </w:r>
          </w:p>
        </w:tc>
        <w:tc>
          <w:tcPr>
            <w:tcW w:w="1985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4 Contexts for Learning does this project contribute to? Please highlight</w:t>
            </w:r>
          </w:p>
        </w:tc>
        <w:tc>
          <w:tcPr>
            <w:tcW w:w="3627" w:type="dxa"/>
            <w:gridSpan w:val="3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project address learning in any of the cross-cutting themes?</w:t>
            </w:r>
          </w:p>
        </w:tc>
      </w:tr>
      <w:tr w:rsidR="004C1702" w:rsidTr="004C1702">
        <w:trPr>
          <w:trHeight w:val="414"/>
        </w:trPr>
        <w:tc>
          <w:tcPr>
            <w:tcW w:w="1308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Sustainability</w:t>
            </w: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 &amp; World of Work</w:t>
            </w:r>
          </w:p>
        </w:tc>
      </w:tr>
      <w:tr w:rsidR="004C1702" w:rsidTr="004C1702">
        <w:trPr>
          <w:trHeight w:val="1216"/>
        </w:trPr>
        <w:tc>
          <w:tcPr>
            <w:tcW w:w="130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43"/>
        </w:trPr>
        <w:tc>
          <w:tcPr>
            <w:tcW w:w="130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16"/>
        </w:trPr>
        <w:tc>
          <w:tcPr>
            <w:tcW w:w="130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43"/>
        </w:trPr>
        <w:tc>
          <w:tcPr>
            <w:tcW w:w="130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16"/>
        </w:trPr>
        <w:tc>
          <w:tcPr>
            <w:tcW w:w="130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43"/>
        </w:trPr>
        <w:tc>
          <w:tcPr>
            <w:tcW w:w="130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</w:tbl>
    <w:p w:rsidR="00B72387" w:rsidRDefault="00B72387"/>
    <w:tbl>
      <w:tblPr>
        <w:tblStyle w:val="TableGrid"/>
        <w:tblW w:w="154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2"/>
        <w:gridCol w:w="2140"/>
        <w:gridCol w:w="2268"/>
        <w:gridCol w:w="2127"/>
        <w:gridCol w:w="1984"/>
        <w:gridCol w:w="1985"/>
        <w:gridCol w:w="1112"/>
        <w:gridCol w:w="1233"/>
        <w:gridCol w:w="1313"/>
      </w:tblGrid>
      <w:tr w:rsidR="00B72387" w:rsidRPr="001E1399" w:rsidTr="004C1702">
        <w:trPr>
          <w:trHeight w:val="549"/>
        </w:trPr>
        <w:tc>
          <w:tcPr>
            <w:tcW w:w="15424" w:type="dxa"/>
            <w:gridSpan w:val="9"/>
          </w:tcPr>
          <w:p w:rsidR="00B72387" w:rsidRPr="001E1399" w:rsidRDefault="00B72387" w:rsidP="00B72387">
            <w:pPr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Pr="001E1399">
              <w:rPr>
                <w:b/>
                <w:sz w:val="32"/>
                <w:szCs w:val="32"/>
              </w:rPr>
              <w:t xml:space="preserve">S </w:t>
            </w:r>
            <w:r>
              <w:rPr>
                <w:b/>
                <w:sz w:val="32"/>
                <w:szCs w:val="32"/>
              </w:rPr>
              <w:t>6</w:t>
            </w:r>
            <w:r w:rsidRPr="001E1399">
              <w:rPr>
                <w:b/>
                <w:sz w:val="32"/>
                <w:szCs w:val="32"/>
              </w:rPr>
              <w:t xml:space="preserve"> Interdisciplinary Learning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C1702" w:rsidTr="004C1702">
        <w:trPr>
          <w:trHeight w:val="851"/>
        </w:trPr>
        <w:tc>
          <w:tcPr>
            <w:tcW w:w="1262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Project, Topic or Context</w:t>
            </w:r>
          </w:p>
        </w:tc>
        <w:tc>
          <w:tcPr>
            <w:tcW w:w="2140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Experiences &amp; Outcomes being linked</w:t>
            </w:r>
          </w:p>
        </w:tc>
        <w:tc>
          <w:tcPr>
            <w:tcW w:w="2268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focus</w:t>
            </w:r>
          </w:p>
        </w:tc>
        <w:tc>
          <w:tcPr>
            <w:tcW w:w="2127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Focus or Success Criteria or Benchmarks</w:t>
            </w:r>
          </w:p>
        </w:tc>
        <w:tc>
          <w:tcPr>
            <w:tcW w:w="1984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</w:t>
            </w:r>
          </w:p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Gathered</w:t>
            </w:r>
          </w:p>
        </w:tc>
        <w:tc>
          <w:tcPr>
            <w:tcW w:w="1985" w:type="dxa"/>
            <w:vMerge w:val="restart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4 Contexts for Learning does this project contribute to? Please highlight</w:t>
            </w:r>
          </w:p>
        </w:tc>
        <w:tc>
          <w:tcPr>
            <w:tcW w:w="3658" w:type="dxa"/>
            <w:gridSpan w:val="3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project address learning in any of the cross-cutting themes?</w:t>
            </w:r>
          </w:p>
        </w:tc>
      </w:tr>
      <w:tr w:rsidR="004C1702" w:rsidTr="004C1702">
        <w:trPr>
          <w:trHeight w:val="430"/>
        </w:trPr>
        <w:tc>
          <w:tcPr>
            <w:tcW w:w="1262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Sustainability</w:t>
            </w: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3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 &amp; World of Work</w:t>
            </w:r>
          </w:p>
        </w:tc>
      </w:tr>
      <w:tr w:rsidR="004C1702" w:rsidTr="004C1702">
        <w:trPr>
          <w:trHeight w:val="1263"/>
        </w:trPr>
        <w:tc>
          <w:tcPr>
            <w:tcW w:w="126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91"/>
        </w:trPr>
        <w:tc>
          <w:tcPr>
            <w:tcW w:w="126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63"/>
        </w:trPr>
        <w:tc>
          <w:tcPr>
            <w:tcW w:w="126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91"/>
        </w:trPr>
        <w:tc>
          <w:tcPr>
            <w:tcW w:w="126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63"/>
        </w:trPr>
        <w:tc>
          <w:tcPr>
            <w:tcW w:w="126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  <w:tr w:rsidR="004C1702" w:rsidTr="004C1702">
        <w:trPr>
          <w:trHeight w:val="1291"/>
        </w:trPr>
        <w:tc>
          <w:tcPr>
            <w:tcW w:w="126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B72387" w:rsidRDefault="00B72387" w:rsidP="00D14A70">
            <w:pPr>
              <w:rPr>
                <w:sz w:val="24"/>
                <w:szCs w:val="24"/>
              </w:rPr>
            </w:pPr>
          </w:p>
        </w:tc>
      </w:tr>
    </w:tbl>
    <w:p w:rsidR="00636B49" w:rsidRDefault="00636B49"/>
    <w:sectPr w:rsidR="00636B49" w:rsidSect="001335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49"/>
    <w:rsid w:val="00133581"/>
    <w:rsid w:val="001E1399"/>
    <w:rsid w:val="00254BD5"/>
    <w:rsid w:val="004C1702"/>
    <w:rsid w:val="00636B49"/>
    <w:rsid w:val="006B0BAD"/>
    <w:rsid w:val="00811488"/>
    <w:rsid w:val="00B72387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42B57-1094-4979-998A-F5B2DA05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5</cp:revision>
  <dcterms:created xsi:type="dcterms:W3CDTF">2017-02-22T12:01:00Z</dcterms:created>
  <dcterms:modified xsi:type="dcterms:W3CDTF">2017-02-27T13:56:00Z</dcterms:modified>
</cp:coreProperties>
</file>