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CD" w:rsidRPr="00D72C48" w:rsidRDefault="000526BF" w:rsidP="00E531EB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D72C4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-510516</wp:posOffset>
            </wp:positionV>
            <wp:extent cx="1485900" cy="1406106"/>
            <wp:effectExtent l="0" t="0" r="0" b="3810"/>
            <wp:wrapNone/>
            <wp:docPr id="3" name="Picture 3" descr="Logo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6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8256905</wp:posOffset>
                </wp:positionH>
                <wp:positionV relativeFrom="paragraph">
                  <wp:posOffset>-173355</wp:posOffset>
                </wp:positionV>
                <wp:extent cx="1391285" cy="613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72" w:rsidRDefault="00EA4772" w:rsidP="008A3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0.15pt;margin-top:-13.65pt;width:109.55pt;height:4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" stroked="f">
                <v:textbox>
                  <w:txbxContent>
                    <w:p w:rsidR="00EA4772" w:rsidRDefault="00EA4772" w:rsidP="008A3BCD"/>
                  </w:txbxContent>
                </v:textbox>
              </v:shape>
            </w:pict>
          </mc:Fallback>
        </mc:AlternateContent>
      </w:r>
      <w:r w:rsidR="001906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-264795</wp:posOffset>
                </wp:positionV>
                <wp:extent cx="1419225" cy="70929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72" w:rsidRDefault="00EA4772" w:rsidP="008A3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8.55pt;margin-top:-20.85pt;width:111.75pt;height: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" stroked="f">
                <v:textbox>
                  <w:txbxContent>
                    <w:p w:rsidR="00EA4772" w:rsidRDefault="00EA4772" w:rsidP="008A3BCD"/>
                  </w:txbxContent>
                </v:textbox>
              </v:shape>
            </w:pict>
          </mc:Fallback>
        </mc:AlternateContent>
      </w:r>
      <w:r w:rsidR="00AF4CCB" w:rsidRPr="00D72C48">
        <w:rPr>
          <w:rFonts w:ascii="Arial" w:hAnsi="Arial" w:cs="Arial"/>
          <w:b/>
          <w:sz w:val="24"/>
          <w:szCs w:val="24"/>
        </w:rPr>
        <w:t xml:space="preserve">FALKIRK </w:t>
      </w:r>
      <w:r w:rsidR="00152A62" w:rsidRPr="00D72C48">
        <w:rPr>
          <w:rFonts w:ascii="Arial" w:hAnsi="Arial" w:cs="Arial"/>
          <w:b/>
          <w:sz w:val="24"/>
          <w:szCs w:val="24"/>
        </w:rPr>
        <w:t>CHILD PROTECTION COMMITTEE</w:t>
      </w:r>
    </w:p>
    <w:p w:rsidR="008A3BCD" w:rsidRPr="00D72C48" w:rsidRDefault="00804870" w:rsidP="008A3B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IMPROVEMENT </w:t>
      </w:r>
      <w:r w:rsidRPr="00D72C48">
        <w:rPr>
          <w:rFonts w:ascii="Arial" w:hAnsi="Arial" w:cs="Arial"/>
          <w:b/>
          <w:sz w:val="24"/>
          <w:szCs w:val="24"/>
        </w:rPr>
        <w:t>PLAN</w:t>
      </w:r>
      <w:r w:rsidR="00AF4CCB" w:rsidRPr="00D72C48">
        <w:rPr>
          <w:rFonts w:ascii="Arial" w:hAnsi="Arial" w:cs="Arial"/>
          <w:b/>
          <w:sz w:val="24"/>
          <w:szCs w:val="24"/>
        </w:rPr>
        <w:t xml:space="preserve"> </w:t>
      </w:r>
    </w:p>
    <w:p w:rsidR="006A751E" w:rsidRPr="00D72C48" w:rsidRDefault="006A751E" w:rsidP="008A3BCD">
      <w:pPr>
        <w:jc w:val="center"/>
        <w:rPr>
          <w:rFonts w:ascii="Arial" w:hAnsi="Arial" w:cs="Arial"/>
          <w:b/>
          <w:sz w:val="24"/>
          <w:szCs w:val="24"/>
        </w:rPr>
      </w:pPr>
      <w:r w:rsidRPr="00D72C48">
        <w:rPr>
          <w:rFonts w:ascii="Arial" w:hAnsi="Arial" w:cs="Arial"/>
          <w:b/>
          <w:sz w:val="24"/>
          <w:szCs w:val="24"/>
        </w:rPr>
        <w:t>RESPONSE TO SIGNIFICANT CASE REVIEW LEARNING AND FINDINGS CHILD D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2"/>
      </w:tblGrid>
      <w:tr w:rsidR="008A3BCD" w:rsidRPr="00D72C48" w:rsidTr="00E531EB">
        <w:tc>
          <w:tcPr>
            <w:tcW w:w="15452" w:type="dxa"/>
          </w:tcPr>
          <w:p w:rsidR="006A751E" w:rsidRPr="00D72C48" w:rsidRDefault="00275FE3" w:rsidP="003C1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A significant case review is a </w:t>
            </w:r>
            <w:r w:rsidR="005054E2" w:rsidRPr="00D72C48">
              <w:rPr>
                <w:rFonts w:ascii="Arial" w:hAnsi="Arial" w:cs="Arial"/>
                <w:b/>
                <w:sz w:val="24"/>
                <w:szCs w:val="24"/>
              </w:rPr>
              <w:t>multi-agency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 process initiated by chief officers and child protection committees in accordance with national guidance. These revie</w:t>
            </w:r>
            <w:r w:rsidR="00D92F4F" w:rsidRPr="00D72C48">
              <w:rPr>
                <w:rFonts w:ascii="Arial" w:hAnsi="Arial" w:cs="Arial"/>
                <w:b/>
                <w:sz w:val="24"/>
                <w:szCs w:val="24"/>
              </w:rPr>
              <w:t xml:space="preserve">ws are intended to </w:t>
            </w:r>
            <w:r w:rsidR="00B0792C" w:rsidRPr="00D72C48">
              <w:rPr>
                <w:rFonts w:ascii="Arial" w:hAnsi="Arial" w:cs="Arial"/>
                <w:b/>
                <w:sz w:val="24"/>
                <w:szCs w:val="24"/>
              </w:rPr>
              <w:t xml:space="preserve">establish </w:t>
            </w:r>
            <w:r w:rsidR="00152A62" w:rsidRPr="00D72C4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D92F4F" w:rsidRPr="00D72C48">
              <w:rPr>
                <w:rFonts w:ascii="Arial" w:hAnsi="Arial" w:cs="Arial"/>
                <w:b/>
                <w:sz w:val="24"/>
                <w:szCs w:val="24"/>
              </w:rPr>
              <w:t>lessons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 that can be learned from situations where a child has died or been s</w:t>
            </w:r>
            <w:r w:rsidR="009A73C3" w:rsidRPr="00D72C48">
              <w:rPr>
                <w:rFonts w:ascii="Arial" w:hAnsi="Arial" w:cs="Arial"/>
                <w:b/>
                <w:sz w:val="24"/>
                <w:szCs w:val="24"/>
              </w:rPr>
              <w:t>ignificantly harmed</w:t>
            </w:r>
            <w:r w:rsidR="00152A62" w:rsidRPr="00D72C48">
              <w:rPr>
                <w:rFonts w:ascii="Arial" w:hAnsi="Arial" w:cs="Arial"/>
                <w:b/>
                <w:sz w:val="24"/>
                <w:szCs w:val="24"/>
              </w:rPr>
              <w:t xml:space="preserve"> through abuse or neglect. The </w:t>
            </w:r>
            <w:r w:rsidR="009A73C3" w:rsidRPr="00D72C4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>ev</w:t>
            </w:r>
            <w:r w:rsidR="006A751E" w:rsidRPr="00D72C48">
              <w:rPr>
                <w:rFonts w:ascii="Arial" w:hAnsi="Arial" w:cs="Arial"/>
                <w:b/>
                <w:sz w:val="24"/>
                <w:szCs w:val="24"/>
              </w:rPr>
              <w:t xml:space="preserve">iew for Child D </w:t>
            </w:r>
            <w:r w:rsidR="007412CF" w:rsidRPr="00D72C48">
              <w:rPr>
                <w:rFonts w:ascii="Arial" w:hAnsi="Arial" w:cs="Arial"/>
                <w:b/>
                <w:sz w:val="24"/>
                <w:szCs w:val="24"/>
              </w:rPr>
              <w:t>followed t</w:t>
            </w:r>
            <w:r w:rsidR="001A180F" w:rsidRPr="00D72C48">
              <w:rPr>
                <w:rFonts w:ascii="Arial" w:hAnsi="Arial" w:cs="Arial"/>
                <w:b/>
                <w:sz w:val="24"/>
                <w:szCs w:val="24"/>
              </w:rPr>
              <w:t>he</w:t>
            </w:r>
            <w:r w:rsidR="00B0792C" w:rsidRPr="00D72C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1E1D" w:rsidRPr="00D72C48">
              <w:rPr>
                <w:rFonts w:ascii="Arial" w:hAnsi="Arial" w:cs="Arial"/>
                <w:b/>
                <w:sz w:val="24"/>
                <w:szCs w:val="24"/>
              </w:rPr>
              <w:t>‘Learnin</w:t>
            </w:r>
            <w:r w:rsidR="006A751E" w:rsidRPr="00D72C48">
              <w:rPr>
                <w:rFonts w:ascii="Arial" w:hAnsi="Arial" w:cs="Arial"/>
                <w:b/>
                <w:sz w:val="24"/>
                <w:szCs w:val="24"/>
              </w:rPr>
              <w:t xml:space="preserve">g Together’ approach which </w:t>
            </w:r>
            <w:r w:rsidR="007412CF" w:rsidRPr="00D72C48">
              <w:rPr>
                <w:rFonts w:ascii="Arial" w:hAnsi="Arial" w:cs="Arial"/>
                <w:b/>
                <w:sz w:val="24"/>
                <w:szCs w:val="24"/>
              </w:rPr>
              <w:t xml:space="preserve">has 3 </w:t>
            </w:r>
            <w:r w:rsidR="009C1E1D" w:rsidRPr="00D72C48">
              <w:rPr>
                <w:rFonts w:ascii="Arial" w:hAnsi="Arial" w:cs="Arial"/>
                <w:b/>
                <w:sz w:val="24"/>
                <w:szCs w:val="24"/>
              </w:rPr>
              <w:t xml:space="preserve">principles </w:t>
            </w:r>
            <w:r w:rsidR="007412CF" w:rsidRPr="00D72C48">
              <w:rPr>
                <w:rFonts w:ascii="Arial" w:hAnsi="Arial" w:cs="Arial"/>
                <w:b/>
                <w:sz w:val="24"/>
                <w:szCs w:val="24"/>
              </w:rPr>
              <w:t>at its core</w:t>
            </w:r>
            <w:r w:rsidR="006A751E" w:rsidRPr="00D72C4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C1E1D" w:rsidRPr="00D72C48">
              <w:rPr>
                <w:rFonts w:ascii="Arial" w:hAnsi="Arial" w:cs="Arial"/>
                <w:b/>
                <w:sz w:val="24"/>
                <w:szCs w:val="24"/>
              </w:rPr>
              <w:t xml:space="preserve">to avoid hindsight bias, to appraise and explain practice and </w:t>
            </w:r>
            <w:r w:rsidR="006A751E" w:rsidRPr="00D72C48">
              <w:rPr>
                <w:rFonts w:ascii="Arial" w:hAnsi="Arial" w:cs="Arial"/>
                <w:b/>
                <w:sz w:val="24"/>
                <w:szCs w:val="24"/>
              </w:rPr>
              <w:t>to provide a ‘window on the system’.</w:t>
            </w:r>
          </w:p>
          <w:p w:rsidR="00275FE3" w:rsidRPr="00D72C48" w:rsidRDefault="00E9042F" w:rsidP="003C1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Child Protection Committee and Public Protection Chief Officers </w:t>
            </w:r>
            <w:r w:rsidR="007412CF" w:rsidRPr="00D72C48"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="006A751E" w:rsidRPr="00D72C48">
              <w:rPr>
                <w:rFonts w:ascii="Arial" w:hAnsi="Arial" w:cs="Arial"/>
                <w:b/>
                <w:sz w:val="24"/>
                <w:szCs w:val="24"/>
              </w:rPr>
              <w:t xml:space="preserve"> fully committed</w:t>
            </w:r>
            <w:r w:rsidR="00D92F4F" w:rsidRPr="00D72C48">
              <w:rPr>
                <w:rFonts w:ascii="Arial" w:hAnsi="Arial" w:cs="Arial"/>
                <w:b/>
                <w:sz w:val="24"/>
                <w:szCs w:val="24"/>
              </w:rPr>
              <w:t xml:space="preserve"> to reviewing the findings and identifying</w:t>
            </w:r>
            <w:r w:rsidR="008C3F4A" w:rsidRPr="00D72C48">
              <w:rPr>
                <w:rFonts w:ascii="Arial" w:hAnsi="Arial" w:cs="Arial"/>
                <w:b/>
                <w:sz w:val="24"/>
                <w:szCs w:val="24"/>
              </w:rPr>
              <w:t xml:space="preserve"> the way forward. Shared ownership and informed discussions by agencies has underpinned agreements about what action</w:t>
            </w:r>
            <w:r w:rsidR="00684740" w:rsidRPr="00D72C4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C3F4A" w:rsidRPr="00D72C48">
              <w:rPr>
                <w:rFonts w:ascii="Arial" w:hAnsi="Arial" w:cs="Arial"/>
                <w:b/>
                <w:sz w:val="24"/>
                <w:szCs w:val="24"/>
              </w:rPr>
              <w:t xml:space="preserve"> should be included in this improvement plan.</w:t>
            </w:r>
          </w:p>
          <w:p w:rsidR="008A3BCD" w:rsidRPr="00D72C48" w:rsidRDefault="00684740" w:rsidP="00936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857618" w:rsidRPr="00D72C4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>review</w:t>
            </w:r>
            <w:r w:rsidR="00F300C9" w:rsidRPr="00D72C48">
              <w:rPr>
                <w:rFonts w:ascii="Arial" w:hAnsi="Arial" w:cs="Arial"/>
                <w:b/>
                <w:sz w:val="24"/>
                <w:szCs w:val="24"/>
              </w:rPr>
              <w:t xml:space="preserve"> findings are</w:t>
            </w:r>
            <w:r w:rsidR="008A3BCD" w:rsidRPr="00D72C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E747E3" w:rsidRPr="00D72C48" w:rsidRDefault="00F300C9" w:rsidP="000424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>There is reduced inter-agency assessment and planning in cases that sit before or after the c</w:t>
            </w:r>
            <w:r w:rsidR="004B1FD9" w:rsidRPr="00D72C48">
              <w:rPr>
                <w:rFonts w:ascii="Arial" w:hAnsi="Arial" w:cs="Arial"/>
                <w:b/>
                <w:sz w:val="24"/>
                <w:szCs w:val="24"/>
              </w:rPr>
              <w:t>hild protection system which is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 not being picked up in supervision, making joint working and effective information sharing less likely</w:t>
            </w:r>
            <w:r w:rsidR="00760D4A" w:rsidRPr="00D72C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300C9" w:rsidRPr="00D72C48" w:rsidRDefault="00F300C9" w:rsidP="000424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Service demands have resulted in raised thresholds for case allocation and child </w:t>
            </w:r>
            <w:r w:rsidR="00857618" w:rsidRPr="00D72C48">
              <w:rPr>
                <w:rFonts w:ascii="Arial" w:hAnsi="Arial" w:cs="Arial"/>
                <w:b/>
                <w:sz w:val="24"/>
                <w:szCs w:val="24"/>
              </w:rPr>
              <w:t>protection action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>- with practice becoming more reactive than reflective- to the detriment of best information sharing and planning in the wider children’s system. This has particular implications for recognition of and response to child neglect</w:t>
            </w:r>
            <w:r w:rsidR="00760D4A" w:rsidRPr="00D72C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300C9" w:rsidRPr="00D72C48" w:rsidRDefault="00F300C9" w:rsidP="000424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>Do staff in Falkirk have access to the tools, resources and knowledge required to assess the impact that mental health issues and learning disability has on parenting?</w:t>
            </w:r>
          </w:p>
          <w:p w:rsidR="00F300C9" w:rsidRPr="00D72C48" w:rsidRDefault="00F300C9" w:rsidP="000424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>Services in Falkirk work effectively and skilfully together when it is recognised clear child protection concerns have occurred and appropriate time and resources are allocated</w:t>
            </w:r>
            <w:r w:rsidR="004B1FD9" w:rsidRPr="00D72C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57618" w:rsidRPr="00804870" w:rsidRDefault="004B1FD9" w:rsidP="008576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>Is there a</w:t>
            </w:r>
            <w:r w:rsidR="00760D4A" w:rsidRPr="00D72C48">
              <w:rPr>
                <w:rFonts w:ascii="Arial" w:hAnsi="Arial" w:cs="Arial"/>
                <w:b/>
                <w:sz w:val="24"/>
                <w:szCs w:val="24"/>
              </w:rPr>
              <w:t xml:space="preserve"> collectiv</w:t>
            </w:r>
            <w:r w:rsidR="00585E0A" w:rsidRPr="00D72C48">
              <w:rPr>
                <w:rFonts w:ascii="Arial" w:hAnsi="Arial" w:cs="Arial"/>
                <w:b/>
                <w:sz w:val="24"/>
                <w:szCs w:val="24"/>
              </w:rPr>
              <w:t>e understanding of the role of t</w:t>
            </w:r>
            <w:r w:rsidR="00760D4A" w:rsidRPr="00D72C48">
              <w:rPr>
                <w:rFonts w:ascii="Arial" w:hAnsi="Arial" w:cs="Arial"/>
                <w:b/>
                <w:sz w:val="24"/>
                <w:szCs w:val="24"/>
              </w:rPr>
              <w:t>he Reporter in making enquiries in cases where children’s needs may not be being met?</w:t>
            </w:r>
            <w:r w:rsidR="00C24686" w:rsidRPr="00D72C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7618" w:rsidRPr="00D72C48" w:rsidRDefault="00857618" w:rsidP="008576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>The approach taken in Falkirk is to have a series of actions that sit under 4 improvement themes. T</w:t>
            </w:r>
            <w:r w:rsidR="00E531EB">
              <w:rPr>
                <w:rFonts w:ascii="Arial" w:hAnsi="Arial" w:cs="Arial"/>
                <w:b/>
                <w:sz w:val="24"/>
                <w:szCs w:val="24"/>
              </w:rPr>
              <w:t>his takes account of the inter-r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elated nature of the work to address </w:t>
            </w:r>
            <w:r w:rsidR="008332D7" w:rsidRPr="00D72C48">
              <w:rPr>
                <w:rFonts w:ascii="Arial" w:hAnsi="Arial" w:cs="Arial"/>
                <w:b/>
                <w:sz w:val="24"/>
                <w:szCs w:val="24"/>
              </w:rPr>
              <w:t>the individual findings</w:t>
            </w:r>
            <w:r w:rsidR="00BB0DC5" w:rsidRPr="00D72C4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332D7" w:rsidRPr="00D72C48">
              <w:rPr>
                <w:rFonts w:ascii="Arial" w:hAnsi="Arial" w:cs="Arial"/>
                <w:b/>
                <w:sz w:val="24"/>
                <w:szCs w:val="24"/>
              </w:rPr>
              <w:t xml:space="preserve"> We want our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 systems, culture and practices </w:t>
            </w:r>
            <w:r w:rsidR="008332D7" w:rsidRPr="00D72C48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>change for the better and the benefit and impact of this f</w:t>
            </w:r>
            <w:r w:rsidR="008332D7" w:rsidRPr="00D72C48">
              <w:rPr>
                <w:rFonts w:ascii="Arial" w:hAnsi="Arial" w:cs="Arial"/>
                <w:b/>
                <w:sz w:val="24"/>
                <w:szCs w:val="24"/>
              </w:rPr>
              <w:t>or children, to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 be clearly seen. </w:t>
            </w:r>
          </w:p>
          <w:p w:rsidR="00857618" w:rsidRPr="00D72C48" w:rsidRDefault="00B45557" w:rsidP="008576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170950" w:rsidRPr="00D72C4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E37551">
              <w:rPr>
                <w:rFonts w:ascii="Arial" w:hAnsi="Arial" w:cs="Arial"/>
                <w:b/>
                <w:sz w:val="24"/>
                <w:szCs w:val="24"/>
              </w:rPr>
              <w:t>mprovement areas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 are:</w:t>
            </w:r>
          </w:p>
          <w:p w:rsidR="00857618" w:rsidRPr="00D72C48" w:rsidRDefault="00857618" w:rsidP="000424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Recognising and responding to </w:t>
            </w:r>
            <w:r w:rsidR="002C63B3">
              <w:rPr>
                <w:rFonts w:ascii="Arial" w:hAnsi="Arial" w:cs="Arial"/>
                <w:b/>
                <w:sz w:val="24"/>
                <w:szCs w:val="24"/>
              </w:rPr>
              <w:t xml:space="preserve">unmet needs and </w:t>
            </w: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risk </w:t>
            </w:r>
            <w:r w:rsidR="00CC7E8E" w:rsidRPr="00D72C48">
              <w:rPr>
                <w:rFonts w:ascii="Arial" w:hAnsi="Arial" w:cs="Arial"/>
                <w:b/>
                <w:sz w:val="24"/>
                <w:szCs w:val="24"/>
              </w:rPr>
              <w:t>for children</w:t>
            </w:r>
          </w:p>
          <w:p w:rsidR="00857618" w:rsidRPr="00D72C48" w:rsidRDefault="00B45557" w:rsidP="000424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Resources in the system </w:t>
            </w:r>
          </w:p>
          <w:p w:rsidR="00B45557" w:rsidRPr="00D72C48" w:rsidRDefault="00B45557" w:rsidP="000424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Enhancing staff </w:t>
            </w:r>
            <w:r w:rsidR="007B057C">
              <w:rPr>
                <w:rFonts w:ascii="Arial" w:hAnsi="Arial" w:cs="Arial"/>
                <w:b/>
                <w:sz w:val="24"/>
                <w:szCs w:val="24"/>
              </w:rPr>
              <w:t>knowledge and skill through education and support</w:t>
            </w:r>
          </w:p>
          <w:p w:rsidR="00857618" w:rsidRPr="00D72C48" w:rsidRDefault="00CC7E8E" w:rsidP="000424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4"/>
                <w:szCs w:val="24"/>
              </w:rPr>
              <w:t xml:space="preserve">Strengthening quality assurance </w:t>
            </w:r>
          </w:p>
        </w:tc>
      </w:tr>
    </w:tbl>
    <w:p w:rsidR="00711C16" w:rsidRDefault="00C64BCD">
      <w:pPr>
        <w:rPr>
          <w:rFonts w:ascii="Arial" w:hAnsi="Arial" w:cs="Arial"/>
        </w:rPr>
      </w:pPr>
      <w:r w:rsidRPr="00D72C48">
        <w:rPr>
          <w:rFonts w:ascii="Arial" w:hAnsi="Arial" w:cs="Arial"/>
        </w:rPr>
        <w:lastRenderedPageBreak/>
        <w:t xml:space="preserve">                                                              </w:t>
      </w:r>
    </w:p>
    <w:p w:rsidR="00711C16" w:rsidRDefault="00711C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35D6" w:rsidRPr="009A3D09" w:rsidRDefault="00B035D6">
      <w:pPr>
        <w:rPr>
          <w:rFonts w:ascii="Arial" w:hAnsi="Arial" w:cs="Arial"/>
          <w:b/>
        </w:rPr>
      </w:pPr>
      <w:r w:rsidRPr="009A3D09">
        <w:rPr>
          <w:rFonts w:ascii="Arial" w:hAnsi="Arial" w:cs="Arial"/>
          <w:b/>
        </w:rPr>
        <w:lastRenderedPageBreak/>
        <w:t>Falkirk Public Pro</w:t>
      </w:r>
      <w:r w:rsidR="00804870">
        <w:rPr>
          <w:rFonts w:ascii="Arial" w:hAnsi="Arial" w:cs="Arial"/>
          <w:b/>
        </w:rPr>
        <w:t>tection Chief Officers Group – S</w:t>
      </w:r>
      <w:r w:rsidRPr="009A3D09">
        <w:rPr>
          <w:rFonts w:ascii="Arial" w:hAnsi="Arial" w:cs="Arial"/>
          <w:b/>
        </w:rPr>
        <w:t>hort Life Woking Group</w:t>
      </w:r>
    </w:p>
    <w:p w:rsidR="00B035D6" w:rsidRDefault="00B035D6">
      <w:pPr>
        <w:rPr>
          <w:rFonts w:ascii="Arial" w:hAnsi="Arial" w:cs="Arial"/>
        </w:rPr>
      </w:pPr>
    </w:p>
    <w:p w:rsidR="00B035D6" w:rsidRDefault="00B035D6" w:rsidP="00B035D6">
      <w:pPr>
        <w:jc w:val="center"/>
        <w:rPr>
          <w:rFonts w:ascii="Arial" w:hAnsi="Arial" w:cs="Arial"/>
          <w:b/>
        </w:rPr>
      </w:pPr>
      <w:r w:rsidRPr="00B035D6">
        <w:rPr>
          <w:rFonts w:ascii="Arial" w:hAnsi="Arial" w:cs="Arial"/>
          <w:b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042"/>
        <w:gridCol w:w="2800"/>
        <w:gridCol w:w="2271"/>
      </w:tblGrid>
      <w:tr w:rsidR="00B035D6" w:rsidTr="00123D8A">
        <w:tc>
          <w:tcPr>
            <w:tcW w:w="4928" w:type="dxa"/>
            <w:shd w:val="clear" w:color="auto" w:fill="C6D9F1" w:themeFill="text2" w:themeFillTint="33"/>
          </w:tcPr>
          <w:p w:rsidR="00B035D6" w:rsidRDefault="00B035D6" w:rsidP="00B03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strategic areas of focus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035D6" w:rsidRDefault="00B035D6" w:rsidP="00B03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035D6" w:rsidRDefault="00B035D6" w:rsidP="00B03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:rsidR="00B035D6" w:rsidRDefault="00B035D6" w:rsidP="00B03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Timescale</w:t>
            </w:r>
          </w:p>
        </w:tc>
      </w:tr>
      <w:tr w:rsidR="00B035D6" w:rsidTr="00123D8A">
        <w:tc>
          <w:tcPr>
            <w:tcW w:w="4928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Continue to champion and ensure ongoing priority focus and support to the child protection committee and associated improvement plan</w:t>
            </w:r>
            <w:r w:rsidR="00123D8A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Development of a dedicated risk assessed performance improvement progress report at each COG meeting</w:t>
            </w:r>
            <w:r w:rsidR="00123D8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Falkirk PPCOG – Short Life Working Group</w:t>
            </w:r>
          </w:p>
        </w:tc>
        <w:tc>
          <w:tcPr>
            <w:tcW w:w="2300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Summer 2020</w:t>
            </w:r>
          </w:p>
        </w:tc>
      </w:tr>
      <w:tr w:rsidR="00B035D6" w:rsidTr="00123D8A">
        <w:tc>
          <w:tcPr>
            <w:tcW w:w="4928" w:type="dxa"/>
          </w:tcPr>
          <w:p w:rsidR="00B035D6" w:rsidRPr="00EA4772" w:rsidRDefault="00EA4772" w:rsidP="00EA4772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Enhance strategic and tactical multi-agency effectiveness in pursuit of high quality and safe public protection</w:t>
            </w:r>
            <w:r w:rsidR="00123D8A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Scope, review and explore approaches to enhance multi-agency shared and joint working spaces</w:t>
            </w:r>
            <w:r w:rsidR="00123D8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Falkirk PPCOG – Short Life Working Group</w:t>
            </w:r>
          </w:p>
        </w:tc>
        <w:tc>
          <w:tcPr>
            <w:tcW w:w="2300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Autumn 2020</w:t>
            </w:r>
          </w:p>
        </w:tc>
      </w:tr>
      <w:tr w:rsidR="00B035D6" w:rsidTr="00123D8A">
        <w:tc>
          <w:tcPr>
            <w:tcW w:w="4928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comprehensive inclusive performance management approach to deliver improvements and requirements across the public protection agenda</w:t>
            </w:r>
            <w:r w:rsidR="00123D8A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B035D6" w:rsidRPr="00EA4772" w:rsidRDefault="00EA4772" w:rsidP="00EA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dedicated balance score card and performance measures (KPI’s) and existing child improvement plan actions, associated data sets and national standards</w:t>
            </w:r>
            <w:r w:rsidR="00123D8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Falkirk PPCOG – Short Life Working Group</w:t>
            </w:r>
          </w:p>
        </w:tc>
        <w:tc>
          <w:tcPr>
            <w:tcW w:w="2300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Autumn 2020</w:t>
            </w:r>
          </w:p>
        </w:tc>
      </w:tr>
      <w:tr w:rsidR="00B035D6" w:rsidTr="00123D8A">
        <w:tc>
          <w:tcPr>
            <w:tcW w:w="4928" w:type="dxa"/>
          </w:tcPr>
          <w:p w:rsidR="00B035D6" w:rsidRPr="00EA4772" w:rsidRDefault="00123D8A" w:rsidP="00123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officers group strategic direction and leadership vision delivery and engagement plan in support of public protection.</w:t>
            </w:r>
          </w:p>
        </w:tc>
        <w:tc>
          <w:tcPr>
            <w:tcW w:w="4111" w:type="dxa"/>
          </w:tcPr>
          <w:p w:rsidR="00B035D6" w:rsidRPr="00EA4772" w:rsidRDefault="00123D8A" w:rsidP="00804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suite of dedicated communication and engagement activities in support of delivering with our workforce high quality and safe public protection.</w:t>
            </w:r>
          </w:p>
        </w:tc>
        <w:tc>
          <w:tcPr>
            <w:tcW w:w="2835" w:type="dxa"/>
          </w:tcPr>
          <w:p w:rsidR="00B035D6" w:rsidRDefault="00123D8A" w:rsidP="00B03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Officers Group</w:t>
            </w:r>
          </w:p>
          <w:p w:rsidR="00123D8A" w:rsidRDefault="00123D8A" w:rsidP="00B035D6">
            <w:pPr>
              <w:rPr>
                <w:rFonts w:ascii="Arial" w:hAnsi="Arial" w:cs="Arial"/>
              </w:rPr>
            </w:pPr>
          </w:p>
          <w:p w:rsidR="00123D8A" w:rsidRDefault="00123D8A" w:rsidP="00B03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Independence Chair</w:t>
            </w:r>
          </w:p>
          <w:p w:rsidR="00123D8A" w:rsidRDefault="00123D8A" w:rsidP="00B035D6">
            <w:pPr>
              <w:rPr>
                <w:rFonts w:ascii="Arial" w:hAnsi="Arial" w:cs="Arial"/>
              </w:rPr>
            </w:pPr>
          </w:p>
          <w:p w:rsidR="00123D8A" w:rsidRPr="00EA4772" w:rsidRDefault="00123D8A" w:rsidP="00123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Falkirk PPCOG - Short Life Working Group</w:t>
            </w:r>
          </w:p>
        </w:tc>
        <w:tc>
          <w:tcPr>
            <w:tcW w:w="2300" w:type="dxa"/>
          </w:tcPr>
          <w:p w:rsidR="00B035D6" w:rsidRPr="00EA4772" w:rsidRDefault="00EA4772" w:rsidP="00B035D6">
            <w:pPr>
              <w:rPr>
                <w:rFonts w:ascii="Arial" w:hAnsi="Arial" w:cs="Arial"/>
              </w:rPr>
            </w:pPr>
            <w:r w:rsidRPr="00EA4772">
              <w:rPr>
                <w:rFonts w:ascii="Arial" w:hAnsi="Arial" w:cs="Arial"/>
              </w:rPr>
              <w:t>Autumn 2020</w:t>
            </w:r>
          </w:p>
        </w:tc>
      </w:tr>
    </w:tbl>
    <w:p w:rsidR="00711C16" w:rsidRPr="00B035D6" w:rsidRDefault="00711C16" w:rsidP="00B035D6">
      <w:pPr>
        <w:rPr>
          <w:rFonts w:ascii="Arial" w:hAnsi="Arial" w:cs="Arial"/>
          <w:b/>
        </w:rPr>
      </w:pPr>
      <w:r w:rsidRPr="00B035D6">
        <w:rPr>
          <w:rFonts w:ascii="Arial" w:hAnsi="Arial" w:cs="Arial"/>
          <w:b/>
        </w:rPr>
        <w:br w:type="page"/>
      </w:r>
    </w:p>
    <w:p w:rsidR="00CB3287" w:rsidRDefault="00476875" w:rsidP="00E531EB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-395785</wp:posOffset>
            </wp:positionH>
            <wp:positionV relativeFrom="page">
              <wp:posOffset>696035</wp:posOffset>
            </wp:positionV>
            <wp:extent cx="9696450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58" y="21524"/>
                <wp:lineTo x="215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287">
        <w:rPr>
          <w:rFonts w:ascii="Arial" w:hAnsi="Arial" w:cs="Arial"/>
        </w:rPr>
        <w:br w:type="page"/>
      </w: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4252"/>
        <w:gridCol w:w="3119"/>
        <w:gridCol w:w="1843"/>
      </w:tblGrid>
      <w:tr w:rsidR="00166C2C" w:rsidRPr="00D72C48" w:rsidTr="00E531EB">
        <w:trPr>
          <w:trHeight w:val="190"/>
          <w:tblHeader/>
        </w:trPr>
        <w:tc>
          <w:tcPr>
            <w:tcW w:w="2977" w:type="dxa"/>
            <w:gridSpan w:val="2"/>
            <w:shd w:val="clear" w:color="auto" w:fill="BFBFBF" w:themeFill="background1" w:themeFillShade="BF"/>
          </w:tcPr>
          <w:p w:rsidR="00166C2C" w:rsidRPr="00D72C48" w:rsidRDefault="00166C2C" w:rsidP="006F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OUTCOME</w:t>
            </w:r>
          </w:p>
        </w:tc>
        <w:tc>
          <w:tcPr>
            <w:tcW w:w="12191" w:type="dxa"/>
            <w:gridSpan w:val="4"/>
            <w:shd w:val="clear" w:color="auto" w:fill="BFBFBF" w:themeFill="background1" w:themeFillShade="BF"/>
          </w:tcPr>
          <w:p w:rsidR="00166C2C" w:rsidRPr="00D72C48" w:rsidRDefault="00166C2C" w:rsidP="00E37551">
            <w:pPr>
              <w:rPr>
                <w:rFonts w:ascii="Arial" w:hAnsi="Arial" w:cs="Arial"/>
                <w:b/>
              </w:rPr>
            </w:pPr>
            <w:r w:rsidRPr="00263646">
              <w:rPr>
                <w:rFonts w:ascii="Arial" w:hAnsi="Arial" w:cs="Arial"/>
                <w:b/>
              </w:rPr>
              <w:t>A.</w:t>
            </w:r>
            <w:r w:rsidRPr="00263646">
              <w:rPr>
                <w:rFonts w:ascii="Arial" w:hAnsi="Arial" w:cs="Arial"/>
                <w:b/>
              </w:rPr>
              <w:tab/>
              <w:t>Recognising and responding to unmet needs and risk for children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6F1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DB1B44" w:rsidRPr="00D72C48" w:rsidRDefault="00DB1B44" w:rsidP="006F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</w:t>
            </w:r>
          </w:p>
        </w:tc>
        <w:tc>
          <w:tcPr>
            <w:tcW w:w="2977" w:type="dxa"/>
          </w:tcPr>
          <w:p w:rsidR="00DB1B44" w:rsidRPr="00D72C48" w:rsidRDefault="00DB1B44" w:rsidP="00E37551">
            <w:pPr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252" w:type="dxa"/>
          </w:tcPr>
          <w:p w:rsidR="00DB1B44" w:rsidRPr="00D72C48" w:rsidRDefault="00DB1B44" w:rsidP="006F1E12">
            <w:pPr>
              <w:jc w:val="center"/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Measures</w:t>
            </w:r>
          </w:p>
          <w:p w:rsidR="00DB1B44" w:rsidRPr="00D72C48" w:rsidRDefault="00DB1B44" w:rsidP="006F1E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DB1B44" w:rsidRPr="00D72C48" w:rsidRDefault="00DB1B44" w:rsidP="006F1E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Governance/ reporting group</w:t>
            </w:r>
          </w:p>
        </w:tc>
        <w:tc>
          <w:tcPr>
            <w:tcW w:w="1843" w:type="dxa"/>
          </w:tcPr>
          <w:p w:rsidR="00DB1B44" w:rsidRPr="00D72C48" w:rsidRDefault="00DB1B44" w:rsidP="006F1E12">
            <w:pPr>
              <w:jc w:val="center"/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Due date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FB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A.1</w:t>
            </w:r>
          </w:p>
        </w:tc>
        <w:tc>
          <w:tcPr>
            <w:tcW w:w="2268" w:type="dxa"/>
            <w:vMerge w:val="restart"/>
          </w:tcPr>
          <w:p w:rsidR="00DB1B44" w:rsidRPr="00D72C48" w:rsidRDefault="00DB1B44" w:rsidP="00FB3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Service Partnership staff work collaboratively and effectively</w:t>
            </w:r>
            <w:r w:rsidRPr="000123A4">
              <w:rPr>
                <w:rFonts w:ascii="Arial" w:hAnsi="Arial" w:cs="Arial"/>
                <w:b/>
              </w:rPr>
              <w:t xml:space="preserve"> to recognise</w:t>
            </w:r>
            <w:r>
              <w:rPr>
                <w:rFonts w:ascii="Arial" w:hAnsi="Arial" w:cs="Arial"/>
                <w:b/>
              </w:rPr>
              <w:t xml:space="preserve"> and respond to unmet needs and risks at earliest opportunity.</w:t>
            </w:r>
          </w:p>
        </w:tc>
        <w:tc>
          <w:tcPr>
            <w:tcW w:w="2977" w:type="dxa"/>
          </w:tcPr>
          <w:p w:rsidR="00DB1B44" w:rsidRPr="00C36011" w:rsidRDefault="00DB1B44" w:rsidP="00C36011">
            <w:pPr>
              <w:rPr>
                <w:rFonts w:ascii="Arial" w:hAnsi="Arial" w:cs="Arial"/>
                <w:b/>
              </w:rPr>
            </w:pPr>
            <w:r w:rsidRPr="00C36011">
              <w:rPr>
                <w:rFonts w:ascii="Arial" w:hAnsi="Arial" w:cs="Arial"/>
                <w:b/>
              </w:rPr>
              <w:t>Develop clear governance</w:t>
            </w:r>
            <w:r>
              <w:rPr>
                <w:rFonts w:ascii="Arial" w:hAnsi="Arial" w:cs="Arial"/>
                <w:b/>
              </w:rPr>
              <w:t xml:space="preserve"> (culture, systems and practice)</w:t>
            </w:r>
            <w:r w:rsidRPr="00C36011">
              <w:rPr>
                <w:rFonts w:ascii="Arial" w:hAnsi="Arial" w:cs="Arial"/>
                <w:b/>
              </w:rPr>
              <w:t xml:space="preserve"> arrangements for GIRFEC (incl. TAC</w:t>
            </w:r>
            <w:r>
              <w:rPr>
                <w:rFonts w:ascii="Arial" w:hAnsi="Arial" w:cs="Arial"/>
                <w:b/>
              </w:rPr>
              <w:t xml:space="preserve"> processes and guidance, and when to appoint a Lead Professional</w:t>
            </w:r>
            <w:r w:rsidRPr="00C36011">
              <w:rPr>
                <w:rFonts w:ascii="Arial" w:hAnsi="Arial" w:cs="Arial"/>
                <w:b/>
              </w:rPr>
              <w:t xml:space="preserve">), and escalation processes. </w:t>
            </w:r>
          </w:p>
          <w:p w:rsidR="00DB1B44" w:rsidRPr="00B81A3B" w:rsidRDefault="00DB1B44" w:rsidP="00FB3FE6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DB1B44" w:rsidRDefault="00DB1B44" w:rsidP="00FB3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measures in relation to agreed audit and evaluation arrangements.</w:t>
            </w:r>
          </w:p>
          <w:p w:rsidR="00DB1B44" w:rsidRDefault="00DB1B44" w:rsidP="00FB3FE6">
            <w:pPr>
              <w:rPr>
                <w:rFonts w:ascii="Arial" w:hAnsi="Arial" w:cs="Arial"/>
                <w:b/>
              </w:rPr>
            </w:pPr>
          </w:p>
          <w:p w:rsidR="00DB1B44" w:rsidRDefault="00DB1B44" w:rsidP="00FB3FE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DB1B44" w:rsidRDefault="00DB1B44" w:rsidP="00FB3F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  <w:p w:rsidR="00DB1B44" w:rsidRDefault="00DB1B44" w:rsidP="00FB3FE6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Pr="00D72C48" w:rsidRDefault="00DB1B44" w:rsidP="00FB3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</w:t>
            </w:r>
          </w:p>
        </w:tc>
        <w:tc>
          <w:tcPr>
            <w:tcW w:w="2268" w:type="dxa"/>
            <w:vMerge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Pr="00C36011" w:rsidRDefault="00DB1B44" w:rsidP="00C36011">
            <w:pPr>
              <w:rPr>
                <w:rFonts w:ascii="Arial" w:hAnsi="Arial" w:cs="Arial"/>
                <w:b/>
              </w:rPr>
            </w:pPr>
            <w:r w:rsidRPr="00C36011">
              <w:rPr>
                <w:rFonts w:ascii="Arial" w:hAnsi="Arial" w:cs="Arial"/>
                <w:b/>
              </w:rPr>
              <w:t>GIRFEC Group to be re-established to develop and deliver GIRFEC pathway and training for all staff incl. commissioned services.</w:t>
            </w:r>
          </w:p>
        </w:tc>
        <w:tc>
          <w:tcPr>
            <w:tcW w:w="4252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reporting confident use of GIRFEC pathway.</w:t>
            </w:r>
          </w:p>
          <w:p w:rsidR="00DB1B44" w:rsidRPr="00D72C48" w:rsidRDefault="00DB1B44" w:rsidP="004768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Children’s plans that evidence early intervention.</w:t>
            </w:r>
          </w:p>
        </w:tc>
        <w:tc>
          <w:tcPr>
            <w:tcW w:w="311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A.3</w:t>
            </w:r>
          </w:p>
        </w:tc>
        <w:tc>
          <w:tcPr>
            <w:tcW w:w="2268" w:type="dxa"/>
            <w:vMerge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Pr="00C36011" w:rsidRDefault="00DB1B44" w:rsidP="00C36011">
            <w:pPr>
              <w:rPr>
                <w:rFonts w:ascii="Arial" w:hAnsi="Arial" w:cs="Arial"/>
                <w:b/>
              </w:rPr>
            </w:pPr>
            <w:r w:rsidRPr="00C36011">
              <w:rPr>
                <w:rFonts w:ascii="Arial" w:hAnsi="Arial" w:cs="Arial"/>
                <w:b/>
              </w:rPr>
              <w:t>GIRFEC programme of training developed</w:t>
            </w:r>
            <w:r>
              <w:rPr>
                <w:rFonts w:ascii="Arial" w:hAnsi="Arial" w:cs="Arial"/>
                <w:b/>
              </w:rPr>
              <w:t xml:space="preserve"> with a focus on analysis, assessment, ongoing risk, neglect, thresholds, chronologies, and planning for children.</w:t>
            </w:r>
          </w:p>
        </w:tc>
        <w:tc>
          <w:tcPr>
            <w:tcW w:w="4252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 staff complete GIRFEC training.</w:t>
            </w:r>
          </w:p>
        </w:tc>
        <w:tc>
          <w:tcPr>
            <w:tcW w:w="311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A.4</w:t>
            </w:r>
          </w:p>
        </w:tc>
        <w:tc>
          <w:tcPr>
            <w:tcW w:w="2268" w:type="dxa"/>
            <w:vMerge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Pr="00C36011" w:rsidRDefault="00DB1B44" w:rsidP="00C36011">
            <w:pPr>
              <w:rPr>
                <w:rFonts w:ascii="Arial" w:hAnsi="Arial" w:cs="Arial"/>
                <w:b/>
              </w:rPr>
            </w:pPr>
            <w:r w:rsidRPr="00C36011">
              <w:rPr>
                <w:rFonts w:ascii="Arial" w:hAnsi="Arial" w:cs="Arial"/>
                <w:b/>
              </w:rPr>
              <w:t>Falkirk Children’s Commission Information sharing protocol is updated and implemented.</w:t>
            </w:r>
          </w:p>
          <w:p w:rsidR="00DB1B44" w:rsidRPr="00B81A3B" w:rsidRDefault="00DB1B44" w:rsidP="00C36011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Updated information sharing guidance is included in Child’s Plan and on GIRFEC Falkirk Practitioner Pages.</w:t>
            </w:r>
          </w:p>
        </w:tc>
        <w:tc>
          <w:tcPr>
            <w:tcW w:w="311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A.5</w:t>
            </w:r>
          </w:p>
        </w:tc>
        <w:tc>
          <w:tcPr>
            <w:tcW w:w="2268" w:type="dxa"/>
            <w:vMerge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Pr="00C36011" w:rsidRDefault="00DB1B44" w:rsidP="00C36011">
            <w:pPr>
              <w:rPr>
                <w:rFonts w:ascii="Arial" w:hAnsi="Arial" w:cs="Arial"/>
                <w:b/>
              </w:rPr>
            </w:pPr>
            <w:r w:rsidRPr="00C36011">
              <w:rPr>
                <w:rFonts w:ascii="Arial" w:hAnsi="Arial" w:cs="Arial"/>
                <w:b/>
              </w:rPr>
              <w:t>Develop SW initial response systems that are accessible, and responsive and informed by multi agency assessment.</w:t>
            </w:r>
          </w:p>
        </w:tc>
        <w:tc>
          <w:tcPr>
            <w:tcW w:w="4252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of child concern referrals to social work are screened and actioned within 24 hours.</w:t>
            </w: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843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A.6</w:t>
            </w:r>
          </w:p>
        </w:tc>
        <w:tc>
          <w:tcPr>
            <w:tcW w:w="2268" w:type="dxa"/>
            <w:vMerge/>
          </w:tcPr>
          <w:p w:rsidR="00DB1B44" w:rsidRPr="00D72C48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 w:rsidRPr="002E0CD1">
              <w:rPr>
                <w:rFonts w:ascii="Arial" w:hAnsi="Arial" w:cs="Arial"/>
                <w:b/>
              </w:rPr>
              <w:t>Risk and escalation</w:t>
            </w:r>
            <w:r>
              <w:rPr>
                <w:rFonts w:ascii="Arial" w:hAnsi="Arial" w:cs="Arial"/>
                <w:b/>
              </w:rPr>
              <w:t xml:space="preserve"> processes are clear as part of GIRFEC pathway and child protection procedures. </w:t>
            </w: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  <w:p w:rsidR="00DB1B44" w:rsidRPr="002E0CD1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 agency escalation (incl. thresholds) policy produced and implemented.</w:t>
            </w: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practitioners who complete GIRFEC/ CP training.</w:t>
            </w: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reporting escalation processes are understood.</w:t>
            </w: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  <w:p w:rsidR="00DB1B44" w:rsidRPr="00D72C48" w:rsidRDefault="00DB1B44" w:rsidP="005739D5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Commission Leadership Group &amp; Child Protection Committee.</w:t>
            </w:r>
          </w:p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Pr="00D72C48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A.7</w:t>
            </w:r>
          </w:p>
        </w:tc>
        <w:tc>
          <w:tcPr>
            <w:tcW w:w="2268" w:type="dxa"/>
          </w:tcPr>
          <w:p w:rsidR="00DB1B44" w:rsidRPr="00D72C48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Default="00DB1B44" w:rsidP="00573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Escalation concerns are recorded via agreed multi-agency processes to ensure strategic oversight and improvement themes actioned.</w:t>
            </w:r>
          </w:p>
          <w:p w:rsidR="00DB1B44" w:rsidRPr="002E0CD1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Processes developed and implemented.</w:t>
            </w: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who feel escalations are resolved.</w:t>
            </w:r>
          </w:p>
        </w:tc>
        <w:tc>
          <w:tcPr>
            <w:tcW w:w="311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 w:rsidRPr="00504835"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843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A.8</w:t>
            </w:r>
          </w:p>
        </w:tc>
        <w:tc>
          <w:tcPr>
            <w:tcW w:w="2268" w:type="dxa"/>
          </w:tcPr>
          <w:p w:rsidR="00DB1B44" w:rsidRPr="00D72C48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Pr="002E0CD1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understand remit of Reporter and refer appropriately to the service.</w:t>
            </w:r>
          </w:p>
        </w:tc>
        <w:tc>
          <w:tcPr>
            <w:tcW w:w="4252" w:type="dxa"/>
          </w:tcPr>
          <w:p w:rsidR="00DB1B44" w:rsidRDefault="00DB1B44" w:rsidP="00573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of referrals to SCRA from universal services.</w:t>
            </w:r>
          </w:p>
          <w:p w:rsidR="00DB1B44" w:rsidRDefault="00DB1B44" w:rsidP="005739D5">
            <w:pPr>
              <w:rPr>
                <w:rFonts w:ascii="Arial" w:hAnsi="Arial" w:cs="Arial"/>
                <w:b/>
              </w:rPr>
            </w:pPr>
          </w:p>
          <w:p w:rsidR="00DB1B44" w:rsidRDefault="00DB1B44" w:rsidP="00573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of cases sent to SCRA progress from referral to Children’s Hearing.</w:t>
            </w:r>
          </w:p>
          <w:p w:rsidR="00DB1B44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843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A.9</w:t>
            </w:r>
          </w:p>
        </w:tc>
        <w:tc>
          <w:tcPr>
            <w:tcW w:w="2268" w:type="dxa"/>
          </w:tcPr>
          <w:p w:rsidR="00DB1B44" w:rsidRPr="00D72C48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Pr="002E0CD1" w:rsidRDefault="00DB1B44" w:rsidP="001F6B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all services discharge/ closing case guidance, considering the impact on outcomes for the child, as part of GIRFEC pathway.</w:t>
            </w:r>
          </w:p>
        </w:tc>
        <w:tc>
          <w:tcPr>
            <w:tcW w:w="4252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to be agreed once improvement areas identified.</w:t>
            </w:r>
          </w:p>
        </w:tc>
        <w:tc>
          <w:tcPr>
            <w:tcW w:w="311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 w:rsidRPr="0092633D">
              <w:rPr>
                <w:rFonts w:ascii="Arial" w:hAnsi="Arial" w:cs="Arial"/>
                <w:b/>
              </w:rPr>
              <w:t>Children’s Commission Leadership Group &amp; Child Protection Committee.</w:t>
            </w:r>
          </w:p>
        </w:tc>
        <w:tc>
          <w:tcPr>
            <w:tcW w:w="1843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Default="00DB1B44" w:rsidP="00C36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A.10</w:t>
            </w:r>
          </w:p>
        </w:tc>
        <w:tc>
          <w:tcPr>
            <w:tcW w:w="2268" w:type="dxa"/>
          </w:tcPr>
          <w:p w:rsidR="00DB1B44" w:rsidRPr="00D72C48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1B44" w:rsidRDefault="00DB1B44" w:rsidP="003D00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Single agency Child Protection Leads have agreed roles across the partnership, are clearly identified and visible in each agency.</w:t>
            </w:r>
          </w:p>
        </w:tc>
        <w:tc>
          <w:tcPr>
            <w:tcW w:w="4252" w:type="dxa"/>
          </w:tcPr>
          <w:p w:rsidR="00DB1B44" w:rsidRDefault="00DB1B44" w:rsidP="00C36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across services for children who report they know who and when to contact lead officer.</w:t>
            </w:r>
          </w:p>
        </w:tc>
        <w:tc>
          <w:tcPr>
            <w:tcW w:w="3119" w:type="dxa"/>
          </w:tcPr>
          <w:p w:rsidR="00DB1B44" w:rsidRPr="0092633D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Chief Officers Group</w:t>
            </w:r>
          </w:p>
        </w:tc>
        <w:tc>
          <w:tcPr>
            <w:tcW w:w="1843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</w:t>
            </w:r>
          </w:p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</w:tbl>
    <w:p w:rsidR="00EE52CF" w:rsidRDefault="00EE52CF">
      <w:r>
        <w:br w:type="page"/>
      </w: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827"/>
        <w:gridCol w:w="3544"/>
        <w:gridCol w:w="3260"/>
        <w:gridCol w:w="1560"/>
      </w:tblGrid>
      <w:tr w:rsidR="00C36011" w:rsidRPr="00D72C48" w:rsidTr="00EE52CF">
        <w:trPr>
          <w:trHeight w:val="190"/>
          <w:tblHeader/>
        </w:trPr>
        <w:tc>
          <w:tcPr>
            <w:tcW w:w="2977" w:type="dxa"/>
            <w:gridSpan w:val="2"/>
            <w:shd w:val="clear" w:color="auto" w:fill="A6A6A6" w:themeFill="background1" w:themeFillShade="A6"/>
          </w:tcPr>
          <w:p w:rsidR="00C36011" w:rsidRPr="00D72C48" w:rsidRDefault="00C36011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OUTCOME</w:t>
            </w:r>
          </w:p>
        </w:tc>
        <w:tc>
          <w:tcPr>
            <w:tcW w:w="12191" w:type="dxa"/>
            <w:gridSpan w:val="4"/>
            <w:shd w:val="clear" w:color="auto" w:fill="A6A6A6" w:themeFill="background1" w:themeFillShade="A6"/>
          </w:tcPr>
          <w:p w:rsidR="00C36011" w:rsidRPr="00D72C48" w:rsidRDefault="00C36011" w:rsidP="00C36011">
            <w:pPr>
              <w:rPr>
                <w:rFonts w:ascii="Arial" w:hAnsi="Arial" w:cs="Arial"/>
                <w:b/>
              </w:rPr>
            </w:pPr>
            <w:r w:rsidRPr="00E37551">
              <w:rPr>
                <w:rFonts w:ascii="Arial" w:hAnsi="Arial" w:cs="Arial"/>
                <w:b/>
              </w:rPr>
              <w:t>B.</w:t>
            </w:r>
            <w:r w:rsidRPr="00E37551">
              <w:rPr>
                <w:rFonts w:ascii="Arial" w:hAnsi="Arial" w:cs="Arial"/>
                <w:b/>
              </w:rPr>
              <w:tab/>
              <w:t>Resources in the system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Aims</w:t>
            </w:r>
          </w:p>
        </w:tc>
        <w:tc>
          <w:tcPr>
            <w:tcW w:w="3827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544" w:type="dxa"/>
          </w:tcPr>
          <w:p w:rsidR="00DB1B44" w:rsidRPr="00D72C48" w:rsidRDefault="00DB1B44" w:rsidP="00C36011">
            <w:pPr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Measures</w:t>
            </w:r>
          </w:p>
          <w:p w:rsidR="00DB1B44" w:rsidRPr="00D72C48" w:rsidRDefault="00DB1B44" w:rsidP="00C3601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Governance/ reporting group</w:t>
            </w:r>
          </w:p>
        </w:tc>
        <w:tc>
          <w:tcPr>
            <w:tcW w:w="1560" w:type="dxa"/>
          </w:tcPr>
          <w:p w:rsidR="00DB1B44" w:rsidRPr="00D72C48" w:rsidRDefault="00DB1B44" w:rsidP="00C36011">
            <w:pPr>
              <w:jc w:val="center"/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Due date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56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B.1</w:t>
            </w:r>
          </w:p>
        </w:tc>
        <w:tc>
          <w:tcPr>
            <w:tcW w:w="2268" w:type="dxa"/>
            <w:vMerge w:val="restart"/>
          </w:tcPr>
          <w:p w:rsidR="00DB1B44" w:rsidRPr="00D72C48" w:rsidRDefault="00DB1B44" w:rsidP="004768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Multi-agency staffing levels and operational systems (IT, service data) are sufficiently resourced to enable practitioners to identify and respond to unmet needs and risks for children.</w:t>
            </w:r>
          </w:p>
        </w:tc>
        <w:tc>
          <w:tcPr>
            <w:tcW w:w="3827" w:type="dxa"/>
          </w:tcPr>
          <w:p w:rsidR="00DB1B44" w:rsidRDefault="00DB1B44" w:rsidP="00563946">
            <w:pPr>
              <w:rPr>
                <w:rFonts w:ascii="Arial" w:hAnsi="Arial" w:cs="Arial"/>
                <w:b/>
              </w:rPr>
            </w:pPr>
            <w:r w:rsidRPr="006F2318">
              <w:rPr>
                <w:rFonts w:ascii="Arial" w:hAnsi="Arial" w:cs="Arial"/>
                <w:b/>
              </w:rPr>
              <w:t>Every agency will develop systems to ensure minimum staffing levels are met and reported to Child Protection Committee (CPC).</w:t>
            </w:r>
          </w:p>
          <w:p w:rsidR="00DB1B44" w:rsidRPr="00D72C48" w:rsidRDefault="00DB1B44" w:rsidP="0047687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DB1B44" w:rsidRPr="00D72C48" w:rsidRDefault="00DB1B44" w:rsidP="00563946">
            <w:pPr>
              <w:rPr>
                <w:rFonts w:ascii="Arial" w:hAnsi="Arial" w:cs="Arial"/>
                <w:b/>
              </w:rPr>
            </w:pPr>
            <w:r w:rsidRPr="001F6204">
              <w:rPr>
                <w:rFonts w:ascii="Arial" w:hAnsi="Arial" w:cs="Arial"/>
                <w:b/>
              </w:rPr>
              <w:t>Benchmark against comparator authorities.</w:t>
            </w:r>
          </w:p>
        </w:tc>
        <w:tc>
          <w:tcPr>
            <w:tcW w:w="3260" w:type="dxa"/>
          </w:tcPr>
          <w:p w:rsidR="00DB1B44" w:rsidRDefault="00DB1B44" w:rsidP="005639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Chief Officers Group</w:t>
            </w:r>
          </w:p>
        </w:tc>
        <w:tc>
          <w:tcPr>
            <w:tcW w:w="1560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56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B.2</w:t>
            </w:r>
          </w:p>
        </w:tc>
        <w:tc>
          <w:tcPr>
            <w:tcW w:w="2268" w:type="dxa"/>
            <w:vMerge/>
          </w:tcPr>
          <w:p w:rsidR="00DB1B44" w:rsidRDefault="00DB1B44" w:rsidP="0056394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DB1B44" w:rsidRDefault="00DB1B44" w:rsidP="00563946">
            <w:pPr>
              <w:rPr>
                <w:rFonts w:ascii="Arial" w:hAnsi="Arial" w:cs="Arial"/>
                <w:b/>
              </w:rPr>
            </w:pPr>
            <w:r w:rsidRPr="006F2318">
              <w:rPr>
                <w:rFonts w:ascii="Arial" w:hAnsi="Arial" w:cs="Arial"/>
                <w:b/>
              </w:rPr>
              <w:t>Workload management tools are used to ensure effective caseload management and sufficient capacity in the system.</w:t>
            </w:r>
          </w:p>
        </w:tc>
        <w:tc>
          <w:tcPr>
            <w:tcW w:w="3544" w:type="dxa"/>
          </w:tcPr>
          <w:p w:rsidR="00DB1B44" w:rsidRPr="00D72C48" w:rsidRDefault="00DB1B44" w:rsidP="00563946">
            <w:pPr>
              <w:rPr>
                <w:rFonts w:ascii="Arial" w:hAnsi="Arial" w:cs="Arial"/>
                <w:b/>
              </w:rPr>
            </w:pPr>
            <w:r w:rsidRPr="006F2318">
              <w:rPr>
                <w:rFonts w:ascii="Arial" w:hAnsi="Arial" w:cs="Arial"/>
                <w:b/>
              </w:rPr>
              <w:t>Benchmark against comparator authorities.</w:t>
            </w:r>
          </w:p>
        </w:tc>
        <w:tc>
          <w:tcPr>
            <w:tcW w:w="3260" w:type="dxa"/>
          </w:tcPr>
          <w:p w:rsidR="00DB1B44" w:rsidRDefault="00DB1B44" w:rsidP="005639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Chief Officers Group</w:t>
            </w:r>
          </w:p>
        </w:tc>
        <w:tc>
          <w:tcPr>
            <w:tcW w:w="1560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563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B.3</w:t>
            </w:r>
          </w:p>
        </w:tc>
        <w:tc>
          <w:tcPr>
            <w:tcW w:w="2268" w:type="dxa"/>
            <w:vMerge/>
          </w:tcPr>
          <w:p w:rsidR="00DB1B44" w:rsidRDefault="00DB1B44" w:rsidP="0056394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DB1B44" w:rsidRPr="00B64CE6" w:rsidRDefault="00DB1B44" w:rsidP="001F6204">
            <w:pPr>
              <w:rPr>
                <w:rFonts w:ascii="Arial" w:hAnsi="Arial" w:cs="Arial"/>
                <w:b/>
              </w:rPr>
            </w:pPr>
            <w:r w:rsidRPr="00476875">
              <w:rPr>
                <w:rFonts w:ascii="Arial" w:hAnsi="Arial" w:cs="Arial"/>
                <w:b/>
              </w:rPr>
              <w:t>Review current staffing resources in place across agencies to provide data</w:t>
            </w:r>
            <w:r>
              <w:rPr>
                <w:rFonts w:ascii="Arial" w:hAnsi="Arial" w:cs="Arial"/>
                <w:b/>
              </w:rPr>
              <w:t>,</w:t>
            </w:r>
            <w:r w:rsidRPr="00476875">
              <w:rPr>
                <w:rFonts w:ascii="Arial" w:hAnsi="Arial" w:cs="Arial"/>
                <w:b/>
              </w:rPr>
              <w:t xml:space="preserve"> and support improvement.</w:t>
            </w:r>
          </w:p>
        </w:tc>
        <w:tc>
          <w:tcPr>
            <w:tcW w:w="3544" w:type="dxa"/>
          </w:tcPr>
          <w:p w:rsidR="00DB1B44" w:rsidRPr="00D72C48" w:rsidRDefault="00DB1B44" w:rsidP="00563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to be developed once reviewed.</w:t>
            </w:r>
          </w:p>
        </w:tc>
        <w:tc>
          <w:tcPr>
            <w:tcW w:w="3260" w:type="dxa"/>
          </w:tcPr>
          <w:p w:rsidR="00DB1B44" w:rsidRDefault="00DB1B44" w:rsidP="005639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560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Default="00DB1B44" w:rsidP="001F6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B.4</w:t>
            </w:r>
          </w:p>
        </w:tc>
        <w:tc>
          <w:tcPr>
            <w:tcW w:w="2268" w:type="dxa"/>
            <w:vMerge/>
          </w:tcPr>
          <w:p w:rsidR="00DB1B44" w:rsidRDefault="00DB1B44" w:rsidP="001F6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DB1B44" w:rsidRDefault="00DB1B44" w:rsidP="003260B3">
            <w:pPr>
              <w:rPr>
                <w:rFonts w:ascii="Arial" w:hAnsi="Arial" w:cs="Arial"/>
                <w:b/>
              </w:rPr>
            </w:pPr>
            <w:r w:rsidRPr="00791A3C">
              <w:rPr>
                <w:rFonts w:ascii="Arial" w:hAnsi="Arial" w:cs="Arial"/>
                <w:b/>
              </w:rPr>
              <w:t xml:space="preserve">Review current staffing resources in place </w:t>
            </w:r>
            <w:r>
              <w:rPr>
                <w:rFonts w:ascii="Arial" w:hAnsi="Arial" w:cs="Arial"/>
                <w:b/>
              </w:rPr>
              <w:t>to deliver GIRFEC training and other multi-agency training</w:t>
            </w:r>
            <w:r w:rsidRPr="00791A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44" w:type="dxa"/>
          </w:tcPr>
          <w:p w:rsidR="00DB1B44" w:rsidRDefault="00DB1B44" w:rsidP="001F6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staff released to facilitate and attend training.</w:t>
            </w:r>
          </w:p>
        </w:tc>
        <w:tc>
          <w:tcPr>
            <w:tcW w:w="3260" w:type="dxa"/>
          </w:tcPr>
          <w:p w:rsidR="00DB1B44" w:rsidRDefault="00DB1B44" w:rsidP="001F6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Commission Leadership Group</w:t>
            </w:r>
          </w:p>
        </w:tc>
        <w:tc>
          <w:tcPr>
            <w:tcW w:w="1560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1F6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B.5</w:t>
            </w:r>
          </w:p>
        </w:tc>
        <w:tc>
          <w:tcPr>
            <w:tcW w:w="2268" w:type="dxa"/>
            <w:vMerge/>
          </w:tcPr>
          <w:p w:rsidR="00DB1B44" w:rsidRDefault="00DB1B44" w:rsidP="001F6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DB1B44" w:rsidRPr="00B64CE6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and evaluate SW Duty and support systems incl. business support &amp; contact centre.</w:t>
            </w:r>
          </w:p>
        </w:tc>
        <w:tc>
          <w:tcPr>
            <w:tcW w:w="3544" w:type="dxa"/>
          </w:tcPr>
          <w:p w:rsidR="00DB1B44" w:rsidRDefault="00DB1B44" w:rsidP="001F6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system developed and implemented.</w:t>
            </w:r>
          </w:p>
          <w:p w:rsidR="00DB1B44" w:rsidRDefault="00DB1B44" w:rsidP="001F6204">
            <w:pPr>
              <w:rPr>
                <w:rFonts w:ascii="Arial" w:hAnsi="Arial" w:cs="Arial"/>
                <w:b/>
              </w:rPr>
            </w:pPr>
          </w:p>
          <w:p w:rsidR="00DB1B44" w:rsidRDefault="00DB1B44" w:rsidP="00547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calls received and recorded using agreed systems.</w:t>
            </w:r>
          </w:p>
        </w:tc>
        <w:tc>
          <w:tcPr>
            <w:tcW w:w="3260" w:type="dxa"/>
          </w:tcPr>
          <w:p w:rsidR="00DB1B44" w:rsidRDefault="00DB1B44" w:rsidP="001F6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560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B.6</w:t>
            </w:r>
          </w:p>
        </w:tc>
        <w:tc>
          <w:tcPr>
            <w:tcW w:w="2268" w:type="dxa"/>
            <w:vMerge/>
          </w:tcPr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 current processes and develop a system to share child protection registration and de-registration information across agencies.</w:t>
            </w:r>
          </w:p>
        </w:tc>
        <w:tc>
          <w:tcPr>
            <w:tcW w:w="3544" w:type="dxa"/>
          </w:tcPr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to be agreed once improvement areas identified.</w:t>
            </w:r>
          </w:p>
        </w:tc>
        <w:tc>
          <w:tcPr>
            <w:tcW w:w="3260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560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B.7</w:t>
            </w:r>
          </w:p>
        </w:tc>
        <w:tc>
          <w:tcPr>
            <w:tcW w:w="2268" w:type="dxa"/>
            <w:vMerge/>
          </w:tcPr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DB1B44" w:rsidRDefault="00DB1B44" w:rsidP="004768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SW IT systems that are easily accessible, inform assessment and support information sharing across agencies.</w:t>
            </w:r>
          </w:p>
        </w:tc>
        <w:tc>
          <w:tcPr>
            <w:tcW w:w="3544" w:type="dxa"/>
          </w:tcPr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Liquid Logic system rolled out.</w:t>
            </w:r>
          </w:p>
        </w:tc>
        <w:tc>
          <w:tcPr>
            <w:tcW w:w="3260" w:type="dxa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Services Senior Management Team</w:t>
            </w:r>
          </w:p>
        </w:tc>
        <w:tc>
          <w:tcPr>
            <w:tcW w:w="1560" w:type="dxa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709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B.8</w:t>
            </w:r>
          </w:p>
        </w:tc>
        <w:tc>
          <w:tcPr>
            <w:tcW w:w="2268" w:type="dxa"/>
            <w:vMerge/>
          </w:tcPr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DB1B44" w:rsidRDefault="00DB1B44" w:rsidP="007261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IT systems are used to record concerns/ risks and support integrated assessments.</w:t>
            </w:r>
          </w:p>
        </w:tc>
        <w:tc>
          <w:tcPr>
            <w:tcW w:w="3544" w:type="dxa"/>
          </w:tcPr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to be agreed.</w:t>
            </w:r>
          </w:p>
        </w:tc>
        <w:tc>
          <w:tcPr>
            <w:tcW w:w="3260" w:type="dxa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Services Senior Management Team</w:t>
            </w:r>
          </w:p>
        </w:tc>
        <w:tc>
          <w:tcPr>
            <w:tcW w:w="1560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2020</w:t>
            </w:r>
          </w:p>
        </w:tc>
      </w:tr>
    </w:tbl>
    <w:p w:rsidR="0092633D" w:rsidRDefault="0092633D">
      <w:r>
        <w:br w:type="page"/>
      </w: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4536"/>
        <w:gridCol w:w="3544"/>
        <w:gridCol w:w="2551"/>
        <w:gridCol w:w="142"/>
        <w:gridCol w:w="1418"/>
      </w:tblGrid>
      <w:tr w:rsidR="006E3A46" w:rsidRPr="00D72C48" w:rsidTr="00EE52CF">
        <w:trPr>
          <w:trHeight w:val="190"/>
          <w:tblHeader/>
        </w:trPr>
        <w:tc>
          <w:tcPr>
            <w:tcW w:w="2977" w:type="dxa"/>
            <w:gridSpan w:val="2"/>
            <w:shd w:val="clear" w:color="auto" w:fill="A6A6A6" w:themeFill="background1" w:themeFillShade="A6"/>
          </w:tcPr>
          <w:p w:rsidR="006E3A46" w:rsidRPr="00D72C48" w:rsidRDefault="006E3A46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OUTCOME</w:t>
            </w:r>
          </w:p>
        </w:tc>
        <w:tc>
          <w:tcPr>
            <w:tcW w:w="12191" w:type="dxa"/>
            <w:gridSpan w:val="5"/>
            <w:shd w:val="clear" w:color="auto" w:fill="A6A6A6" w:themeFill="background1" w:themeFillShade="A6"/>
          </w:tcPr>
          <w:p w:rsidR="006E3A46" w:rsidRPr="00E37551" w:rsidRDefault="006E3A46" w:rsidP="000424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37551">
              <w:rPr>
                <w:rFonts w:ascii="Arial" w:hAnsi="Arial" w:cs="Arial"/>
                <w:b/>
              </w:rPr>
              <w:t>Enhancing staff knowledge and skill through education and support</w:t>
            </w:r>
          </w:p>
          <w:p w:rsidR="006E3A46" w:rsidRPr="00E37551" w:rsidRDefault="006E3A46" w:rsidP="006E3A46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</w:t>
            </w:r>
          </w:p>
        </w:tc>
        <w:tc>
          <w:tcPr>
            <w:tcW w:w="4536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544" w:type="dxa"/>
          </w:tcPr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Measures</w:t>
            </w:r>
          </w:p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Governance/ reporting group</w:t>
            </w:r>
          </w:p>
        </w:tc>
        <w:tc>
          <w:tcPr>
            <w:tcW w:w="1560" w:type="dxa"/>
            <w:gridSpan w:val="2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Due date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C.1</w:t>
            </w:r>
          </w:p>
        </w:tc>
        <w:tc>
          <w:tcPr>
            <w:tcW w:w="1701" w:type="dxa"/>
          </w:tcPr>
          <w:p w:rsidR="00DB1B44" w:rsidRDefault="00DB1B44" w:rsidP="00791A3C">
            <w:pPr>
              <w:rPr>
                <w:rFonts w:ascii="Arial" w:hAnsi="Arial" w:cs="Arial"/>
                <w:b/>
              </w:rPr>
            </w:pPr>
            <w:r w:rsidRPr="00791A3C">
              <w:rPr>
                <w:rFonts w:ascii="Arial" w:hAnsi="Arial" w:cs="Arial"/>
                <w:b/>
              </w:rPr>
              <w:t>All staff will have the knowledge and skills required to recognise and respond to unmet needs and risk for children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</w:tcPr>
          <w:p w:rsidR="00DB1B44" w:rsidRPr="0092633D" w:rsidRDefault="00DB1B44" w:rsidP="00791A3C">
            <w:pPr>
              <w:rPr>
                <w:rFonts w:ascii="Arial" w:hAnsi="Arial" w:cs="Arial"/>
                <w:b/>
              </w:rPr>
            </w:pPr>
            <w:r w:rsidRPr="0092633D">
              <w:rPr>
                <w:rFonts w:ascii="Arial" w:hAnsi="Arial" w:cs="Arial"/>
                <w:b/>
              </w:rPr>
              <w:t xml:space="preserve">Establish a programme of </w:t>
            </w:r>
            <w:r>
              <w:rPr>
                <w:rFonts w:ascii="Arial" w:hAnsi="Arial" w:cs="Arial"/>
                <w:b/>
              </w:rPr>
              <w:t xml:space="preserve">multi-agency learning &amp; development </w:t>
            </w:r>
            <w:r w:rsidRPr="0092633D">
              <w:rPr>
                <w:rFonts w:ascii="Arial" w:hAnsi="Arial" w:cs="Arial"/>
                <w:b/>
              </w:rPr>
              <w:t>for leaders</w:t>
            </w:r>
            <w:r>
              <w:rPr>
                <w:rFonts w:ascii="Arial" w:hAnsi="Arial" w:cs="Arial"/>
                <w:b/>
              </w:rPr>
              <w:t xml:space="preserve"> and managers</w:t>
            </w:r>
            <w:r w:rsidRPr="0092633D">
              <w:rPr>
                <w:rFonts w:ascii="Arial" w:hAnsi="Arial" w:cs="Arial"/>
                <w:b/>
              </w:rPr>
              <w:t xml:space="preserve"> focused on </w:t>
            </w:r>
            <w:r>
              <w:rPr>
                <w:rFonts w:ascii="Arial" w:hAnsi="Arial" w:cs="Arial"/>
                <w:b/>
              </w:rPr>
              <w:t>analysis of assessment, ongoing risk, neglect, thresholds, chronologies, planning for children, decision making and quality assurance role.</w:t>
            </w:r>
          </w:p>
        </w:tc>
        <w:tc>
          <w:tcPr>
            <w:tcW w:w="3544" w:type="dxa"/>
          </w:tcPr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managers trained</w:t>
            </w:r>
          </w:p>
        </w:tc>
        <w:tc>
          <w:tcPr>
            <w:tcW w:w="2551" w:type="dxa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Commission Leadership Group</w:t>
            </w:r>
          </w:p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560" w:type="dxa"/>
            <w:gridSpan w:val="2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C.2</w:t>
            </w:r>
          </w:p>
        </w:tc>
        <w:tc>
          <w:tcPr>
            <w:tcW w:w="1701" w:type="dxa"/>
          </w:tcPr>
          <w:p w:rsidR="00DB1B44" w:rsidRPr="00791A3C" w:rsidRDefault="00DB1B44" w:rsidP="00791A3C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Default="00DB1B44" w:rsidP="00791A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 multi-agency training for practitioners based on the findings from the SCR including: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Roles &amp; responsibilities of staff incl. identification of lead professional</w:t>
            </w:r>
          </w:p>
          <w:p w:rsidR="00DB1B44" w:rsidRPr="00AC3B0B" w:rsidRDefault="00DB1B44" w:rsidP="00AC3B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Assessing parental capacity, incl. impact of learning disability and mental health (IPSU).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3260B3">
              <w:rPr>
                <w:rFonts w:ascii="Arial" w:hAnsi="Arial" w:cs="Arial"/>
                <w:b/>
              </w:rPr>
              <w:t>Professional curiosity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Respectful challenge</w:t>
            </w:r>
          </w:p>
          <w:p w:rsidR="00DB1B44" w:rsidRPr="003260B3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Disguised compliance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3260B3">
              <w:rPr>
                <w:rFonts w:ascii="Arial" w:hAnsi="Arial" w:cs="Arial"/>
                <w:b/>
              </w:rPr>
              <w:t>he voice of the child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sharing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thresholds and requirements for compulsory measures of supervision (SCRA)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and analysis/ impact of interventions on outcomes for the child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Chronologies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Neglect</w:t>
            </w:r>
          </w:p>
          <w:p w:rsidR="00DB1B44" w:rsidRPr="00C50D08" w:rsidRDefault="00DB1B44" w:rsidP="00C50D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Cumulative harm</w:t>
            </w:r>
          </w:p>
          <w:p w:rsidR="00DB1B44" w:rsidRPr="00C50D08" w:rsidRDefault="00DB1B44" w:rsidP="00C50D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C50D08">
              <w:rPr>
                <w:rFonts w:ascii="Arial" w:hAnsi="Arial" w:cs="Arial"/>
                <w:b/>
              </w:rPr>
              <w:t>Neglect</w:t>
            </w:r>
          </w:p>
          <w:p w:rsidR="00DB1B44" w:rsidRDefault="00DB1B44" w:rsidP="000424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Cumulative harm</w:t>
            </w:r>
          </w:p>
          <w:p w:rsidR="00DB1B44" w:rsidRPr="0092633D" w:rsidRDefault="00DB1B44" w:rsidP="00791A3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case files audited where improvements in practice.</w:t>
            </w: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Breadth of agencies trained.</w:t>
            </w: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who report increased confidence</w:t>
            </w: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reporting improved practice as a result of training.</w:t>
            </w: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 plans reflect child’s views (including younger children and those with verbal and non-verbal communication)</w:t>
            </w:r>
          </w:p>
        </w:tc>
        <w:tc>
          <w:tcPr>
            <w:tcW w:w="2693" w:type="dxa"/>
            <w:gridSpan w:val="2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</w:t>
            </w:r>
            <w:r w:rsidRPr="00F120E4">
              <w:rPr>
                <w:rFonts w:ascii="Arial" w:hAnsi="Arial" w:cs="Arial"/>
                <w:b/>
              </w:rPr>
              <w:t>rotection Committee</w:t>
            </w:r>
          </w:p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&amp; </w:t>
            </w:r>
          </w:p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Commission Leadership Group</w:t>
            </w: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C.3</w:t>
            </w:r>
          </w:p>
        </w:tc>
        <w:tc>
          <w:tcPr>
            <w:tcW w:w="1701" w:type="dxa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Pr="0092633D" w:rsidRDefault="00DB1B44" w:rsidP="00E73F38">
            <w:pPr>
              <w:rPr>
                <w:rFonts w:ascii="Arial" w:hAnsi="Arial" w:cs="Arial"/>
                <w:b/>
              </w:rPr>
            </w:pPr>
            <w:r w:rsidRPr="0092633D">
              <w:rPr>
                <w:rFonts w:ascii="Arial" w:hAnsi="Arial" w:cs="Arial"/>
                <w:b/>
              </w:rPr>
              <w:t xml:space="preserve">Design and deliver a programme of learning for </w:t>
            </w:r>
            <w:r>
              <w:rPr>
                <w:rFonts w:ascii="Arial" w:hAnsi="Arial" w:cs="Arial"/>
                <w:b/>
              </w:rPr>
              <w:t xml:space="preserve">Council </w:t>
            </w:r>
            <w:r w:rsidRPr="0092633D">
              <w:rPr>
                <w:rFonts w:ascii="Arial" w:hAnsi="Arial" w:cs="Arial"/>
                <w:b/>
              </w:rPr>
              <w:t>call-handling staff</w:t>
            </w:r>
            <w:r>
              <w:rPr>
                <w:rFonts w:ascii="Arial" w:hAnsi="Arial" w:cs="Arial"/>
                <w:b/>
              </w:rPr>
              <w:t xml:space="preserve"> and develop a system to log, track and direct all calls.</w:t>
            </w:r>
          </w:p>
        </w:tc>
        <w:tc>
          <w:tcPr>
            <w:tcW w:w="3544" w:type="dxa"/>
          </w:tcPr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trained</w:t>
            </w:r>
          </w:p>
          <w:p w:rsidR="00DB1B44" w:rsidRPr="00D72C48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who report they feel confident to handle calls.</w:t>
            </w:r>
          </w:p>
        </w:tc>
        <w:tc>
          <w:tcPr>
            <w:tcW w:w="2693" w:type="dxa"/>
            <w:gridSpan w:val="2"/>
          </w:tcPr>
          <w:p w:rsidR="00DB1B44" w:rsidRDefault="004336CD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Lead Officer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C.4</w:t>
            </w:r>
          </w:p>
        </w:tc>
        <w:tc>
          <w:tcPr>
            <w:tcW w:w="1701" w:type="dxa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Default="00DB1B44" w:rsidP="00EE350F">
            <w:pPr>
              <w:rPr>
                <w:rFonts w:ascii="Arial" w:hAnsi="Arial" w:cs="Arial"/>
                <w:b/>
              </w:rPr>
            </w:pPr>
            <w:r w:rsidRPr="0092633D">
              <w:rPr>
                <w:rFonts w:ascii="Arial" w:hAnsi="Arial" w:cs="Arial"/>
                <w:b/>
              </w:rPr>
              <w:t>Establish support and supervision frameworks</w:t>
            </w:r>
            <w:r>
              <w:rPr>
                <w:rFonts w:ascii="Arial" w:hAnsi="Arial" w:cs="Arial"/>
                <w:b/>
              </w:rPr>
              <w:t xml:space="preserve"> for all practitioners implementing a Named Person/ Lead Professional role to allow reflection and constructive challenge in practice.</w:t>
            </w:r>
          </w:p>
          <w:p w:rsidR="00DB1B44" w:rsidRPr="0092633D" w:rsidRDefault="00DB1B44" w:rsidP="00EE350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DB1B44" w:rsidRDefault="00DB1B44" w:rsidP="006E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receiving regular one to one supervision</w:t>
            </w:r>
          </w:p>
          <w:p w:rsidR="00DB1B44" w:rsidRDefault="00DB1B44" w:rsidP="00FC69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of files audited where assessment and plans are good or better (care inspectorate) </w:t>
            </w:r>
          </w:p>
          <w:p w:rsidR="00DB1B44" w:rsidRPr="00D72C48" w:rsidRDefault="00DB1B44" w:rsidP="00FC69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case files audited that evidence worker supervision/ manager oversight.</w:t>
            </w:r>
          </w:p>
        </w:tc>
        <w:tc>
          <w:tcPr>
            <w:tcW w:w="2693" w:type="dxa"/>
            <w:gridSpan w:val="2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Heads of Service</w:t>
            </w: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2021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6E3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C.5</w:t>
            </w:r>
          </w:p>
        </w:tc>
        <w:tc>
          <w:tcPr>
            <w:tcW w:w="1701" w:type="dxa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Pr="0092633D" w:rsidRDefault="00DB1B44" w:rsidP="00926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Carry out annual </w:t>
            </w:r>
            <w:r w:rsidRPr="00EE350F">
              <w:rPr>
                <w:rFonts w:ascii="Arial" w:hAnsi="Arial" w:cs="Arial"/>
                <w:b/>
              </w:rPr>
              <w:t>performance reviews to promote practitioner confidence, competency and quality assurance.</w:t>
            </w:r>
          </w:p>
        </w:tc>
        <w:tc>
          <w:tcPr>
            <w:tcW w:w="3544" w:type="dxa"/>
          </w:tcPr>
          <w:p w:rsidR="00DB1B44" w:rsidRDefault="00DB1B44" w:rsidP="00547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receiving annual performance review</w:t>
            </w:r>
          </w:p>
          <w:p w:rsidR="00DB1B44" w:rsidRDefault="00DB1B44" w:rsidP="006E3A4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DB1B44" w:rsidRDefault="00DB1B44" w:rsidP="006E3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Heads of Service</w:t>
            </w:r>
          </w:p>
        </w:tc>
        <w:tc>
          <w:tcPr>
            <w:tcW w:w="1418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2021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C.6</w:t>
            </w:r>
          </w:p>
        </w:tc>
        <w:tc>
          <w:tcPr>
            <w:tcW w:w="1701" w:type="dxa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Default="00DB1B44" w:rsidP="00683E06">
            <w:pPr>
              <w:rPr>
                <w:rFonts w:ascii="Arial" w:hAnsi="Arial" w:cs="Arial"/>
                <w:b/>
              </w:rPr>
            </w:pPr>
            <w:r w:rsidRPr="00C24D50">
              <w:rPr>
                <w:rFonts w:ascii="Arial" w:hAnsi="Arial" w:cs="Arial"/>
                <w:b/>
              </w:rPr>
              <w:t xml:space="preserve">Maintain a </w:t>
            </w:r>
            <w:r>
              <w:rPr>
                <w:rFonts w:ascii="Arial" w:hAnsi="Arial" w:cs="Arial"/>
                <w:b/>
              </w:rPr>
              <w:t xml:space="preserve">multi-agency </w:t>
            </w:r>
            <w:r w:rsidRPr="00C24D50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>arning and development database to ensure staff have required knowledge and skills.</w:t>
            </w:r>
          </w:p>
        </w:tc>
        <w:tc>
          <w:tcPr>
            <w:tcW w:w="3544" w:type="dxa"/>
          </w:tcPr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Databases established in each service.</w:t>
            </w:r>
          </w:p>
        </w:tc>
        <w:tc>
          <w:tcPr>
            <w:tcW w:w="2693" w:type="dxa"/>
            <w:gridSpan w:val="2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Heads of Service</w:t>
            </w:r>
          </w:p>
        </w:tc>
        <w:tc>
          <w:tcPr>
            <w:tcW w:w="1418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C.7</w:t>
            </w:r>
          </w:p>
        </w:tc>
        <w:tc>
          <w:tcPr>
            <w:tcW w:w="1701" w:type="dxa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Pr="00C24D50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a system of QA to ensure training is positively impacting on practice.</w:t>
            </w:r>
          </w:p>
        </w:tc>
        <w:tc>
          <w:tcPr>
            <w:tcW w:w="3544" w:type="dxa"/>
          </w:tcPr>
          <w:p w:rsidR="00DB1B44" w:rsidRDefault="00DB1B44" w:rsidP="00683E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Shared system and measures developed and implemented.</w:t>
            </w:r>
          </w:p>
        </w:tc>
        <w:tc>
          <w:tcPr>
            <w:tcW w:w="2693" w:type="dxa"/>
            <w:gridSpan w:val="2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</w:tc>
        <w:tc>
          <w:tcPr>
            <w:tcW w:w="1418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C.8</w:t>
            </w:r>
          </w:p>
        </w:tc>
        <w:tc>
          <w:tcPr>
            <w:tcW w:w="1701" w:type="dxa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Pr="0092633D" w:rsidRDefault="00DB1B44" w:rsidP="00C24D50">
            <w:pPr>
              <w:rPr>
                <w:rFonts w:ascii="Arial" w:hAnsi="Arial" w:cs="Arial"/>
                <w:b/>
              </w:rPr>
            </w:pPr>
            <w:r w:rsidRPr="0092633D">
              <w:rPr>
                <w:rFonts w:ascii="Arial" w:hAnsi="Arial" w:cs="Arial"/>
                <w:b/>
              </w:rPr>
              <w:t xml:space="preserve">Develop a mechanism for identifying </w:t>
            </w:r>
            <w:r>
              <w:rPr>
                <w:rFonts w:ascii="Arial" w:hAnsi="Arial" w:cs="Arial"/>
                <w:b/>
              </w:rPr>
              <w:t>improvement a</w:t>
            </w:r>
            <w:r w:rsidRPr="0092633D">
              <w:rPr>
                <w:rFonts w:ascii="Arial" w:hAnsi="Arial" w:cs="Arial"/>
                <w:b/>
              </w:rPr>
              <w:t xml:space="preserve">nd sharing good practice examples </w:t>
            </w:r>
            <w:r>
              <w:rPr>
                <w:rFonts w:ascii="Arial" w:hAnsi="Arial" w:cs="Arial"/>
                <w:b/>
              </w:rPr>
              <w:t xml:space="preserve">within and </w:t>
            </w:r>
            <w:r w:rsidRPr="0092633D">
              <w:rPr>
                <w:rFonts w:ascii="Arial" w:hAnsi="Arial" w:cs="Arial"/>
                <w:b/>
              </w:rPr>
              <w:t>between agencies</w:t>
            </w:r>
          </w:p>
        </w:tc>
        <w:tc>
          <w:tcPr>
            <w:tcW w:w="3544" w:type="dxa"/>
          </w:tcPr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Examples are accessible on practitioner pages.</w:t>
            </w:r>
          </w:p>
        </w:tc>
        <w:tc>
          <w:tcPr>
            <w:tcW w:w="2693" w:type="dxa"/>
            <w:gridSpan w:val="2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C.9</w:t>
            </w:r>
          </w:p>
        </w:tc>
        <w:tc>
          <w:tcPr>
            <w:tcW w:w="1701" w:type="dxa"/>
          </w:tcPr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Multi-agency GIRFEC training and guidance is redeveloped and implemented. Key elements</w:t>
            </w:r>
          </w:p>
          <w:p w:rsidR="00DB1B44" w:rsidRPr="006F1E12" w:rsidRDefault="00DB1B44" w:rsidP="00C24D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F1E12">
              <w:rPr>
                <w:rFonts w:ascii="Arial" w:hAnsi="Arial" w:cs="Arial"/>
                <w:b/>
              </w:rPr>
              <w:t>GIRFEC 5 Key Qs.</w:t>
            </w:r>
          </w:p>
          <w:p w:rsidR="00DB1B44" w:rsidRDefault="00DB1B44" w:rsidP="00C24D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F1E12">
              <w:rPr>
                <w:rFonts w:ascii="Arial" w:hAnsi="Arial" w:cs="Arial"/>
                <w:b/>
              </w:rPr>
              <w:t>GIRFEC national practice model</w:t>
            </w:r>
          </w:p>
          <w:p w:rsidR="00DB1B44" w:rsidRPr="006F1E12" w:rsidRDefault="00DB1B44" w:rsidP="00C24D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Falkirk GIRFEC Pathway</w:t>
            </w:r>
          </w:p>
          <w:p w:rsidR="00DB1B44" w:rsidRPr="006F1E12" w:rsidRDefault="00DB1B44" w:rsidP="00C24D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F1E12">
              <w:rPr>
                <w:rFonts w:ascii="Arial" w:hAnsi="Arial" w:cs="Arial"/>
                <w:b/>
              </w:rPr>
              <w:t>Assessment &amp; Planning</w:t>
            </w:r>
          </w:p>
          <w:p w:rsidR="00DB1B44" w:rsidRDefault="00DB1B44" w:rsidP="00C24D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Roles and responsibilities</w:t>
            </w:r>
          </w:p>
          <w:p w:rsidR="00DB1B44" w:rsidRDefault="00DB1B44" w:rsidP="005739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and resource – including referrals to SCRA.</w:t>
            </w:r>
          </w:p>
          <w:p w:rsidR="00DB1B44" w:rsidRPr="006F1E12" w:rsidRDefault="00DB1B44" w:rsidP="005739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with resistance guidance</w:t>
            </w:r>
          </w:p>
        </w:tc>
        <w:tc>
          <w:tcPr>
            <w:tcW w:w="3544" w:type="dxa"/>
          </w:tcPr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practitioners who complete training.</w:t>
            </w:r>
          </w:p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reporting they understand GIRFEC roles and pathway.</w:t>
            </w:r>
          </w:p>
          <w:p w:rsidR="00DB1B44" w:rsidRDefault="00DB1B44" w:rsidP="00C24D50">
            <w:pPr>
              <w:rPr>
                <w:rFonts w:ascii="Arial" w:hAnsi="Arial" w:cs="Arial"/>
                <w:b/>
              </w:rPr>
            </w:pPr>
          </w:p>
          <w:p w:rsidR="00DB1B44" w:rsidRPr="00360C29" w:rsidRDefault="00DB1B44" w:rsidP="00360C29">
            <w:pPr>
              <w:rPr>
                <w:rFonts w:ascii="Arial" w:hAnsi="Arial" w:cs="Arial"/>
                <w:b/>
              </w:rPr>
            </w:pPr>
            <w:r w:rsidRPr="00360C29">
              <w:rPr>
                <w:rFonts w:ascii="Arial" w:hAnsi="Arial" w:cs="Arial"/>
                <w:b/>
              </w:rPr>
              <w:t>% staff trained in assessment and planning</w:t>
            </w:r>
          </w:p>
          <w:p w:rsidR="00DB1B44" w:rsidRPr="00360C29" w:rsidRDefault="00DB1B44" w:rsidP="00360C29">
            <w:pPr>
              <w:rPr>
                <w:rFonts w:ascii="Arial" w:hAnsi="Arial" w:cs="Arial"/>
                <w:b/>
              </w:rPr>
            </w:pPr>
          </w:p>
          <w:p w:rsidR="00DB1B44" w:rsidRPr="00360C29" w:rsidRDefault="00DB1B44" w:rsidP="00360C29">
            <w:pPr>
              <w:rPr>
                <w:rFonts w:ascii="Arial" w:hAnsi="Arial" w:cs="Arial"/>
                <w:b/>
              </w:rPr>
            </w:pPr>
            <w:r w:rsidRPr="00360C29">
              <w:rPr>
                <w:rFonts w:ascii="Arial" w:hAnsi="Arial" w:cs="Arial"/>
                <w:b/>
              </w:rPr>
              <w:t>% staff reporting that they use the Falkirk child’s plan guidance.</w:t>
            </w:r>
          </w:p>
          <w:p w:rsidR="00DB1B44" w:rsidRPr="00360C29" w:rsidRDefault="00DB1B44" w:rsidP="00360C29">
            <w:pPr>
              <w:rPr>
                <w:rFonts w:ascii="Arial" w:hAnsi="Arial" w:cs="Arial"/>
                <w:b/>
              </w:rPr>
            </w:pPr>
          </w:p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  <w:r w:rsidRPr="00360C29">
              <w:rPr>
                <w:rFonts w:ascii="Arial" w:hAnsi="Arial" w:cs="Arial"/>
                <w:b/>
              </w:rPr>
              <w:t>% dip sampled plans rated very good or excellent (as</w:t>
            </w:r>
            <w:r>
              <w:rPr>
                <w:rFonts w:ascii="Arial" w:hAnsi="Arial" w:cs="Arial"/>
                <w:b/>
              </w:rPr>
              <w:t xml:space="preserve"> per care inspectorate guidance</w:t>
            </w:r>
            <w:r w:rsidRPr="00360C29">
              <w:rPr>
                <w:rFonts w:ascii="Arial" w:hAnsi="Arial" w:cs="Arial"/>
                <w:b/>
              </w:rPr>
              <w:t>) by multi-agency plan reviewers.</w:t>
            </w:r>
          </w:p>
        </w:tc>
        <w:tc>
          <w:tcPr>
            <w:tcW w:w="2693" w:type="dxa"/>
            <w:gridSpan w:val="2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C.10</w:t>
            </w:r>
          </w:p>
        </w:tc>
        <w:tc>
          <w:tcPr>
            <w:tcW w:w="1701" w:type="dxa"/>
          </w:tcPr>
          <w:p w:rsidR="00DB1B44" w:rsidRDefault="00DB1B44" w:rsidP="00C24D50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Multi-agency staff understand their own and other services roles and responsibilities re GIRFEC incl. Child Protection.</w:t>
            </w:r>
          </w:p>
        </w:tc>
        <w:tc>
          <w:tcPr>
            <w:tcW w:w="3544" w:type="dxa"/>
          </w:tcPr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practitioners who report they understand role re GIRFEC</w:t>
            </w:r>
          </w:p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practitioners who report they know when to escalate a concern/ risk.</w:t>
            </w:r>
          </w:p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practitioners who report they know how to escalate a concern/ risk.</w:t>
            </w:r>
          </w:p>
        </w:tc>
        <w:tc>
          <w:tcPr>
            <w:tcW w:w="2693" w:type="dxa"/>
            <w:gridSpan w:val="2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C.11</w:t>
            </w:r>
          </w:p>
        </w:tc>
        <w:tc>
          <w:tcPr>
            <w:tcW w:w="1701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Pr="00563946" w:rsidRDefault="00DB1B44" w:rsidP="00C24D50">
            <w:pPr>
              <w:rPr>
                <w:rFonts w:ascii="Arial" w:hAnsi="Arial" w:cs="Arial"/>
                <w:b/>
              </w:rPr>
            </w:pPr>
            <w:r w:rsidRPr="00563946">
              <w:rPr>
                <w:rFonts w:ascii="Arial" w:hAnsi="Arial" w:cs="Arial"/>
                <w:b/>
              </w:rPr>
              <w:t xml:space="preserve">Resources are in place to ensure GIRFEC Falkirk practitioner pages are </w:t>
            </w:r>
            <w:r>
              <w:rPr>
                <w:rFonts w:ascii="Arial" w:hAnsi="Arial" w:cs="Arial"/>
                <w:b/>
              </w:rPr>
              <w:t xml:space="preserve">easy to navigate and </w:t>
            </w:r>
            <w:r w:rsidRPr="00563946">
              <w:rPr>
                <w:rFonts w:ascii="Arial" w:hAnsi="Arial" w:cs="Arial"/>
                <w:b/>
              </w:rPr>
              <w:t>maintained.</w:t>
            </w:r>
          </w:p>
        </w:tc>
        <w:tc>
          <w:tcPr>
            <w:tcW w:w="3544" w:type="dxa"/>
          </w:tcPr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hits on pages.</w:t>
            </w:r>
          </w:p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feedback that pages are easy to use and information is accessible.</w:t>
            </w:r>
          </w:p>
        </w:tc>
        <w:tc>
          <w:tcPr>
            <w:tcW w:w="2693" w:type="dxa"/>
            <w:gridSpan w:val="2"/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Leadership Group</w:t>
            </w: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C.12</w:t>
            </w:r>
          </w:p>
        </w:tc>
        <w:tc>
          <w:tcPr>
            <w:tcW w:w="1701" w:type="dxa"/>
          </w:tcPr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Default="00DB1B44" w:rsidP="00F876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 system to share information re attendance at NHS Hospital Emergency Departments (ED) with health visitors and school nurses to inform assessments and identify sibling concerns and risks.</w:t>
            </w:r>
          </w:p>
        </w:tc>
        <w:tc>
          <w:tcPr>
            <w:tcW w:w="3544" w:type="dxa"/>
          </w:tcPr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in emergency department (ED) alerts received by health visitors and school nurses.</w:t>
            </w:r>
          </w:p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staff who report using ED alerts to inform assessment.</w:t>
            </w:r>
          </w:p>
        </w:tc>
        <w:tc>
          <w:tcPr>
            <w:tcW w:w="2693" w:type="dxa"/>
            <w:gridSpan w:val="2"/>
          </w:tcPr>
          <w:p w:rsidR="00DB1B44" w:rsidRDefault="004336CD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Service Manager</w:t>
            </w: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E29A4" w:rsidRPr="00D72C48" w:rsidTr="00AC3B0B">
        <w:trPr>
          <w:trHeight w:val="190"/>
          <w:tblHeader/>
        </w:trPr>
        <w:tc>
          <w:tcPr>
            <w:tcW w:w="2977" w:type="dxa"/>
            <w:gridSpan w:val="2"/>
            <w:shd w:val="clear" w:color="auto" w:fill="A6A6A6" w:themeFill="background1" w:themeFillShade="A6"/>
          </w:tcPr>
          <w:p w:rsidR="00DE29A4" w:rsidRPr="00D72C48" w:rsidRDefault="00DE29A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2191" w:type="dxa"/>
            <w:gridSpan w:val="5"/>
            <w:shd w:val="clear" w:color="auto" w:fill="A6A6A6" w:themeFill="background1" w:themeFillShade="A6"/>
          </w:tcPr>
          <w:p w:rsidR="00DE29A4" w:rsidRPr="00D72C48" w:rsidRDefault="00DE29A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26364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  <w:t>Strengthening quality assurance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C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Aim</w:t>
            </w:r>
          </w:p>
        </w:tc>
        <w:tc>
          <w:tcPr>
            <w:tcW w:w="4536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544" w:type="dxa"/>
          </w:tcPr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Measures</w:t>
            </w:r>
          </w:p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Governance/ reporting group</w:t>
            </w:r>
          </w:p>
        </w:tc>
        <w:tc>
          <w:tcPr>
            <w:tcW w:w="1418" w:type="dxa"/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 w:rsidRPr="00D72C48">
              <w:rPr>
                <w:rFonts w:ascii="Arial" w:hAnsi="Arial" w:cs="Arial"/>
                <w:b/>
              </w:rPr>
              <w:t>Due date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  <w:tcBorders>
              <w:bottom w:val="single" w:sz="4" w:space="0" w:color="auto"/>
            </w:tcBorders>
          </w:tcPr>
          <w:p w:rsidR="00DB1B44" w:rsidRPr="00D72C48" w:rsidRDefault="00DB1B44" w:rsidP="00C24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D.1</w:t>
            </w:r>
          </w:p>
        </w:tc>
        <w:tc>
          <w:tcPr>
            <w:tcW w:w="1701" w:type="dxa"/>
            <w:vMerge w:val="restart"/>
          </w:tcPr>
          <w:p w:rsidR="00DB1B44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centred services will be delivered by practitioners and leaders taking a systems based approach to quality assurance.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1B44" w:rsidRPr="005C0DC6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Apply the “Quality F</w:t>
            </w:r>
            <w:r w:rsidRPr="005C0DC6">
              <w:rPr>
                <w:rFonts w:ascii="Arial" w:hAnsi="Arial" w:cs="Arial"/>
                <w:b/>
              </w:rPr>
              <w:t>ramework</w:t>
            </w:r>
            <w:r>
              <w:rPr>
                <w:rFonts w:ascii="Arial" w:hAnsi="Arial" w:cs="Arial"/>
                <w:b/>
              </w:rPr>
              <w:t xml:space="preserve"> for Children and Y</w:t>
            </w:r>
            <w:r w:rsidRPr="005C0DC6">
              <w:rPr>
                <w:rFonts w:ascii="Arial" w:hAnsi="Arial" w:cs="Arial"/>
                <w:b/>
              </w:rPr>
              <w:t>oung</w:t>
            </w:r>
            <w:r>
              <w:rPr>
                <w:rFonts w:ascii="Arial" w:hAnsi="Arial" w:cs="Arial"/>
                <w:b/>
              </w:rPr>
              <w:t xml:space="preserve"> People in Need of C</w:t>
            </w:r>
            <w:r w:rsidRPr="005C0DC6">
              <w:rPr>
                <w:rFonts w:ascii="Arial" w:hAnsi="Arial" w:cs="Arial"/>
                <w:b/>
              </w:rPr>
              <w:t>are</w:t>
            </w:r>
          </w:p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 P</w:t>
            </w:r>
            <w:r w:rsidRPr="005C0DC6">
              <w:rPr>
                <w:rFonts w:ascii="Arial" w:hAnsi="Arial" w:cs="Arial"/>
                <w:b/>
              </w:rPr>
              <w:t>rotection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5C0DC6">
              <w:rPr>
                <w:rFonts w:ascii="Arial" w:hAnsi="Arial" w:cs="Arial"/>
                <w:b/>
              </w:rPr>
              <w:t>Revised August 2019</w:t>
            </w:r>
            <w:r>
              <w:rPr>
                <w:rFonts w:ascii="Arial" w:hAnsi="Arial" w:cs="Arial"/>
                <w:b/>
              </w:rPr>
              <w:t>” Care Inspectorate Framework and develop a single and multi-agency rolling Programme of QA to: ensure strategic oversight and improvement themes identified.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1B44" w:rsidRPr="00D72C48" w:rsidRDefault="00DB1B44" w:rsidP="00C24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to be agreed when Relevant PI’s selected.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Chief Officers Group</w:t>
            </w:r>
          </w:p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Default="00DB1B44" w:rsidP="00C24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Commission Leadership Group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  <w:shd w:val="clear" w:color="auto" w:fill="auto"/>
          </w:tcPr>
          <w:p w:rsidR="00DB1B44" w:rsidRDefault="00DB1B44" w:rsidP="0036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D.2</w:t>
            </w:r>
          </w:p>
        </w:tc>
        <w:tc>
          <w:tcPr>
            <w:tcW w:w="1701" w:type="dxa"/>
            <w:vMerge/>
            <w:shd w:val="clear" w:color="auto" w:fill="auto"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B1B44" w:rsidRDefault="00DB1B44" w:rsidP="00533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Through audit and review, single agencies improve compliance to national child protection guidance and timescales in national dataset.</w:t>
            </w:r>
          </w:p>
        </w:tc>
        <w:tc>
          <w:tcPr>
            <w:tcW w:w="3544" w:type="dxa"/>
            <w:shd w:val="clear" w:color="auto" w:fill="auto"/>
          </w:tcPr>
          <w:p w:rsidR="00DB1B44" w:rsidRDefault="00DB1B44" w:rsidP="00533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Indicators from CP minimum data set: Assessing Local Response and Child Protection Processes:</w:t>
            </w:r>
            <w:r w:rsidRPr="005338FD">
              <w:rPr>
                <w:rFonts w:ascii="Arial" w:hAnsi="Arial" w:cs="Arial"/>
                <w:b/>
              </w:rPr>
              <w:t xml:space="preserve"> </w:t>
            </w:r>
          </w:p>
          <w:p w:rsidR="00DB1B44" w:rsidRPr="005338FD" w:rsidRDefault="00DB1B44" w:rsidP="00533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14-18b</w:t>
            </w:r>
          </w:p>
          <w:p w:rsidR="00DB1B44" w:rsidRDefault="00DB1B44" w:rsidP="00533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Indicators: </w:t>
            </w:r>
          </w:p>
          <w:p w:rsidR="00DB1B44" w:rsidRDefault="00DB1B44" w:rsidP="00533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children meet with social worker weekly.</w:t>
            </w:r>
          </w:p>
          <w:p w:rsidR="00DB1B44" w:rsidRDefault="00DB1B44" w:rsidP="00533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core group minutes &amp; plans circulated within agreed timescales.</w:t>
            </w:r>
          </w:p>
          <w:p w:rsidR="00DB1B44" w:rsidRDefault="00DB1B44" w:rsidP="00533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CP Conference minutes &amp; plans circulated within agreed timescales.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B1B44" w:rsidRDefault="00DB1B44" w:rsidP="00D933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B1B44" w:rsidRDefault="00DB1B44" w:rsidP="00D93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</w:t>
            </w:r>
          </w:p>
          <w:p w:rsidR="00DB1B44" w:rsidRDefault="00DB1B44" w:rsidP="00D93373">
            <w:pPr>
              <w:rPr>
                <w:rFonts w:ascii="Arial" w:hAnsi="Arial" w:cs="Arial"/>
                <w:b/>
              </w:rPr>
            </w:pPr>
          </w:p>
          <w:p w:rsidR="00DB1B44" w:rsidRDefault="00DB1B44" w:rsidP="00D93373">
            <w:pPr>
              <w:rPr>
                <w:rFonts w:ascii="Arial" w:hAnsi="Arial" w:cs="Arial"/>
                <w:b/>
              </w:rPr>
            </w:pPr>
          </w:p>
          <w:p w:rsidR="00DB1B44" w:rsidRDefault="00DB1B44" w:rsidP="00D93373">
            <w:pPr>
              <w:rPr>
                <w:rFonts w:ascii="Arial" w:hAnsi="Arial" w:cs="Arial"/>
                <w:b/>
              </w:rPr>
            </w:pPr>
          </w:p>
          <w:p w:rsidR="00DB1B44" w:rsidRDefault="00DB1B44" w:rsidP="00D93373">
            <w:pPr>
              <w:rPr>
                <w:rFonts w:ascii="Arial" w:hAnsi="Arial" w:cs="Arial"/>
                <w:b/>
              </w:rPr>
            </w:pPr>
          </w:p>
          <w:p w:rsidR="00DB1B44" w:rsidRDefault="00DB1B44" w:rsidP="00D93373">
            <w:pPr>
              <w:rPr>
                <w:rFonts w:ascii="Arial" w:hAnsi="Arial" w:cs="Arial"/>
                <w:b/>
              </w:rPr>
            </w:pPr>
          </w:p>
          <w:p w:rsidR="00DB1B44" w:rsidRDefault="00DB1B44" w:rsidP="00D93373">
            <w:pPr>
              <w:rPr>
                <w:rFonts w:ascii="Arial" w:hAnsi="Arial" w:cs="Arial"/>
                <w:b/>
              </w:rPr>
            </w:pPr>
          </w:p>
          <w:p w:rsidR="00DB1B44" w:rsidRDefault="00DB1B44" w:rsidP="00D93373">
            <w:pPr>
              <w:rPr>
                <w:rFonts w:ascii="Arial" w:hAnsi="Arial" w:cs="Arial"/>
                <w:b/>
              </w:rPr>
            </w:pPr>
          </w:p>
          <w:p w:rsidR="00DB1B44" w:rsidRDefault="00DB1B44" w:rsidP="00D93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 – annual to Child Protection Committee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  <w:shd w:val="clear" w:color="auto" w:fill="auto"/>
          </w:tcPr>
          <w:p w:rsidR="00DB1B44" w:rsidRPr="00D72C48" w:rsidRDefault="00DB1B44" w:rsidP="0036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D.3</w:t>
            </w:r>
          </w:p>
        </w:tc>
        <w:tc>
          <w:tcPr>
            <w:tcW w:w="1701" w:type="dxa"/>
            <w:vMerge/>
            <w:shd w:val="clear" w:color="auto" w:fill="auto"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B1B44" w:rsidRDefault="00DB1B44" w:rsidP="002A7D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Managers ensure Named Person/ Lead Professional role is understood and embedded in practice.</w:t>
            </w:r>
          </w:p>
        </w:tc>
        <w:tc>
          <w:tcPr>
            <w:tcW w:w="3544" w:type="dxa"/>
            <w:shd w:val="clear" w:color="auto" w:fill="auto"/>
          </w:tcPr>
          <w:p w:rsidR="00DB1B44" w:rsidRPr="00B42641" w:rsidRDefault="00DB1B44" w:rsidP="00013FF9">
            <w:pPr>
              <w:rPr>
                <w:rFonts w:ascii="Arial" w:hAnsi="Arial" w:cs="Arial"/>
                <w:b/>
              </w:rPr>
            </w:pPr>
            <w:r w:rsidRPr="00B42641">
              <w:rPr>
                <w:rFonts w:ascii="Arial" w:hAnsi="Arial" w:cs="Arial"/>
                <w:b/>
              </w:rPr>
              <w:t>Programme of evaluation developed with an agreed shared template.</w:t>
            </w:r>
          </w:p>
          <w:p w:rsidR="00DB1B44" w:rsidRPr="00B42641" w:rsidRDefault="00DB1B44" w:rsidP="00013FF9">
            <w:pPr>
              <w:rPr>
                <w:rFonts w:ascii="Arial" w:hAnsi="Arial" w:cs="Arial"/>
                <w:b/>
              </w:rPr>
            </w:pPr>
          </w:p>
          <w:p w:rsidR="00DB1B44" w:rsidRPr="00D72C48" w:rsidRDefault="00DB1B44" w:rsidP="00013FF9">
            <w:r w:rsidRPr="00B42641">
              <w:rPr>
                <w:rFonts w:ascii="Arial" w:hAnsi="Arial" w:cs="Arial"/>
                <w:b/>
              </w:rPr>
              <w:t>% records audited by managers.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Chief Officers Group</w:t>
            </w:r>
          </w:p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Commission Leadership Group</w:t>
            </w:r>
          </w:p>
        </w:tc>
        <w:tc>
          <w:tcPr>
            <w:tcW w:w="1418" w:type="dxa"/>
            <w:shd w:val="clear" w:color="auto" w:fill="auto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  <w:shd w:val="clear" w:color="auto" w:fill="auto"/>
          </w:tcPr>
          <w:p w:rsidR="00DB1B44" w:rsidRDefault="00DB1B44" w:rsidP="0036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D.4</w:t>
            </w:r>
          </w:p>
        </w:tc>
        <w:tc>
          <w:tcPr>
            <w:tcW w:w="1701" w:type="dxa"/>
            <w:vMerge/>
            <w:shd w:val="clear" w:color="auto" w:fill="auto"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B1B44" w:rsidRDefault="00DB1B44" w:rsidP="00E211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a monitoring tool to report impact and wellbeing outcomes of CYP for commissioned services.</w:t>
            </w:r>
          </w:p>
        </w:tc>
        <w:tc>
          <w:tcPr>
            <w:tcW w:w="3544" w:type="dxa"/>
            <w:shd w:val="clear" w:color="auto" w:fill="auto"/>
          </w:tcPr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outcomes improved from referral.</w:t>
            </w: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Commission Leadership Group</w:t>
            </w:r>
          </w:p>
        </w:tc>
        <w:tc>
          <w:tcPr>
            <w:tcW w:w="1418" w:type="dxa"/>
            <w:shd w:val="clear" w:color="auto" w:fill="auto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  <w:shd w:val="clear" w:color="auto" w:fill="auto"/>
          </w:tcPr>
          <w:p w:rsidR="00DB1B44" w:rsidRPr="00D72C48" w:rsidRDefault="00DB1B44" w:rsidP="0036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D.5</w:t>
            </w:r>
          </w:p>
        </w:tc>
        <w:tc>
          <w:tcPr>
            <w:tcW w:w="1701" w:type="dxa"/>
            <w:vMerge/>
            <w:shd w:val="clear" w:color="auto" w:fill="auto"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B1B44" w:rsidRDefault="00DB1B44" w:rsidP="009E0B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Conclude revised Inter-agency Referral Discussion (IRD) guidance and provide clarity about when it is used, IRD thresholds and application in practice.</w:t>
            </w:r>
          </w:p>
        </w:tc>
        <w:tc>
          <w:tcPr>
            <w:tcW w:w="3544" w:type="dxa"/>
            <w:shd w:val="clear" w:color="auto" w:fill="auto"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redeveloped and shared across the partnership.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418" w:type="dxa"/>
            <w:shd w:val="clear" w:color="auto" w:fill="auto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  <w:shd w:val="clear" w:color="auto" w:fill="auto"/>
          </w:tcPr>
          <w:p w:rsidR="00DB1B44" w:rsidRPr="00D72C48" w:rsidRDefault="00DB1B44" w:rsidP="0036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D.6</w:t>
            </w:r>
          </w:p>
        </w:tc>
        <w:tc>
          <w:tcPr>
            <w:tcW w:w="1701" w:type="dxa"/>
            <w:vMerge/>
            <w:shd w:val="clear" w:color="auto" w:fill="auto"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systems and processes to co-ordinate and engage children and families in evaluation, service feedback, co-production and design of services.</w:t>
            </w:r>
          </w:p>
        </w:tc>
        <w:tc>
          <w:tcPr>
            <w:tcW w:w="3544" w:type="dxa"/>
            <w:shd w:val="clear" w:color="auto" w:fill="auto"/>
          </w:tcPr>
          <w:p w:rsidR="00DB1B44" w:rsidRDefault="00DB1B44" w:rsidP="000A2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families who feel included in their TAC and Child’s Plan.</w:t>
            </w:r>
          </w:p>
          <w:p w:rsidR="00DB1B44" w:rsidRDefault="00DB1B44" w:rsidP="000A2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Families who feel their needs have been met</w:t>
            </w:r>
          </w:p>
          <w:p w:rsidR="00DB1B44" w:rsidRDefault="00DB1B44" w:rsidP="000A2A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families who feel views have been listened to.</w:t>
            </w: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</w:p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 w:rsidRPr="00C24D50">
              <w:rPr>
                <w:rFonts w:ascii="Arial" w:hAnsi="Arial" w:cs="Arial"/>
                <w:b/>
              </w:rPr>
              <w:t>Children’s Commission Leadership Group</w:t>
            </w:r>
          </w:p>
        </w:tc>
        <w:tc>
          <w:tcPr>
            <w:tcW w:w="1418" w:type="dxa"/>
            <w:shd w:val="clear" w:color="auto" w:fill="auto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36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D.7</w:t>
            </w:r>
          </w:p>
        </w:tc>
        <w:tc>
          <w:tcPr>
            <w:tcW w:w="1701" w:type="dxa"/>
            <w:vMerge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strategy to be developed across strategic groups and agencies to ensure leaders and managers have strategic overview of all key GIRFEC and child protection activity.</w:t>
            </w:r>
          </w:p>
        </w:tc>
        <w:tc>
          <w:tcPr>
            <w:tcW w:w="3544" w:type="dxa"/>
          </w:tcPr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strategy agreed and key strategic developments and plans shared across the partnership.</w:t>
            </w:r>
          </w:p>
        </w:tc>
        <w:tc>
          <w:tcPr>
            <w:tcW w:w="2693" w:type="dxa"/>
            <w:gridSpan w:val="2"/>
          </w:tcPr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Chief Officers Group</w:t>
            </w:r>
          </w:p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Commission Leadership Group</w:t>
            </w:r>
          </w:p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Pr="00D72C48" w:rsidRDefault="00DB1B44" w:rsidP="0036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D.8</w:t>
            </w:r>
          </w:p>
        </w:tc>
        <w:tc>
          <w:tcPr>
            <w:tcW w:w="1701" w:type="dxa"/>
            <w:vMerge/>
          </w:tcPr>
          <w:p w:rsidR="00DB1B44" w:rsidRPr="00D72C48" w:rsidRDefault="00DB1B44" w:rsidP="00F23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Default="00DB1B44" w:rsidP="00F23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routine systems to share findings from:</w:t>
            </w:r>
          </w:p>
          <w:p w:rsidR="00DB1B44" w:rsidRDefault="00DB1B44" w:rsidP="00F23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self-evaluation activities including:</w:t>
            </w:r>
          </w:p>
          <w:p w:rsidR="00DB1B44" w:rsidRPr="005739D5" w:rsidRDefault="00DB1B44" w:rsidP="005739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739D5">
              <w:rPr>
                <w:rFonts w:ascii="Arial" w:hAnsi="Arial" w:cs="Arial"/>
                <w:b/>
              </w:rPr>
              <w:t>Single and multi-agency audits</w:t>
            </w:r>
          </w:p>
          <w:p w:rsidR="00DB1B44" w:rsidRPr="005739D5" w:rsidRDefault="00DB1B44" w:rsidP="005739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739D5">
              <w:rPr>
                <w:rFonts w:ascii="Arial" w:hAnsi="Arial" w:cs="Arial"/>
                <w:b/>
              </w:rPr>
              <w:t>ICR’s/ SCR’s</w:t>
            </w:r>
          </w:p>
          <w:p w:rsidR="00DB1B44" w:rsidRPr="005739D5" w:rsidRDefault="00DB1B44" w:rsidP="005739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739D5">
              <w:rPr>
                <w:rFonts w:ascii="Arial" w:hAnsi="Arial" w:cs="Arial"/>
                <w:b/>
              </w:rPr>
              <w:t>Inspections to inform learning and development programme across the partnership.</w:t>
            </w:r>
          </w:p>
          <w:p w:rsidR="00DB1B44" w:rsidRPr="005739D5" w:rsidRDefault="00DB1B44" w:rsidP="005739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Themes from escalation processes</w:t>
            </w:r>
          </w:p>
        </w:tc>
        <w:tc>
          <w:tcPr>
            <w:tcW w:w="3544" w:type="dxa"/>
          </w:tcPr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Commission L &amp; D Plan is directly informed by findings from:</w:t>
            </w: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JSNA</w:t>
            </w: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CPC Audit</w:t>
            </w: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ICR’s</w:t>
            </w: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SCR’s</w:t>
            </w: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JISCYP</w:t>
            </w:r>
          </w:p>
          <w:p w:rsidR="00DB1B44" w:rsidRPr="00D72C48" w:rsidRDefault="00DB1B44" w:rsidP="00360C2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DB1B44" w:rsidRPr="00A142CC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 w:rsidRPr="00A142CC">
              <w:rPr>
                <w:rFonts w:ascii="Arial" w:hAnsi="Arial" w:cs="Arial"/>
                <w:b/>
              </w:rPr>
              <w:t>Chief Officers Group</w:t>
            </w:r>
          </w:p>
          <w:p w:rsidR="00DB1B44" w:rsidRPr="00A142CC" w:rsidRDefault="00DB1B44" w:rsidP="00360C29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Pr="00A142CC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 w:rsidRPr="00A142CC">
              <w:rPr>
                <w:rFonts w:ascii="Arial" w:hAnsi="Arial" w:cs="Arial"/>
                <w:b/>
              </w:rPr>
              <w:t>Child Protection Committee</w:t>
            </w:r>
          </w:p>
          <w:p w:rsidR="00DB1B44" w:rsidRPr="00A142CC" w:rsidRDefault="00DB1B44" w:rsidP="00360C29">
            <w:pPr>
              <w:jc w:val="center"/>
              <w:rPr>
                <w:rFonts w:ascii="Arial" w:hAnsi="Arial" w:cs="Arial"/>
                <w:b/>
              </w:rPr>
            </w:pPr>
          </w:p>
          <w:p w:rsidR="00DB1B44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 w:rsidRPr="00A142CC">
              <w:rPr>
                <w:rFonts w:ascii="Arial" w:hAnsi="Arial" w:cs="Arial"/>
                <w:b/>
              </w:rPr>
              <w:t>Children’s Commission Leadership Group</w:t>
            </w:r>
          </w:p>
        </w:tc>
        <w:tc>
          <w:tcPr>
            <w:tcW w:w="1418" w:type="dxa"/>
          </w:tcPr>
          <w:p w:rsidR="00DB1B44" w:rsidRPr="00D72C48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2020</w:t>
            </w:r>
          </w:p>
        </w:tc>
      </w:tr>
      <w:tr w:rsidR="00DB1B44" w:rsidRPr="00D72C48" w:rsidTr="00DB1B44">
        <w:trPr>
          <w:trHeight w:val="190"/>
          <w:tblHeader/>
        </w:trPr>
        <w:tc>
          <w:tcPr>
            <w:tcW w:w="1276" w:type="dxa"/>
          </w:tcPr>
          <w:p w:rsidR="00DB1B44" w:rsidRDefault="00DB1B44" w:rsidP="0036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D.9</w:t>
            </w:r>
          </w:p>
        </w:tc>
        <w:tc>
          <w:tcPr>
            <w:tcW w:w="1701" w:type="dxa"/>
          </w:tcPr>
          <w:p w:rsidR="00DB1B44" w:rsidRPr="00D72C48" w:rsidRDefault="00DB1B44" w:rsidP="00F23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B1B44" w:rsidRDefault="00DB1B44" w:rsidP="000E45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Schools validated self-evaluation process to include audit of GIRFEC assessment and plans.</w:t>
            </w:r>
          </w:p>
        </w:tc>
        <w:tc>
          <w:tcPr>
            <w:tcW w:w="3544" w:type="dxa"/>
          </w:tcPr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plans audited</w:t>
            </w: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</w:p>
          <w:p w:rsidR="00DB1B44" w:rsidRDefault="00DB1B44" w:rsidP="00360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Improvement themes identified and actioned.</w:t>
            </w:r>
          </w:p>
        </w:tc>
        <w:tc>
          <w:tcPr>
            <w:tcW w:w="2693" w:type="dxa"/>
            <w:gridSpan w:val="2"/>
          </w:tcPr>
          <w:p w:rsidR="00DB1B44" w:rsidRPr="00A142CC" w:rsidRDefault="00DB1B44" w:rsidP="00360C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Committee</w:t>
            </w:r>
          </w:p>
        </w:tc>
        <w:tc>
          <w:tcPr>
            <w:tcW w:w="1418" w:type="dxa"/>
          </w:tcPr>
          <w:p w:rsidR="00DB1B44" w:rsidRDefault="00DB1B44" w:rsidP="00B03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2020</w:t>
            </w:r>
          </w:p>
        </w:tc>
      </w:tr>
    </w:tbl>
    <w:p w:rsidR="003D4087" w:rsidRDefault="003D4087"/>
    <w:sectPr w:rsidR="003D4087" w:rsidSect="004B54D7">
      <w:footerReference w:type="default" r:id="rId10"/>
      <w:pgSz w:w="16838" w:h="11906" w:orient="landscape" w:code="9"/>
      <w:pgMar w:top="709" w:right="1440" w:bottom="709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72" w:rsidRDefault="00EA4772" w:rsidP="008A3BCD">
      <w:pPr>
        <w:spacing w:after="0" w:line="240" w:lineRule="auto"/>
      </w:pPr>
      <w:r>
        <w:separator/>
      </w:r>
    </w:p>
  </w:endnote>
  <w:endnote w:type="continuationSeparator" w:id="0">
    <w:p w:rsidR="00EA4772" w:rsidRDefault="00EA4772" w:rsidP="008A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945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772" w:rsidRDefault="00EA4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772" w:rsidRDefault="00EA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72" w:rsidRDefault="00EA4772" w:rsidP="008A3BCD">
      <w:pPr>
        <w:spacing w:after="0" w:line="240" w:lineRule="auto"/>
      </w:pPr>
      <w:r>
        <w:separator/>
      </w:r>
    </w:p>
  </w:footnote>
  <w:footnote w:type="continuationSeparator" w:id="0">
    <w:p w:rsidR="00EA4772" w:rsidRDefault="00EA4772" w:rsidP="008A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03B9"/>
    <w:multiLevelType w:val="hybridMultilevel"/>
    <w:tmpl w:val="D59AF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3A0722B"/>
    <w:multiLevelType w:val="hybridMultilevel"/>
    <w:tmpl w:val="3B524B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30020"/>
    <w:multiLevelType w:val="hybridMultilevel"/>
    <w:tmpl w:val="D92A98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1435"/>
    <w:multiLevelType w:val="hybridMultilevel"/>
    <w:tmpl w:val="330A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478B"/>
    <w:multiLevelType w:val="hybridMultilevel"/>
    <w:tmpl w:val="23C4641A"/>
    <w:lvl w:ilvl="0" w:tplc="C340182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A0CB3"/>
    <w:multiLevelType w:val="hybridMultilevel"/>
    <w:tmpl w:val="D2AEF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A18B3"/>
    <w:multiLevelType w:val="hybridMultilevel"/>
    <w:tmpl w:val="D06C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6459"/>
    <w:multiLevelType w:val="hybridMultilevel"/>
    <w:tmpl w:val="E59E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CD"/>
    <w:rsid w:val="0001215C"/>
    <w:rsid w:val="000123A4"/>
    <w:rsid w:val="00013FF9"/>
    <w:rsid w:val="00022166"/>
    <w:rsid w:val="00022E4F"/>
    <w:rsid w:val="00032284"/>
    <w:rsid w:val="000417CC"/>
    <w:rsid w:val="00042433"/>
    <w:rsid w:val="00043993"/>
    <w:rsid w:val="00045245"/>
    <w:rsid w:val="0004635E"/>
    <w:rsid w:val="000526BF"/>
    <w:rsid w:val="00052A5B"/>
    <w:rsid w:val="00057F6A"/>
    <w:rsid w:val="00062620"/>
    <w:rsid w:val="0006458A"/>
    <w:rsid w:val="00064B87"/>
    <w:rsid w:val="00072C3E"/>
    <w:rsid w:val="0007382B"/>
    <w:rsid w:val="00075EEF"/>
    <w:rsid w:val="000848BF"/>
    <w:rsid w:val="00084FD6"/>
    <w:rsid w:val="00090706"/>
    <w:rsid w:val="00096F22"/>
    <w:rsid w:val="000A06DE"/>
    <w:rsid w:val="000A1090"/>
    <w:rsid w:val="000A2A80"/>
    <w:rsid w:val="000A3796"/>
    <w:rsid w:val="000B3367"/>
    <w:rsid w:val="000C3D87"/>
    <w:rsid w:val="000C44C9"/>
    <w:rsid w:val="000D3532"/>
    <w:rsid w:val="000E45B7"/>
    <w:rsid w:val="000F2AE5"/>
    <w:rsid w:val="000F4425"/>
    <w:rsid w:val="000F5142"/>
    <w:rsid w:val="0011152E"/>
    <w:rsid w:val="0011476E"/>
    <w:rsid w:val="001236D5"/>
    <w:rsid w:val="00123D8A"/>
    <w:rsid w:val="001245B1"/>
    <w:rsid w:val="00124734"/>
    <w:rsid w:val="00141AB5"/>
    <w:rsid w:val="00152A62"/>
    <w:rsid w:val="00153294"/>
    <w:rsid w:val="00160670"/>
    <w:rsid w:val="00166C2C"/>
    <w:rsid w:val="001679CD"/>
    <w:rsid w:val="00170950"/>
    <w:rsid w:val="00175675"/>
    <w:rsid w:val="0019068C"/>
    <w:rsid w:val="00191F09"/>
    <w:rsid w:val="0019276A"/>
    <w:rsid w:val="0019370E"/>
    <w:rsid w:val="001A180F"/>
    <w:rsid w:val="001B2F3B"/>
    <w:rsid w:val="001B6575"/>
    <w:rsid w:val="001C1B34"/>
    <w:rsid w:val="001C5506"/>
    <w:rsid w:val="001C66C6"/>
    <w:rsid w:val="001D14DD"/>
    <w:rsid w:val="001D4310"/>
    <w:rsid w:val="001E5B1E"/>
    <w:rsid w:val="001E75B9"/>
    <w:rsid w:val="001F6204"/>
    <w:rsid w:val="001F6B16"/>
    <w:rsid w:val="001F7C4C"/>
    <w:rsid w:val="002017FE"/>
    <w:rsid w:val="00201A2A"/>
    <w:rsid w:val="0020204C"/>
    <w:rsid w:val="002153E4"/>
    <w:rsid w:val="002266B6"/>
    <w:rsid w:val="00231834"/>
    <w:rsid w:val="00241D22"/>
    <w:rsid w:val="00247A5D"/>
    <w:rsid w:val="00250198"/>
    <w:rsid w:val="00255A28"/>
    <w:rsid w:val="00256E4B"/>
    <w:rsid w:val="00263646"/>
    <w:rsid w:val="00271CE4"/>
    <w:rsid w:val="00275FE3"/>
    <w:rsid w:val="00277C05"/>
    <w:rsid w:val="00281441"/>
    <w:rsid w:val="00282C19"/>
    <w:rsid w:val="00285BF5"/>
    <w:rsid w:val="002865CF"/>
    <w:rsid w:val="002918F4"/>
    <w:rsid w:val="002A1AB5"/>
    <w:rsid w:val="002A5395"/>
    <w:rsid w:val="002A7D92"/>
    <w:rsid w:val="002B55AB"/>
    <w:rsid w:val="002B5844"/>
    <w:rsid w:val="002C0E48"/>
    <w:rsid w:val="002C5AD6"/>
    <w:rsid w:val="002C63B3"/>
    <w:rsid w:val="002C6872"/>
    <w:rsid w:val="002C723F"/>
    <w:rsid w:val="002D421C"/>
    <w:rsid w:val="002D6280"/>
    <w:rsid w:val="002D6D4B"/>
    <w:rsid w:val="002E0CD1"/>
    <w:rsid w:val="002E177D"/>
    <w:rsid w:val="002F0770"/>
    <w:rsid w:val="002F1747"/>
    <w:rsid w:val="00301CF1"/>
    <w:rsid w:val="00315938"/>
    <w:rsid w:val="00316BD9"/>
    <w:rsid w:val="00317F9E"/>
    <w:rsid w:val="00323367"/>
    <w:rsid w:val="003260B3"/>
    <w:rsid w:val="003317AF"/>
    <w:rsid w:val="00332CF6"/>
    <w:rsid w:val="003407B4"/>
    <w:rsid w:val="00345DB0"/>
    <w:rsid w:val="003575D5"/>
    <w:rsid w:val="0036016A"/>
    <w:rsid w:val="00360C29"/>
    <w:rsid w:val="00384C2F"/>
    <w:rsid w:val="003A2286"/>
    <w:rsid w:val="003A71B5"/>
    <w:rsid w:val="003B2A7E"/>
    <w:rsid w:val="003B600F"/>
    <w:rsid w:val="003B6BAC"/>
    <w:rsid w:val="003B7993"/>
    <w:rsid w:val="003C11C3"/>
    <w:rsid w:val="003C36AA"/>
    <w:rsid w:val="003D0092"/>
    <w:rsid w:val="003D11BE"/>
    <w:rsid w:val="003D4087"/>
    <w:rsid w:val="003D5454"/>
    <w:rsid w:val="003E0AFF"/>
    <w:rsid w:val="003E31A1"/>
    <w:rsid w:val="003E73EB"/>
    <w:rsid w:val="003F4B8D"/>
    <w:rsid w:val="004016B3"/>
    <w:rsid w:val="0040355F"/>
    <w:rsid w:val="004051F1"/>
    <w:rsid w:val="00411FD7"/>
    <w:rsid w:val="00412C24"/>
    <w:rsid w:val="00413F68"/>
    <w:rsid w:val="00414F2F"/>
    <w:rsid w:val="0041568D"/>
    <w:rsid w:val="00422F3C"/>
    <w:rsid w:val="004268EB"/>
    <w:rsid w:val="00430F45"/>
    <w:rsid w:val="004336CD"/>
    <w:rsid w:val="00433DFB"/>
    <w:rsid w:val="004354A8"/>
    <w:rsid w:val="004407C1"/>
    <w:rsid w:val="0044302D"/>
    <w:rsid w:val="004477BD"/>
    <w:rsid w:val="00451745"/>
    <w:rsid w:val="00452222"/>
    <w:rsid w:val="004529CE"/>
    <w:rsid w:val="004567F8"/>
    <w:rsid w:val="0046341B"/>
    <w:rsid w:val="00465884"/>
    <w:rsid w:val="00472773"/>
    <w:rsid w:val="00473A6B"/>
    <w:rsid w:val="00476875"/>
    <w:rsid w:val="00486E01"/>
    <w:rsid w:val="00495A2D"/>
    <w:rsid w:val="00496660"/>
    <w:rsid w:val="004A5FF8"/>
    <w:rsid w:val="004B0AAE"/>
    <w:rsid w:val="004B16D1"/>
    <w:rsid w:val="004B1FD9"/>
    <w:rsid w:val="004B54D7"/>
    <w:rsid w:val="004B74AC"/>
    <w:rsid w:val="004C4B17"/>
    <w:rsid w:val="004D3266"/>
    <w:rsid w:val="004E486D"/>
    <w:rsid w:val="004F34CA"/>
    <w:rsid w:val="004F7D36"/>
    <w:rsid w:val="00501A5A"/>
    <w:rsid w:val="005035A2"/>
    <w:rsid w:val="0050420C"/>
    <w:rsid w:val="00504835"/>
    <w:rsid w:val="005054E2"/>
    <w:rsid w:val="00506ED1"/>
    <w:rsid w:val="0050702E"/>
    <w:rsid w:val="0050727C"/>
    <w:rsid w:val="00510C73"/>
    <w:rsid w:val="00512E83"/>
    <w:rsid w:val="00515198"/>
    <w:rsid w:val="00516FC7"/>
    <w:rsid w:val="005278CB"/>
    <w:rsid w:val="005338FD"/>
    <w:rsid w:val="005358D9"/>
    <w:rsid w:val="00535EF1"/>
    <w:rsid w:val="00541FC7"/>
    <w:rsid w:val="0054669A"/>
    <w:rsid w:val="005473E0"/>
    <w:rsid w:val="005476E7"/>
    <w:rsid w:val="00553810"/>
    <w:rsid w:val="00555349"/>
    <w:rsid w:val="0056365E"/>
    <w:rsid w:val="00563946"/>
    <w:rsid w:val="00565747"/>
    <w:rsid w:val="005739D5"/>
    <w:rsid w:val="0058165E"/>
    <w:rsid w:val="005825E9"/>
    <w:rsid w:val="00583070"/>
    <w:rsid w:val="005832E3"/>
    <w:rsid w:val="005842F5"/>
    <w:rsid w:val="00585E0A"/>
    <w:rsid w:val="005931CB"/>
    <w:rsid w:val="0059608F"/>
    <w:rsid w:val="005A1386"/>
    <w:rsid w:val="005A45E6"/>
    <w:rsid w:val="005B0B14"/>
    <w:rsid w:val="005B7EDA"/>
    <w:rsid w:val="005C0219"/>
    <w:rsid w:val="005C0DC6"/>
    <w:rsid w:val="005C69F9"/>
    <w:rsid w:val="005E5551"/>
    <w:rsid w:val="005F409F"/>
    <w:rsid w:val="005F4916"/>
    <w:rsid w:val="00611465"/>
    <w:rsid w:val="006115B3"/>
    <w:rsid w:val="00614758"/>
    <w:rsid w:val="006154DF"/>
    <w:rsid w:val="0061690F"/>
    <w:rsid w:val="00616C67"/>
    <w:rsid w:val="006346D2"/>
    <w:rsid w:val="00645E4F"/>
    <w:rsid w:val="006515E8"/>
    <w:rsid w:val="006563D1"/>
    <w:rsid w:val="00660009"/>
    <w:rsid w:val="00662A29"/>
    <w:rsid w:val="00663F14"/>
    <w:rsid w:val="0067355A"/>
    <w:rsid w:val="00676519"/>
    <w:rsid w:val="00682847"/>
    <w:rsid w:val="006832FC"/>
    <w:rsid w:val="00683E06"/>
    <w:rsid w:val="00684082"/>
    <w:rsid w:val="00684740"/>
    <w:rsid w:val="00685A46"/>
    <w:rsid w:val="006A2380"/>
    <w:rsid w:val="006A3794"/>
    <w:rsid w:val="006A6061"/>
    <w:rsid w:val="006A62BC"/>
    <w:rsid w:val="006A6CC2"/>
    <w:rsid w:val="006A751E"/>
    <w:rsid w:val="006B7AEE"/>
    <w:rsid w:val="006C2967"/>
    <w:rsid w:val="006C52B1"/>
    <w:rsid w:val="006E1179"/>
    <w:rsid w:val="006E3159"/>
    <w:rsid w:val="006E3A46"/>
    <w:rsid w:val="006E5530"/>
    <w:rsid w:val="006E5853"/>
    <w:rsid w:val="006F08A6"/>
    <w:rsid w:val="006F1E12"/>
    <w:rsid w:val="006F2318"/>
    <w:rsid w:val="006F7B6F"/>
    <w:rsid w:val="00703B9B"/>
    <w:rsid w:val="00711C16"/>
    <w:rsid w:val="007164AA"/>
    <w:rsid w:val="00721204"/>
    <w:rsid w:val="0072614E"/>
    <w:rsid w:val="00733CB2"/>
    <w:rsid w:val="007347BD"/>
    <w:rsid w:val="007412CF"/>
    <w:rsid w:val="007448B3"/>
    <w:rsid w:val="00747764"/>
    <w:rsid w:val="00755035"/>
    <w:rsid w:val="00756C98"/>
    <w:rsid w:val="00756EE3"/>
    <w:rsid w:val="007603C3"/>
    <w:rsid w:val="00760D4A"/>
    <w:rsid w:val="00765166"/>
    <w:rsid w:val="00770038"/>
    <w:rsid w:val="00770F8E"/>
    <w:rsid w:val="0077279A"/>
    <w:rsid w:val="00776BA5"/>
    <w:rsid w:val="00783DB2"/>
    <w:rsid w:val="00783ED7"/>
    <w:rsid w:val="007856D8"/>
    <w:rsid w:val="00786630"/>
    <w:rsid w:val="00786B4D"/>
    <w:rsid w:val="00791A3C"/>
    <w:rsid w:val="007A4109"/>
    <w:rsid w:val="007A4A02"/>
    <w:rsid w:val="007A5D21"/>
    <w:rsid w:val="007B0513"/>
    <w:rsid w:val="007B057C"/>
    <w:rsid w:val="007B2224"/>
    <w:rsid w:val="007B52CF"/>
    <w:rsid w:val="007C505C"/>
    <w:rsid w:val="007C747C"/>
    <w:rsid w:val="007D267F"/>
    <w:rsid w:val="007D2B12"/>
    <w:rsid w:val="007E0AED"/>
    <w:rsid w:val="007E67B3"/>
    <w:rsid w:val="007E77DB"/>
    <w:rsid w:val="007F483F"/>
    <w:rsid w:val="007F6E3D"/>
    <w:rsid w:val="00802A60"/>
    <w:rsid w:val="00804870"/>
    <w:rsid w:val="00814653"/>
    <w:rsid w:val="008220DD"/>
    <w:rsid w:val="008254E7"/>
    <w:rsid w:val="00825809"/>
    <w:rsid w:val="008322B4"/>
    <w:rsid w:val="008332D7"/>
    <w:rsid w:val="008347E3"/>
    <w:rsid w:val="00834ED6"/>
    <w:rsid w:val="00837E96"/>
    <w:rsid w:val="00845CB1"/>
    <w:rsid w:val="00850BE1"/>
    <w:rsid w:val="00852122"/>
    <w:rsid w:val="00852ADC"/>
    <w:rsid w:val="00854A77"/>
    <w:rsid w:val="00857618"/>
    <w:rsid w:val="0085776C"/>
    <w:rsid w:val="008706B8"/>
    <w:rsid w:val="00871756"/>
    <w:rsid w:val="0088655C"/>
    <w:rsid w:val="00886958"/>
    <w:rsid w:val="00886E97"/>
    <w:rsid w:val="00890B75"/>
    <w:rsid w:val="00894FA3"/>
    <w:rsid w:val="00897D17"/>
    <w:rsid w:val="008A3BCD"/>
    <w:rsid w:val="008B3C0F"/>
    <w:rsid w:val="008B4EDF"/>
    <w:rsid w:val="008B61C1"/>
    <w:rsid w:val="008C169A"/>
    <w:rsid w:val="008C3F4A"/>
    <w:rsid w:val="008D0603"/>
    <w:rsid w:val="008D3AC4"/>
    <w:rsid w:val="008D6E4F"/>
    <w:rsid w:val="008E04B5"/>
    <w:rsid w:val="008E1F68"/>
    <w:rsid w:val="008E640E"/>
    <w:rsid w:val="008E6888"/>
    <w:rsid w:val="008F2CC4"/>
    <w:rsid w:val="00901465"/>
    <w:rsid w:val="00907544"/>
    <w:rsid w:val="00907588"/>
    <w:rsid w:val="00910315"/>
    <w:rsid w:val="00910688"/>
    <w:rsid w:val="00910FB6"/>
    <w:rsid w:val="00911D18"/>
    <w:rsid w:val="00913425"/>
    <w:rsid w:val="00917048"/>
    <w:rsid w:val="00920B6E"/>
    <w:rsid w:val="0092633D"/>
    <w:rsid w:val="009315E4"/>
    <w:rsid w:val="00934EEE"/>
    <w:rsid w:val="00936EE5"/>
    <w:rsid w:val="00944A80"/>
    <w:rsid w:val="00945484"/>
    <w:rsid w:val="00950D3B"/>
    <w:rsid w:val="0095127C"/>
    <w:rsid w:val="00955514"/>
    <w:rsid w:val="00961444"/>
    <w:rsid w:val="00966CB0"/>
    <w:rsid w:val="0097219D"/>
    <w:rsid w:val="009742DE"/>
    <w:rsid w:val="00983D9B"/>
    <w:rsid w:val="00987FA9"/>
    <w:rsid w:val="009908CF"/>
    <w:rsid w:val="009951C6"/>
    <w:rsid w:val="00997459"/>
    <w:rsid w:val="009A1E83"/>
    <w:rsid w:val="009A3D09"/>
    <w:rsid w:val="009A73C3"/>
    <w:rsid w:val="009B0374"/>
    <w:rsid w:val="009B28A6"/>
    <w:rsid w:val="009C1E1D"/>
    <w:rsid w:val="009C455B"/>
    <w:rsid w:val="009C4562"/>
    <w:rsid w:val="009C4A2F"/>
    <w:rsid w:val="009C713C"/>
    <w:rsid w:val="009D02DF"/>
    <w:rsid w:val="009D1BFE"/>
    <w:rsid w:val="009D2310"/>
    <w:rsid w:val="009E0BF4"/>
    <w:rsid w:val="009E2E14"/>
    <w:rsid w:val="009E3A09"/>
    <w:rsid w:val="009E541A"/>
    <w:rsid w:val="009E6D25"/>
    <w:rsid w:val="009F2B8E"/>
    <w:rsid w:val="009F563B"/>
    <w:rsid w:val="00A00D50"/>
    <w:rsid w:val="00A012F0"/>
    <w:rsid w:val="00A142CC"/>
    <w:rsid w:val="00A14D7B"/>
    <w:rsid w:val="00A15B26"/>
    <w:rsid w:val="00A21F3C"/>
    <w:rsid w:val="00A42CB3"/>
    <w:rsid w:val="00A4502E"/>
    <w:rsid w:val="00A45FE3"/>
    <w:rsid w:val="00A5269A"/>
    <w:rsid w:val="00A540F0"/>
    <w:rsid w:val="00A56E2D"/>
    <w:rsid w:val="00A66175"/>
    <w:rsid w:val="00A66FDB"/>
    <w:rsid w:val="00A73045"/>
    <w:rsid w:val="00A811D0"/>
    <w:rsid w:val="00A825FC"/>
    <w:rsid w:val="00A83402"/>
    <w:rsid w:val="00A84F3A"/>
    <w:rsid w:val="00A928CB"/>
    <w:rsid w:val="00A960DF"/>
    <w:rsid w:val="00AA3021"/>
    <w:rsid w:val="00AA34B3"/>
    <w:rsid w:val="00AA36DC"/>
    <w:rsid w:val="00AA52C3"/>
    <w:rsid w:val="00AB5B98"/>
    <w:rsid w:val="00AC3132"/>
    <w:rsid w:val="00AC3B0B"/>
    <w:rsid w:val="00AC4BC8"/>
    <w:rsid w:val="00AE0155"/>
    <w:rsid w:val="00AE4402"/>
    <w:rsid w:val="00AE4C82"/>
    <w:rsid w:val="00AF4AC8"/>
    <w:rsid w:val="00AF4CCB"/>
    <w:rsid w:val="00AF55D9"/>
    <w:rsid w:val="00B035D6"/>
    <w:rsid w:val="00B04991"/>
    <w:rsid w:val="00B0792C"/>
    <w:rsid w:val="00B163FC"/>
    <w:rsid w:val="00B22D69"/>
    <w:rsid w:val="00B30768"/>
    <w:rsid w:val="00B33464"/>
    <w:rsid w:val="00B335CC"/>
    <w:rsid w:val="00B33E61"/>
    <w:rsid w:val="00B42641"/>
    <w:rsid w:val="00B45557"/>
    <w:rsid w:val="00B46708"/>
    <w:rsid w:val="00B569BC"/>
    <w:rsid w:val="00B64CE6"/>
    <w:rsid w:val="00B673B8"/>
    <w:rsid w:val="00B73B92"/>
    <w:rsid w:val="00B75512"/>
    <w:rsid w:val="00B81A3B"/>
    <w:rsid w:val="00B86A4F"/>
    <w:rsid w:val="00B9349E"/>
    <w:rsid w:val="00B977CC"/>
    <w:rsid w:val="00BA1083"/>
    <w:rsid w:val="00BA38B9"/>
    <w:rsid w:val="00BA691C"/>
    <w:rsid w:val="00BA6D6F"/>
    <w:rsid w:val="00BB0DC5"/>
    <w:rsid w:val="00BB2A78"/>
    <w:rsid w:val="00BB457C"/>
    <w:rsid w:val="00BB4B69"/>
    <w:rsid w:val="00BC0554"/>
    <w:rsid w:val="00BC28C6"/>
    <w:rsid w:val="00BC761F"/>
    <w:rsid w:val="00BD5F55"/>
    <w:rsid w:val="00BD686D"/>
    <w:rsid w:val="00BD79E6"/>
    <w:rsid w:val="00BE14D7"/>
    <w:rsid w:val="00BE269C"/>
    <w:rsid w:val="00BE3041"/>
    <w:rsid w:val="00BE58B3"/>
    <w:rsid w:val="00BF1D16"/>
    <w:rsid w:val="00BF51B5"/>
    <w:rsid w:val="00BF58CB"/>
    <w:rsid w:val="00C05DD4"/>
    <w:rsid w:val="00C122A8"/>
    <w:rsid w:val="00C1258A"/>
    <w:rsid w:val="00C1358B"/>
    <w:rsid w:val="00C146DA"/>
    <w:rsid w:val="00C14CEA"/>
    <w:rsid w:val="00C23041"/>
    <w:rsid w:val="00C23AA8"/>
    <w:rsid w:val="00C24686"/>
    <w:rsid w:val="00C24D50"/>
    <w:rsid w:val="00C27E4E"/>
    <w:rsid w:val="00C32D15"/>
    <w:rsid w:val="00C32FA7"/>
    <w:rsid w:val="00C3320E"/>
    <w:rsid w:val="00C346CB"/>
    <w:rsid w:val="00C36011"/>
    <w:rsid w:val="00C361B3"/>
    <w:rsid w:val="00C50D08"/>
    <w:rsid w:val="00C56E98"/>
    <w:rsid w:val="00C64BCD"/>
    <w:rsid w:val="00C66D02"/>
    <w:rsid w:val="00C72B78"/>
    <w:rsid w:val="00C839FD"/>
    <w:rsid w:val="00CA07C8"/>
    <w:rsid w:val="00CA3996"/>
    <w:rsid w:val="00CA3BAA"/>
    <w:rsid w:val="00CB1916"/>
    <w:rsid w:val="00CB2203"/>
    <w:rsid w:val="00CB3287"/>
    <w:rsid w:val="00CB426A"/>
    <w:rsid w:val="00CB5483"/>
    <w:rsid w:val="00CC7E8E"/>
    <w:rsid w:val="00CD3FE6"/>
    <w:rsid w:val="00CD6417"/>
    <w:rsid w:val="00CE0B37"/>
    <w:rsid w:val="00CE72A8"/>
    <w:rsid w:val="00CF302A"/>
    <w:rsid w:val="00CF3922"/>
    <w:rsid w:val="00D04BDD"/>
    <w:rsid w:val="00D04CBF"/>
    <w:rsid w:val="00D06875"/>
    <w:rsid w:val="00D24859"/>
    <w:rsid w:val="00D34416"/>
    <w:rsid w:val="00D402E2"/>
    <w:rsid w:val="00D407FC"/>
    <w:rsid w:val="00D47A32"/>
    <w:rsid w:val="00D50A0B"/>
    <w:rsid w:val="00D56D72"/>
    <w:rsid w:val="00D627CC"/>
    <w:rsid w:val="00D6377B"/>
    <w:rsid w:val="00D65ABB"/>
    <w:rsid w:val="00D66491"/>
    <w:rsid w:val="00D72C48"/>
    <w:rsid w:val="00D7559B"/>
    <w:rsid w:val="00D92F4F"/>
    <w:rsid w:val="00D93373"/>
    <w:rsid w:val="00DA353D"/>
    <w:rsid w:val="00DB1B44"/>
    <w:rsid w:val="00DB3DE6"/>
    <w:rsid w:val="00DB4043"/>
    <w:rsid w:val="00DC47DC"/>
    <w:rsid w:val="00DC5082"/>
    <w:rsid w:val="00DC7A75"/>
    <w:rsid w:val="00DD1A38"/>
    <w:rsid w:val="00DD5A59"/>
    <w:rsid w:val="00DE29A4"/>
    <w:rsid w:val="00DF50F5"/>
    <w:rsid w:val="00DF7598"/>
    <w:rsid w:val="00E0240B"/>
    <w:rsid w:val="00E06640"/>
    <w:rsid w:val="00E10697"/>
    <w:rsid w:val="00E1539B"/>
    <w:rsid w:val="00E159D5"/>
    <w:rsid w:val="00E211E4"/>
    <w:rsid w:val="00E323A1"/>
    <w:rsid w:val="00E36766"/>
    <w:rsid w:val="00E37551"/>
    <w:rsid w:val="00E375B3"/>
    <w:rsid w:val="00E4352D"/>
    <w:rsid w:val="00E4748B"/>
    <w:rsid w:val="00E51CE0"/>
    <w:rsid w:val="00E531EB"/>
    <w:rsid w:val="00E5423A"/>
    <w:rsid w:val="00E6628A"/>
    <w:rsid w:val="00E70CED"/>
    <w:rsid w:val="00E73F38"/>
    <w:rsid w:val="00E747E3"/>
    <w:rsid w:val="00E74F42"/>
    <w:rsid w:val="00E83CC8"/>
    <w:rsid w:val="00E85727"/>
    <w:rsid w:val="00E9042F"/>
    <w:rsid w:val="00E92F82"/>
    <w:rsid w:val="00E95234"/>
    <w:rsid w:val="00E978E6"/>
    <w:rsid w:val="00EA0B94"/>
    <w:rsid w:val="00EA1D42"/>
    <w:rsid w:val="00EA4772"/>
    <w:rsid w:val="00EA6F1C"/>
    <w:rsid w:val="00EB0C51"/>
    <w:rsid w:val="00EB117B"/>
    <w:rsid w:val="00EB2203"/>
    <w:rsid w:val="00EB5B30"/>
    <w:rsid w:val="00EC205B"/>
    <w:rsid w:val="00EC237A"/>
    <w:rsid w:val="00EC7D9C"/>
    <w:rsid w:val="00ED48DE"/>
    <w:rsid w:val="00ED6F10"/>
    <w:rsid w:val="00EE350F"/>
    <w:rsid w:val="00EE52CF"/>
    <w:rsid w:val="00EF23E2"/>
    <w:rsid w:val="00EF592F"/>
    <w:rsid w:val="00F00F89"/>
    <w:rsid w:val="00F04076"/>
    <w:rsid w:val="00F06EC4"/>
    <w:rsid w:val="00F07EA7"/>
    <w:rsid w:val="00F1055C"/>
    <w:rsid w:val="00F120E4"/>
    <w:rsid w:val="00F127B5"/>
    <w:rsid w:val="00F166EE"/>
    <w:rsid w:val="00F227A0"/>
    <w:rsid w:val="00F23314"/>
    <w:rsid w:val="00F233AC"/>
    <w:rsid w:val="00F234E1"/>
    <w:rsid w:val="00F24E27"/>
    <w:rsid w:val="00F27CCD"/>
    <w:rsid w:val="00F300C9"/>
    <w:rsid w:val="00F3125A"/>
    <w:rsid w:val="00F31B89"/>
    <w:rsid w:val="00F343E3"/>
    <w:rsid w:val="00F36AD0"/>
    <w:rsid w:val="00F4359B"/>
    <w:rsid w:val="00F459F7"/>
    <w:rsid w:val="00F461C9"/>
    <w:rsid w:val="00F468BE"/>
    <w:rsid w:val="00F739E7"/>
    <w:rsid w:val="00F83A16"/>
    <w:rsid w:val="00F87628"/>
    <w:rsid w:val="00F87695"/>
    <w:rsid w:val="00F87705"/>
    <w:rsid w:val="00F9308F"/>
    <w:rsid w:val="00F96B0D"/>
    <w:rsid w:val="00FA05B7"/>
    <w:rsid w:val="00FA25D7"/>
    <w:rsid w:val="00FB01FC"/>
    <w:rsid w:val="00FB262C"/>
    <w:rsid w:val="00FB3FE6"/>
    <w:rsid w:val="00FC0CB9"/>
    <w:rsid w:val="00FC0F1E"/>
    <w:rsid w:val="00FC123B"/>
    <w:rsid w:val="00FC427B"/>
    <w:rsid w:val="00FC50D4"/>
    <w:rsid w:val="00FC6934"/>
    <w:rsid w:val="00FD4DF3"/>
    <w:rsid w:val="00FF260B"/>
    <w:rsid w:val="00FF4985"/>
    <w:rsid w:val="00FF666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C420"/>
  <w15:docId w15:val="{76667757-D628-49E3-B6CE-847F9D35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CD"/>
    <w:pPr>
      <w:ind w:left="720"/>
      <w:contextualSpacing/>
    </w:pPr>
  </w:style>
  <w:style w:type="table" w:styleId="TableGrid">
    <w:name w:val="Table Grid"/>
    <w:basedOn w:val="TableNormal"/>
    <w:uiPriority w:val="59"/>
    <w:rsid w:val="008A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CD"/>
  </w:style>
  <w:style w:type="paragraph" w:styleId="Footer">
    <w:name w:val="footer"/>
    <w:basedOn w:val="Normal"/>
    <w:link w:val="FooterChar"/>
    <w:uiPriority w:val="99"/>
    <w:unhideWhenUsed/>
    <w:rsid w:val="008A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CD"/>
  </w:style>
  <w:style w:type="paragraph" w:styleId="NoSpacing">
    <w:name w:val="No Spacing"/>
    <w:uiPriority w:val="1"/>
    <w:qFormat/>
    <w:rsid w:val="00FA25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B920-303D-40A3-ADEC-CCD0EEBD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2519</Words>
  <Characters>14360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Wendy</dc:creator>
  <cp:lastModifiedBy>Jude Breslin</cp:lastModifiedBy>
  <cp:revision>2</cp:revision>
  <cp:lastPrinted>2020-01-29T10:58:00Z</cp:lastPrinted>
  <dcterms:created xsi:type="dcterms:W3CDTF">2020-10-29T12:41:00Z</dcterms:created>
  <dcterms:modified xsi:type="dcterms:W3CDTF">2020-10-29T12:41:00Z</dcterms:modified>
</cp:coreProperties>
</file>