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13" w:rsidRPr="005B26CE" w:rsidRDefault="005B26CE" w:rsidP="005B26CE">
      <w:pPr>
        <w:jc w:val="center"/>
        <w:rPr>
          <w:rFonts w:ascii="Arial" w:hAnsi="Arial" w:cs="Arial"/>
          <w:b/>
          <w:sz w:val="22"/>
          <w:szCs w:val="22"/>
        </w:rPr>
      </w:pPr>
      <w:r w:rsidRPr="005B26CE">
        <w:rPr>
          <w:rFonts w:ascii="Arial" w:hAnsi="Arial" w:cs="Arial"/>
          <w:b/>
          <w:sz w:val="22"/>
          <w:szCs w:val="22"/>
        </w:rPr>
        <w:t xml:space="preserve">SESSION 6 – USING HIGHER ORDER SKILLS TAXONOMIES AS PART OF </w:t>
      </w:r>
      <w:r w:rsidR="009A4913" w:rsidRPr="005B26CE">
        <w:rPr>
          <w:rFonts w:ascii="Arial" w:hAnsi="Arial" w:cs="Arial"/>
          <w:b/>
          <w:sz w:val="22"/>
          <w:szCs w:val="22"/>
        </w:rPr>
        <w:t>TEACHING FOR DEEP LEARNING</w:t>
      </w:r>
    </w:p>
    <w:p w:rsidR="00013206" w:rsidRPr="003A2785" w:rsidRDefault="00013206" w:rsidP="00013206">
      <w:pPr>
        <w:jc w:val="center"/>
        <w:rPr>
          <w:rFonts w:ascii="Arial" w:hAnsi="Arial" w:cs="Arial"/>
          <w:sz w:val="20"/>
          <w:szCs w:val="20"/>
        </w:rPr>
      </w:pPr>
    </w:p>
    <w:p w:rsidR="00013206" w:rsidRPr="003A2785" w:rsidRDefault="000132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972" w:type="dxa"/>
        <w:tblBorders>
          <w:bottom w:val="none" w:sz="0" w:space="0" w:color="auto"/>
        </w:tblBorders>
        <w:tblLook w:val="04A0"/>
      </w:tblPr>
      <w:tblGrid>
        <w:gridCol w:w="1893"/>
        <w:gridCol w:w="7640"/>
        <w:gridCol w:w="910"/>
      </w:tblGrid>
      <w:tr w:rsidR="00ED4885" w:rsidRPr="003A2785" w:rsidTr="00AE00C5">
        <w:trPr>
          <w:trHeight w:val="438"/>
          <w:tblHeader/>
        </w:trPr>
        <w:tc>
          <w:tcPr>
            <w:tcW w:w="1893" w:type="dxa"/>
          </w:tcPr>
          <w:p w:rsidR="00ED4885" w:rsidRPr="003A2785" w:rsidRDefault="00ED4885" w:rsidP="0001320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Pre-Task for Prior Learning</w:t>
            </w:r>
          </w:p>
        </w:tc>
        <w:tc>
          <w:tcPr>
            <w:tcW w:w="8550" w:type="dxa"/>
            <w:gridSpan w:val="2"/>
          </w:tcPr>
          <w:p w:rsidR="00ED4885" w:rsidRPr="003A2785" w:rsidRDefault="00ED4885" w:rsidP="00ED48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None</w:t>
            </w:r>
          </w:p>
        </w:tc>
      </w:tr>
      <w:tr w:rsidR="00ED4885" w:rsidRPr="003A2785" w:rsidTr="00AE00C5">
        <w:trPr>
          <w:trHeight w:val="264"/>
          <w:tblHeader/>
        </w:trPr>
        <w:tc>
          <w:tcPr>
            <w:tcW w:w="9533" w:type="dxa"/>
            <w:gridSpan w:val="2"/>
          </w:tcPr>
          <w:p w:rsidR="00ED4885" w:rsidRPr="003A2785" w:rsidRDefault="00AE00C5" w:rsidP="0001320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Share impact </w:t>
            </w:r>
            <w:r w:rsidRPr="003A278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of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teacher actions from previous session.</w:t>
            </w:r>
          </w:p>
        </w:tc>
        <w:tc>
          <w:tcPr>
            <w:tcW w:w="910" w:type="dxa"/>
          </w:tcPr>
          <w:p w:rsidR="00ED4885" w:rsidRPr="003A2785" w:rsidRDefault="00ED4885" w:rsidP="00452839">
            <w:pPr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278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ED4885" w:rsidRPr="003A2785" w:rsidTr="00EC459E">
        <w:trPr>
          <w:tblHeader/>
        </w:trPr>
        <w:tc>
          <w:tcPr>
            <w:tcW w:w="1893" w:type="dxa"/>
          </w:tcPr>
          <w:p w:rsidR="00ED4885" w:rsidRPr="003A2785" w:rsidRDefault="00ED4885" w:rsidP="00EC459E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2785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Reflective Questions</w:t>
            </w:r>
          </w:p>
        </w:tc>
        <w:tc>
          <w:tcPr>
            <w:tcW w:w="8550" w:type="dxa"/>
            <w:gridSpan w:val="2"/>
          </w:tcPr>
          <w:p w:rsidR="00ED4885" w:rsidRPr="00AE00C5" w:rsidRDefault="00ED4885" w:rsidP="00AE00C5">
            <w:pPr>
              <w:rPr>
                <w:rFonts w:ascii="Arial" w:hAnsi="Arial" w:cs="Arial"/>
                <w:sz w:val="20"/>
                <w:szCs w:val="20"/>
              </w:rPr>
            </w:pPr>
            <w:r w:rsidRPr="00AE00C5">
              <w:rPr>
                <w:rFonts w:ascii="Arial" w:hAnsi="Arial" w:cs="Arial"/>
                <w:sz w:val="20"/>
                <w:szCs w:val="20"/>
              </w:rPr>
              <w:t>What are higher order skills?</w:t>
            </w:r>
          </w:p>
          <w:p w:rsidR="00ED4885" w:rsidRPr="00AE00C5" w:rsidRDefault="00ED4885" w:rsidP="00AE00C5">
            <w:pPr>
              <w:rPr>
                <w:rFonts w:ascii="Arial" w:hAnsi="Arial" w:cs="Arial"/>
                <w:sz w:val="20"/>
                <w:szCs w:val="20"/>
              </w:rPr>
            </w:pPr>
            <w:r w:rsidRPr="00AE00C5">
              <w:rPr>
                <w:rFonts w:ascii="Arial" w:hAnsi="Arial" w:cs="Arial"/>
                <w:sz w:val="20"/>
                <w:szCs w:val="20"/>
              </w:rPr>
              <w:t>What is Bloom’s taxonomy? What role does it play in Curriculum for Excellence?</w:t>
            </w:r>
          </w:p>
          <w:p w:rsidR="00ED4885" w:rsidRPr="00AE00C5" w:rsidRDefault="00ED4885" w:rsidP="00AE00C5">
            <w:pPr>
              <w:rPr>
                <w:rFonts w:ascii="Arial" w:hAnsi="Arial" w:cs="Arial"/>
                <w:sz w:val="20"/>
                <w:szCs w:val="20"/>
              </w:rPr>
            </w:pPr>
            <w:r w:rsidRPr="00AE00C5">
              <w:rPr>
                <w:rFonts w:ascii="Arial" w:hAnsi="Arial" w:cs="Arial"/>
                <w:sz w:val="20"/>
                <w:szCs w:val="20"/>
              </w:rPr>
              <w:t>Which skills are essential learning for 21st century pupils? Why?</w:t>
            </w:r>
          </w:p>
          <w:p w:rsidR="00ED4885" w:rsidRPr="00AE00C5" w:rsidRDefault="00ED4885" w:rsidP="00AE00C5">
            <w:pPr>
              <w:rPr>
                <w:rFonts w:ascii="Arial" w:hAnsi="Arial" w:cs="Arial"/>
                <w:sz w:val="20"/>
                <w:szCs w:val="20"/>
              </w:rPr>
            </w:pPr>
            <w:r w:rsidRPr="00AE00C5">
              <w:rPr>
                <w:rFonts w:ascii="Arial" w:hAnsi="Arial" w:cs="Arial"/>
                <w:sz w:val="20"/>
                <w:szCs w:val="20"/>
              </w:rPr>
              <w:t>Which HOS are integrated into my teaching?</w:t>
            </w:r>
          </w:p>
          <w:p w:rsidR="00ED4885" w:rsidRPr="00AE00C5" w:rsidRDefault="00ED4885" w:rsidP="00AE00C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00C5">
              <w:rPr>
                <w:rFonts w:ascii="Arial" w:hAnsi="Arial" w:cs="Arial"/>
                <w:sz w:val="20"/>
                <w:szCs w:val="20"/>
              </w:rPr>
              <w:t>Which HOS skills do I use most? Why might this be?</w:t>
            </w:r>
          </w:p>
        </w:tc>
      </w:tr>
      <w:tr w:rsidR="00452839" w:rsidRPr="003A2785" w:rsidTr="00AE00C5">
        <w:trPr>
          <w:trHeight w:val="472"/>
          <w:tblHeader/>
        </w:trPr>
        <w:tc>
          <w:tcPr>
            <w:tcW w:w="1893" w:type="dxa"/>
          </w:tcPr>
          <w:p w:rsidR="00452839" w:rsidRPr="003A2785" w:rsidRDefault="00452839" w:rsidP="0001320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2785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Learning Intentions</w:t>
            </w:r>
          </w:p>
        </w:tc>
        <w:tc>
          <w:tcPr>
            <w:tcW w:w="7640" w:type="dxa"/>
          </w:tcPr>
          <w:p w:rsidR="00452839" w:rsidRPr="003A2785" w:rsidRDefault="00EC459E" w:rsidP="00CE393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We are d</w:t>
            </w:r>
            <w:r w:rsidR="004528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eveloping knowledge and understanding of the higher order skills</w:t>
            </w:r>
            <w:r w:rsidR="00FA21C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10" w:type="dxa"/>
            <w:vMerge w:val="restart"/>
          </w:tcPr>
          <w:p w:rsidR="00452839" w:rsidRPr="003A2785" w:rsidRDefault="00452839" w:rsidP="00452839">
            <w:pPr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452839" w:rsidRPr="003A2785" w:rsidTr="003A2785">
        <w:trPr>
          <w:tblHeader/>
        </w:trPr>
        <w:tc>
          <w:tcPr>
            <w:tcW w:w="1893" w:type="dxa"/>
          </w:tcPr>
          <w:p w:rsidR="00452839" w:rsidRPr="003A2785" w:rsidRDefault="00452839" w:rsidP="0001320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2785">
              <w:rPr>
                <w:rFonts w:ascii="Arial" w:eastAsia="Calibri" w:hAnsi="Arial" w:cs="Arial"/>
                <w:sz w:val="20"/>
                <w:szCs w:val="20"/>
                <w:lang w:eastAsia="en-US"/>
              </w:rPr>
              <w:t>Success Criteria</w:t>
            </w:r>
          </w:p>
        </w:tc>
        <w:tc>
          <w:tcPr>
            <w:tcW w:w="7640" w:type="dxa"/>
          </w:tcPr>
          <w:p w:rsidR="00452839" w:rsidRPr="00AE00C5" w:rsidRDefault="00452839" w:rsidP="00AE00C5">
            <w:pPr>
              <w:rPr>
                <w:rFonts w:ascii="Arial" w:hAnsi="Arial" w:cs="Arial"/>
                <w:sz w:val="20"/>
                <w:szCs w:val="20"/>
              </w:rPr>
            </w:pPr>
            <w:r w:rsidRPr="00AE00C5">
              <w:rPr>
                <w:rFonts w:ascii="Arial" w:hAnsi="Arial" w:cs="Arial"/>
                <w:sz w:val="20"/>
                <w:szCs w:val="20"/>
              </w:rPr>
              <w:t>In order to support teaching for understanding, I can:</w:t>
            </w:r>
          </w:p>
          <w:p w:rsidR="00452839" w:rsidRPr="00AE00C5" w:rsidRDefault="00452839" w:rsidP="00AE00C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E00C5">
              <w:rPr>
                <w:rFonts w:ascii="Arial" w:hAnsi="Arial" w:cs="Arial"/>
                <w:sz w:val="20"/>
                <w:szCs w:val="20"/>
              </w:rPr>
              <w:t xml:space="preserve">Increase my knowledge of the higher order skills </w:t>
            </w:r>
          </w:p>
          <w:p w:rsidR="00452839" w:rsidRPr="00AE00C5" w:rsidRDefault="00452839" w:rsidP="00AE00C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E00C5">
              <w:rPr>
                <w:rFonts w:ascii="Arial" w:hAnsi="Arial" w:cs="Arial"/>
                <w:sz w:val="20"/>
                <w:szCs w:val="20"/>
              </w:rPr>
              <w:t>Understand how these skills can be organised using taxonomies</w:t>
            </w:r>
          </w:p>
          <w:p w:rsidR="00452839" w:rsidRPr="00AE00C5" w:rsidRDefault="00452839" w:rsidP="00AE00C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E00C5">
              <w:rPr>
                <w:rFonts w:ascii="Arial" w:hAnsi="Arial" w:cs="Arial"/>
                <w:sz w:val="20"/>
                <w:szCs w:val="20"/>
              </w:rPr>
              <w:t>Identify and evaluate an example of these skills within my practice</w:t>
            </w:r>
          </w:p>
        </w:tc>
        <w:tc>
          <w:tcPr>
            <w:tcW w:w="910" w:type="dxa"/>
            <w:vMerge/>
          </w:tcPr>
          <w:p w:rsidR="00452839" w:rsidRPr="003A2785" w:rsidRDefault="00452839" w:rsidP="00452839">
            <w:pPr>
              <w:pStyle w:val="ListParagraph"/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F4BF4" w:rsidRPr="003A2785" w:rsidTr="00703A5B">
        <w:trPr>
          <w:trHeight w:val="3622"/>
          <w:tblHeader/>
        </w:trPr>
        <w:tc>
          <w:tcPr>
            <w:tcW w:w="1893" w:type="dxa"/>
          </w:tcPr>
          <w:p w:rsidR="00DF4BF4" w:rsidRPr="003A2785" w:rsidRDefault="00ED4885" w:rsidP="00DF4BF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Session Content</w:t>
            </w:r>
          </w:p>
        </w:tc>
        <w:tc>
          <w:tcPr>
            <w:tcW w:w="7640" w:type="dxa"/>
          </w:tcPr>
          <w:p w:rsidR="00EC459E" w:rsidRPr="00AE00C5" w:rsidRDefault="00EC459E" w:rsidP="00AE00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00C5">
              <w:rPr>
                <w:rFonts w:ascii="Arial" w:hAnsi="Arial" w:cs="Arial"/>
                <w:b/>
                <w:sz w:val="20"/>
                <w:szCs w:val="20"/>
              </w:rPr>
              <w:t>Whole group</w:t>
            </w:r>
            <w:r w:rsidR="00AE00C5">
              <w:rPr>
                <w:rFonts w:ascii="Arial" w:hAnsi="Arial" w:cs="Arial"/>
                <w:b/>
                <w:sz w:val="20"/>
                <w:szCs w:val="20"/>
              </w:rPr>
              <w:t xml:space="preserve"> task</w:t>
            </w:r>
            <w:r w:rsidRPr="00AE00C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F4BF4" w:rsidRPr="00AE00C5" w:rsidRDefault="00DF4BF4" w:rsidP="00AE00C5">
            <w:pPr>
              <w:rPr>
                <w:rFonts w:ascii="Arial" w:hAnsi="Arial" w:cs="Arial"/>
                <w:sz w:val="20"/>
                <w:szCs w:val="20"/>
              </w:rPr>
            </w:pPr>
            <w:r w:rsidRPr="00AE00C5">
              <w:rPr>
                <w:rFonts w:ascii="Arial" w:hAnsi="Arial" w:cs="Arial"/>
                <w:sz w:val="20"/>
                <w:szCs w:val="20"/>
              </w:rPr>
              <w:t>Use Round Robin, Team Relay or chosen method to gather and record existing understanding of HOS as notes and words on a flip chart sheet</w:t>
            </w:r>
            <w:r w:rsidR="00AE00C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4BF4" w:rsidRDefault="00DF4BF4" w:rsidP="00AE00C5">
            <w:pPr>
              <w:rPr>
                <w:rFonts w:ascii="Arial" w:hAnsi="Arial" w:cs="Arial"/>
                <w:sz w:val="20"/>
                <w:szCs w:val="20"/>
              </w:rPr>
            </w:pPr>
            <w:r w:rsidRPr="00AE00C5">
              <w:rPr>
                <w:rFonts w:ascii="Arial" w:hAnsi="Arial" w:cs="Arial"/>
                <w:sz w:val="20"/>
                <w:szCs w:val="20"/>
              </w:rPr>
              <w:t>Carousel or share whole group responses to these records – record any questions the group has</w:t>
            </w:r>
            <w:r w:rsidR="00AE00C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00C5" w:rsidRPr="00AE00C5" w:rsidRDefault="00AE00C5" w:rsidP="00AE0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DF4BF4" w:rsidRPr="00AE00C5" w:rsidRDefault="00DF4BF4" w:rsidP="00AE00C5">
            <w:pPr>
              <w:rPr>
                <w:rFonts w:ascii="Arial" w:hAnsi="Arial" w:cs="Arial"/>
                <w:sz w:val="20"/>
                <w:szCs w:val="20"/>
              </w:rPr>
            </w:pPr>
            <w:r w:rsidRPr="00AE00C5">
              <w:rPr>
                <w:rFonts w:ascii="Arial" w:hAnsi="Arial" w:cs="Arial"/>
                <w:sz w:val="20"/>
                <w:szCs w:val="20"/>
              </w:rPr>
              <w:t>View Kier Bloomer video</w:t>
            </w:r>
            <w:r w:rsidR="00EC459E" w:rsidRPr="00AE0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28B">
              <w:rPr>
                <w:rFonts w:ascii="Arial" w:hAnsi="Arial" w:cs="Arial"/>
                <w:sz w:val="20"/>
                <w:szCs w:val="20"/>
              </w:rPr>
              <w:t>6.</w:t>
            </w:r>
            <w:r w:rsidR="00EC459E" w:rsidRPr="00AE00C5">
              <w:rPr>
                <w:rFonts w:ascii="Arial" w:hAnsi="Arial" w:cs="Arial"/>
                <w:sz w:val="20"/>
                <w:szCs w:val="20"/>
              </w:rPr>
              <w:t>1</w:t>
            </w:r>
            <w:r w:rsidRPr="00AE00C5">
              <w:rPr>
                <w:rFonts w:ascii="Arial" w:hAnsi="Arial" w:cs="Arial"/>
                <w:sz w:val="20"/>
                <w:szCs w:val="20"/>
              </w:rPr>
              <w:t>– discuss which aspects the group already had understanding of and also which of their questions have been answered</w:t>
            </w:r>
            <w:r w:rsidR="00AE00C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459E" w:rsidRPr="00AE00C5" w:rsidRDefault="00EC459E" w:rsidP="00AE0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59E" w:rsidRPr="00AE00C5" w:rsidRDefault="00EC459E" w:rsidP="00AE00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00C5">
              <w:rPr>
                <w:rFonts w:ascii="Arial" w:hAnsi="Arial" w:cs="Arial"/>
                <w:b/>
                <w:sz w:val="20"/>
                <w:szCs w:val="20"/>
              </w:rPr>
              <w:t>Individual task:</w:t>
            </w:r>
          </w:p>
          <w:p w:rsidR="00DF4BF4" w:rsidRDefault="00EC459E" w:rsidP="00AE00C5">
            <w:pPr>
              <w:rPr>
                <w:rFonts w:ascii="Arial" w:hAnsi="Arial" w:cs="Arial"/>
                <w:sz w:val="20"/>
                <w:szCs w:val="20"/>
              </w:rPr>
            </w:pPr>
            <w:r w:rsidRPr="00AE00C5">
              <w:rPr>
                <w:rFonts w:ascii="Arial" w:hAnsi="Arial" w:cs="Arial"/>
                <w:sz w:val="20"/>
                <w:szCs w:val="20"/>
              </w:rPr>
              <w:t>S</w:t>
            </w:r>
            <w:r w:rsidR="00DF4BF4" w:rsidRPr="00AE00C5">
              <w:rPr>
                <w:rFonts w:ascii="Arial" w:hAnsi="Arial" w:cs="Arial"/>
                <w:sz w:val="20"/>
                <w:szCs w:val="20"/>
              </w:rPr>
              <w:t xml:space="preserve">tudy </w:t>
            </w:r>
            <w:r w:rsidRPr="005A5B54">
              <w:rPr>
                <w:rFonts w:ascii="Arial" w:hAnsi="Arial" w:cs="Arial"/>
                <w:b/>
                <w:sz w:val="20"/>
                <w:szCs w:val="20"/>
              </w:rPr>
              <w:t>Hand out</w:t>
            </w:r>
            <w:r w:rsidR="00DF4BF4" w:rsidRPr="005A5B54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DF4BF4" w:rsidRPr="00AE00C5">
              <w:rPr>
                <w:rFonts w:ascii="Arial" w:hAnsi="Arial" w:cs="Arial"/>
                <w:sz w:val="20"/>
                <w:szCs w:val="20"/>
              </w:rPr>
              <w:t xml:space="preserve"> – Bloom’s and HOS taxonomies</w:t>
            </w:r>
            <w:r w:rsidR="00AE00C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00C5" w:rsidRPr="00AE00C5" w:rsidRDefault="00AE00C5" w:rsidP="00AE0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59E" w:rsidRPr="00AE00C5" w:rsidRDefault="00EC459E" w:rsidP="00AE00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00C5">
              <w:rPr>
                <w:rFonts w:ascii="Arial" w:hAnsi="Arial" w:cs="Arial"/>
                <w:b/>
                <w:sz w:val="20"/>
                <w:szCs w:val="20"/>
              </w:rPr>
              <w:t>Pair task:</w:t>
            </w:r>
          </w:p>
          <w:p w:rsidR="00DF4BF4" w:rsidRDefault="00EC459E" w:rsidP="00AE00C5">
            <w:pPr>
              <w:rPr>
                <w:rFonts w:ascii="Arial" w:hAnsi="Arial" w:cs="Arial"/>
                <w:sz w:val="20"/>
                <w:szCs w:val="20"/>
              </w:rPr>
            </w:pPr>
            <w:r w:rsidRPr="00AE00C5">
              <w:rPr>
                <w:rFonts w:ascii="Arial" w:hAnsi="Arial" w:cs="Arial"/>
                <w:sz w:val="20"/>
                <w:szCs w:val="20"/>
              </w:rPr>
              <w:t>U</w:t>
            </w:r>
            <w:r w:rsidR="00DF4BF4" w:rsidRPr="00AE00C5">
              <w:rPr>
                <w:rFonts w:ascii="Arial" w:hAnsi="Arial" w:cs="Arial"/>
                <w:sz w:val="20"/>
                <w:szCs w:val="20"/>
              </w:rPr>
              <w:t>se Bloom’s triangle activity to assign tasks to HOS</w:t>
            </w:r>
            <w:r w:rsidR="00AE00C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00C5" w:rsidRPr="00AE00C5" w:rsidRDefault="00AE00C5" w:rsidP="00AE0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59E" w:rsidRPr="00AE00C5" w:rsidRDefault="00EC459E" w:rsidP="00AE00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00C5">
              <w:rPr>
                <w:rFonts w:ascii="Arial" w:hAnsi="Arial" w:cs="Arial"/>
                <w:b/>
                <w:sz w:val="20"/>
                <w:szCs w:val="20"/>
              </w:rPr>
              <w:t>Group task:</w:t>
            </w:r>
          </w:p>
          <w:p w:rsidR="005A5B54" w:rsidRDefault="00EC459E" w:rsidP="00AE00C5">
            <w:pPr>
              <w:rPr>
                <w:rFonts w:ascii="Arial" w:hAnsi="Arial" w:cs="Arial"/>
                <w:sz w:val="20"/>
                <w:szCs w:val="20"/>
              </w:rPr>
            </w:pPr>
            <w:r w:rsidRPr="00AE00C5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Pr="005A5B54">
              <w:rPr>
                <w:rFonts w:ascii="Arial" w:hAnsi="Arial" w:cs="Arial"/>
                <w:b/>
                <w:sz w:val="20"/>
                <w:szCs w:val="20"/>
              </w:rPr>
              <w:t>Hand</w:t>
            </w:r>
            <w:r w:rsidR="005A5B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A5B54">
              <w:rPr>
                <w:rFonts w:ascii="Arial" w:hAnsi="Arial" w:cs="Arial"/>
                <w:b/>
                <w:sz w:val="20"/>
                <w:szCs w:val="20"/>
              </w:rPr>
              <w:t>out 2</w:t>
            </w:r>
            <w:r w:rsidRPr="00AE00C5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EC459E" w:rsidRPr="005A5B54" w:rsidRDefault="00EC459E" w:rsidP="005A5B5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A5B54">
              <w:rPr>
                <w:rFonts w:ascii="Arial" w:hAnsi="Arial" w:cs="Arial"/>
                <w:sz w:val="20"/>
                <w:szCs w:val="20"/>
              </w:rPr>
              <w:t>What would emerging and advanced examples of this look like? How much do I integrate Higher Order Skills into my practice?</w:t>
            </w:r>
          </w:p>
          <w:p w:rsidR="00AE00C5" w:rsidRPr="00AE00C5" w:rsidRDefault="00AE00C5" w:rsidP="00AE0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DF4BF4" w:rsidRPr="005A5B54" w:rsidRDefault="005A5B54" w:rsidP="005A5B5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F4BF4" w:rsidRPr="005A5B54">
              <w:rPr>
                <w:rFonts w:ascii="Arial" w:hAnsi="Arial" w:cs="Arial"/>
                <w:sz w:val="20"/>
                <w:szCs w:val="20"/>
              </w:rPr>
              <w:t xml:space="preserve">se as focus for paired interview of random partner to respond to:  Which HOS have you used in recent lessons? How did it go? </w:t>
            </w:r>
          </w:p>
        </w:tc>
        <w:tc>
          <w:tcPr>
            <w:tcW w:w="910" w:type="dxa"/>
          </w:tcPr>
          <w:p w:rsidR="00DF4BF4" w:rsidRDefault="00EC459E" w:rsidP="00452839">
            <w:pPr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  <w:p w:rsidR="00DF4BF4" w:rsidRDefault="00DF4BF4" w:rsidP="00452839">
            <w:pPr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C459E" w:rsidRDefault="00EC459E" w:rsidP="004528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E00C5" w:rsidRDefault="00AE00C5" w:rsidP="00AE0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DF4BF4" w:rsidRDefault="00DF4BF4" w:rsidP="00703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C459E" w:rsidRDefault="00EC459E" w:rsidP="004528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C459E" w:rsidRDefault="00EC459E" w:rsidP="004528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C459E" w:rsidRDefault="00EC459E" w:rsidP="004528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4BF4" w:rsidRDefault="009D057B" w:rsidP="004528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F4BF4" w:rsidRDefault="00DF4BF4" w:rsidP="004528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C459E" w:rsidRDefault="00EC459E" w:rsidP="004528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4BF4" w:rsidRPr="003A2785" w:rsidRDefault="00DF4BF4" w:rsidP="004528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D057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F4BF4" w:rsidRDefault="00DF4BF4" w:rsidP="00703A5B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59E" w:rsidRDefault="00EC459E" w:rsidP="00C828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42106" w:rsidRDefault="009D057B" w:rsidP="00D421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EC459E" w:rsidRDefault="00EC459E" w:rsidP="00C828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C459E" w:rsidRDefault="00EC459E" w:rsidP="00C828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4BF4" w:rsidRPr="00C828A6" w:rsidRDefault="009D057B" w:rsidP="00C828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bookmarkStart w:id="0" w:name="_GoBack"/>
        <w:bookmarkEnd w:id="0"/>
      </w:tr>
      <w:tr w:rsidR="00374933" w:rsidRPr="003A2785" w:rsidTr="00FA45F1">
        <w:trPr>
          <w:tblHeader/>
        </w:trPr>
        <w:tc>
          <w:tcPr>
            <w:tcW w:w="9533" w:type="dxa"/>
            <w:gridSpan w:val="2"/>
            <w:tcBorders>
              <w:bottom w:val="single" w:sz="4" w:space="0" w:color="auto"/>
            </w:tcBorders>
          </w:tcPr>
          <w:p w:rsidR="00374933" w:rsidRPr="00374933" w:rsidRDefault="00374933" w:rsidP="0045283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74933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Teacher Action Plan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374933" w:rsidRDefault="00374933" w:rsidP="00C828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E00C5" w:rsidRPr="003A2785" w:rsidTr="003E591A">
        <w:trPr>
          <w:tblHeader/>
        </w:trPr>
        <w:tc>
          <w:tcPr>
            <w:tcW w:w="1893" w:type="dxa"/>
            <w:tcBorders>
              <w:bottom w:val="single" w:sz="4" w:space="0" w:color="auto"/>
            </w:tcBorders>
          </w:tcPr>
          <w:p w:rsidR="00AE00C5" w:rsidRPr="003A2785" w:rsidRDefault="00AE00C5" w:rsidP="00AE00C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278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Teacher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Actions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:rsidR="00AE00C5" w:rsidRPr="003A2785" w:rsidRDefault="00AE00C5" w:rsidP="00AE00C5">
            <w:pPr>
              <w:rPr>
                <w:rFonts w:ascii="Arial" w:hAnsi="Arial" w:cs="Arial"/>
                <w:sz w:val="20"/>
                <w:szCs w:val="20"/>
              </w:rPr>
            </w:pPr>
            <w:r w:rsidRPr="0024679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Individuals record their own progress and define next step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s.  M</w:t>
            </w:r>
            <w:r w:rsidRPr="00246792">
              <w:rPr>
                <w:rFonts w:ascii="Arial" w:eastAsia="Calibri" w:hAnsi="Arial" w:cs="Arial"/>
                <w:sz w:val="20"/>
                <w:szCs w:val="20"/>
                <w:lang w:eastAsia="en-US"/>
              </w:rPr>
              <w:t>onitor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the extent o</w:t>
            </w:r>
            <w:r w:rsidRPr="0024679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their use of</w:t>
            </w:r>
            <w:r w:rsidRPr="0024679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HOS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and note which </w:t>
            </w:r>
            <w:r w:rsidRPr="00246792">
              <w:rPr>
                <w:rFonts w:ascii="Arial" w:eastAsia="Calibri" w:hAnsi="Arial" w:cs="Arial"/>
                <w:sz w:val="20"/>
                <w:szCs w:val="20"/>
                <w:lang w:eastAsia="en-US"/>
              </w:rPr>
              <w:t>are used and which ones recur most often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 Use the Excellence group taxonomy at the bottom of handout 1.</w:t>
            </w:r>
          </w:p>
        </w:tc>
      </w:tr>
    </w:tbl>
    <w:p w:rsidR="00246792" w:rsidRDefault="00246792">
      <w:pPr>
        <w:rPr>
          <w:rFonts w:ascii="Arial" w:hAnsi="Arial" w:cs="Arial"/>
          <w:sz w:val="20"/>
          <w:szCs w:val="20"/>
        </w:rPr>
      </w:pPr>
    </w:p>
    <w:p w:rsidR="00246792" w:rsidRDefault="002467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46792" w:rsidRDefault="00246792">
      <w:pPr>
        <w:rPr>
          <w:rFonts w:ascii="Arial" w:hAnsi="Arial" w:cs="Arial"/>
          <w:sz w:val="20"/>
          <w:szCs w:val="20"/>
        </w:rPr>
      </w:pPr>
    </w:p>
    <w:p w:rsidR="00246792" w:rsidRDefault="00246792">
      <w:pPr>
        <w:rPr>
          <w:rFonts w:ascii="Arial" w:hAnsi="Arial" w:cs="Arial"/>
          <w:sz w:val="20"/>
          <w:szCs w:val="20"/>
        </w:rPr>
      </w:pPr>
    </w:p>
    <w:p w:rsidR="00246792" w:rsidRDefault="006D0A64">
      <w:pPr>
        <w:rPr>
          <w:rFonts w:ascii="Arial" w:hAnsi="Arial" w:cs="Arial"/>
          <w:b/>
          <w:sz w:val="20"/>
          <w:szCs w:val="20"/>
        </w:rPr>
      </w:pPr>
      <w:r w:rsidRPr="00BD4055">
        <w:rPr>
          <w:rFonts w:ascii="Arial" w:hAnsi="Arial" w:cs="Arial"/>
          <w:b/>
          <w:sz w:val="20"/>
          <w:szCs w:val="20"/>
        </w:rPr>
        <w:t xml:space="preserve">HANDOUT 1 </w:t>
      </w:r>
      <w:r w:rsidRPr="00935141">
        <w:rPr>
          <w:rFonts w:ascii="Arial" w:hAnsi="Arial" w:cs="Arial"/>
          <w:b/>
          <w:sz w:val="20"/>
          <w:szCs w:val="20"/>
        </w:rPr>
        <w:t>– THE TAXONOMIES</w:t>
      </w:r>
    </w:p>
    <w:p w:rsidR="00A71E27" w:rsidRPr="00A71E27" w:rsidRDefault="00A71E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CESA7 (online) </w:t>
      </w:r>
      <w:r>
        <w:rPr>
          <w:rFonts w:ascii="Arial" w:hAnsi="Arial" w:cs="Arial"/>
          <w:i/>
          <w:sz w:val="20"/>
          <w:szCs w:val="20"/>
        </w:rPr>
        <w:t xml:space="preserve">School Improvement Services </w:t>
      </w:r>
      <w:r>
        <w:rPr>
          <w:rFonts w:ascii="Arial" w:hAnsi="Arial" w:cs="Arial"/>
          <w:sz w:val="20"/>
          <w:szCs w:val="20"/>
        </w:rPr>
        <w:t xml:space="preserve">At </w:t>
      </w:r>
      <w:hyperlink r:id="rId6" w:history="1">
        <w:r w:rsidRPr="00A72B4E">
          <w:rPr>
            <w:rStyle w:val="Hyperlink"/>
            <w:rFonts w:ascii="Arial" w:hAnsi="Arial" w:cs="Arial"/>
            <w:sz w:val="20"/>
            <w:szCs w:val="20"/>
          </w:rPr>
          <w:t>http://www.cesa7.org/schoolimprove/index.asp</w:t>
        </w:r>
      </w:hyperlink>
      <w:r>
        <w:rPr>
          <w:rFonts w:ascii="Arial" w:hAnsi="Arial" w:cs="Arial"/>
          <w:sz w:val="20"/>
          <w:szCs w:val="20"/>
        </w:rPr>
        <w:t xml:space="preserve"> (09.07.12)</w:t>
      </w:r>
    </w:p>
    <w:p w:rsidR="006D0A64" w:rsidRPr="00BD4055" w:rsidRDefault="006D0A64">
      <w:pPr>
        <w:rPr>
          <w:rFonts w:ascii="Arial" w:hAnsi="Arial" w:cs="Arial"/>
          <w:b/>
          <w:sz w:val="20"/>
          <w:szCs w:val="20"/>
        </w:rPr>
      </w:pPr>
    </w:p>
    <w:p w:rsidR="006D0A64" w:rsidRPr="00935141" w:rsidRDefault="00BD4055">
      <w:pPr>
        <w:rPr>
          <w:rFonts w:ascii="Arial" w:hAnsi="Arial" w:cs="Arial"/>
          <w:u w:val="single"/>
        </w:rPr>
      </w:pPr>
      <w:r w:rsidRPr="00935141">
        <w:rPr>
          <w:rFonts w:ascii="Arial" w:hAnsi="Arial" w:cs="Arial"/>
          <w:u w:val="single"/>
        </w:rPr>
        <w:t xml:space="preserve">Anderson </w:t>
      </w:r>
      <w:proofErr w:type="gramStart"/>
      <w:r w:rsidR="00935141" w:rsidRPr="00935141">
        <w:rPr>
          <w:rFonts w:ascii="Arial" w:hAnsi="Arial" w:cs="Arial"/>
          <w:u w:val="single"/>
        </w:rPr>
        <w:t xml:space="preserve">And </w:t>
      </w:r>
      <w:proofErr w:type="spellStart"/>
      <w:r w:rsidRPr="00935141">
        <w:rPr>
          <w:rFonts w:ascii="Arial" w:hAnsi="Arial" w:cs="Arial"/>
          <w:u w:val="single"/>
        </w:rPr>
        <w:t>Krathwohl’s</w:t>
      </w:r>
      <w:proofErr w:type="spellEnd"/>
      <w:r w:rsidRPr="00935141">
        <w:rPr>
          <w:rFonts w:ascii="Arial" w:hAnsi="Arial" w:cs="Arial"/>
          <w:u w:val="single"/>
        </w:rPr>
        <w:t xml:space="preserve"> </w:t>
      </w:r>
      <w:r w:rsidR="00935141" w:rsidRPr="00935141">
        <w:rPr>
          <w:rFonts w:ascii="Arial" w:hAnsi="Arial" w:cs="Arial"/>
          <w:u w:val="single"/>
        </w:rPr>
        <w:t>2001 Update Of</w:t>
      </w:r>
      <w:proofErr w:type="gramEnd"/>
      <w:r w:rsidR="00935141" w:rsidRPr="00935141">
        <w:rPr>
          <w:rFonts w:ascii="Arial" w:hAnsi="Arial" w:cs="Arial"/>
          <w:u w:val="single"/>
        </w:rPr>
        <w:t xml:space="preserve"> Benjamin Bloom’s Cognitive Taxonomy 1956</w:t>
      </w:r>
      <w:r w:rsidR="00935141">
        <w:rPr>
          <w:rFonts w:ascii="Arial" w:hAnsi="Arial" w:cs="Arial"/>
          <w:u w:val="single"/>
        </w:rPr>
        <w:t xml:space="preserve"> and resulting Skills Path in Action</w:t>
      </w:r>
    </w:p>
    <w:p w:rsidR="00246792" w:rsidRPr="00BD4055" w:rsidRDefault="00246792">
      <w:pPr>
        <w:rPr>
          <w:rFonts w:ascii="Arial" w:hAnsi="Arial" w:cs="Arial"/>
          <w:sz w:val="20"/>
          <w:szCs w:val="20"/>
        </w:rPr>
      </w:pPr>
    </w:p>
    <w:p w:rsidR="00246792" w:rsidRPr="00BD4055" w:rsidRDefault="00BD4055">
      <w:pPr>
        <w:rPr>
          <w:rFonts w:ascii="Arial" w:hAnsi="Arial" w:cs="Arial"/>
          <w:sz w:val="20"/>
          <w:szCs w:val="20"/>
        </w:rPr>
      </w:pPr>
      <w:r w:rsidRPr="00BD4055">
        <w:rPr>
          <w:rFonts w:ascii="Verdana" w:hAnsi="Verdana"/>
          <w:noProof/>
          <w:color w:val="333333"/>
          <w:sz w:val="20"/>
          <w:szCs w:val="20"/>
        </w:rPr>
        <w:drawing>
          <wp:inline distT="0" distB="0" distL="0" distR="0">
            <wp:extent cx="2929318" cy="2371060"/>
            <wp:effectExtent l="19050" t="0" r="4382" b="0"/>
            <wp:docPr id="9" name="Picture 2" descr="Diagram of the levels within Bloom's Taxonomy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 of the levels within Bloom's Taxonomy Triang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59" cy="238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05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1024890</wp:posOffset>
            </wp:positionV>
            <wp:extent cx="2713355" cy="3742055"/>
            <wp:effectExtent l="19050" t="0" r="0" b="0"/>
            <wp:wrapSquare wrapText="bothSides"/>
            <wp:docPr id="5" name="Picture 2" descr="C:\Users\mmcginlay\AppData\Local\Microsoft\Windows\Temporary Internet Files\Content.Outlook\8YT0SHUW\opaqueverbs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" descr="C:\Users\mmcginlay\AppData\Local\Microsoft\Windows\Temporary Internet Files\Content.Outlook\8YT0SHUW\opaqueverbs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37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46792" w:rsidRPr="00BD4055" w:rsidRDefault="00246792">
      <w:pPr>
        <w:rPr>
          <w:rFonts w:ascii="Arial" w:hAnsi="Arial" w:cs="Arial"/>
          <w:sz w:val="20"/>
          <w:szCs w:val="20"/>
        </w:rPr>
      </w:pPr>
    </w:p>
    <w:p w:rsidR="00BD4055" w:rsidRPr="00BD4055" w:rsidRDefault="00BD4055" w:rsidP="00BD405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 w:rsidRPr="00BD4055"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Changes in emphasis</w:t>
      </w:r>
    </w:p>
    <w:p w:rsidR="00BD4055" w:rsidRPr="00BD4055" w:rsidRDefault="00BD4055" w:rsidP="00BD4055">
      <w:pPr>
        <w:autoSpaceDE w:val="0"/>
        <w:autoSpaceDN w:val="0"/>
        <w:adjustRightInd w:val="0"/>
        <w:rPr>
          <w:rFonts w:ascii="TTE3BC79D8t00" w:hAnsi="TTE3BC79D8t00" w:cs="TTE3BC79D8t00"/>
          <w:sz w:val="20"/>
          <w:szCs w:val="20"/>
          <w:lang w:eastAsia="en-US"/>
        </w:rPr>
      </w:pPr>
      <w:r w:rsidRPr="00BD4055">
        <w:rPr>
          <w:rFonts w:ascii="TTE3BC79D8t00" w:hAnsi="TTE3BC79D8t00" w:cs="TTE3BC79D8t00"/>
          <w:color w:val="800080"/>
          <w:sz w:val="20"/>
          <w:szCs w:val="20"/>
          <w:lang w:eastAsia="en-US"/>
        </w:rPr>
        <w:t>•</w:t>
      </w:r>
      <w:r w:rsidRPr="00BD4055">
        <w:rPr>
          <w:rFonts w:ascii="TTE3BC79D8t00" w:hAnsi="TTE3BC79D8t00" w:cs="TTE3BC79D8t00"/>
          <w:sz w:val="20"/>
          <w:szCs w:val="20"/>
          <w:lang w:eastAsia="en-US"/>
        </w:rPr>
        <w:t>The revised taxonomy is a more authentic tool for curriculum planning, instructional delivery and assessment.</w:t>
      </w:r>
    </w:p>
    <w:p w:rsidR="00BD4055" w:rsidRPr="00BD4055" w:rsidRDefault="00BD4055" w:rsidP="00BD4055">
      <w:pPr>
        <w:autoSpaceDE w:val="0"/>
        <w:autoSpaceDN w:val="0"/>
        <w:adjustRightInd w:val="0"/>
        <w:rPr>
          <w:rFonts w:ascii="TTE3BC79D8t00" w:hAnsi="TTE3BC79D8t00" w:cs="TTE3BC79D8t00"/>
          <w:sz w:val="20"/>
          <w:szCs w:val="20"/>
          <w:lang w:eastAsia="en-US"/>
        </w:rPr>
      </w:pPr>
      <w:r w:rsidRPr="00BD4055">
        <w:rPr>
          <w:rFonts w:ascii="TTE3BC79D8t00" w:hAnsi="TTE3BC79D8t00" w:cs="TTE3BC79D8t00"/>
          <w:sz w:val="20"/>
          <w:szCs w:val="20"/>
          <w:lang w:eastAsia="en-US"/>
        </w:rPr>
        <w:t xml:space="preserve">•The revision is aimed at a </w:t>
      </w:r>
      <w:r w:rsidRPr="00BD4055">
        <w:rPr>
          <w:rFonts w:ascii="TTE37853B0t00" w:hAnsi="TTE37853B0t00" w:cs="TTE37853B0t00"/>
          <w:sz w:val="20"/>
          <w:szCs w:val="20"/>
          <w:lang w:eastAsia="en-US"/>
        </w:rPr>
        <w:t xml:space="preserve">broader </w:t>
      </w:r>
      <w:r w:rsidRPr="00BD4055">
        <w:rPr>
          <w:rFonts w:ascii="TTE3BC79D8t00" w:hAnsi="TTE3BC79D8t00" w:cs="TTE3BC79D8t00"/>
          <w:sz w:val="20"/>
          <w:szCs w:val="20"/>
          <w:lang w:eastAsia="en-US"/>
        </w:rPr>
        <w:t>audience. Bloom's Taxonomy was traditionally viewed as a tool best applied in the earlier years of schooling (i.e. primary years). The revised taxonomy is more universal and easily applicable at secondary and even tertiary levels.</w:t>
      </w:r>
    </w:p>
    <w:p w:rsidR="00BD4055" w:rsidRPr="00BD4055" w:rsidRDefault="00BD4055" w:rsidP="00BD4055">
      <w:pPr>
        <w:autoSpaceDE w:val="0"/>
        <w:autoSpaceDN w:val="0"/>
        <w:adjustRightInd w:val="0"/>
        <w:rPr>
          <w:rFonts w:ascii="TTE3BC79D8t00" w:hAnsi="TTE3BC79D8t00" w:cs="TTE3BC79D8t00"/>
          <w:sz w:val="20"/>
          <w:szCs w:val="20"/>
          <w:lang w:eastAsia="en-US"/>
        </w:rPr>
      </w:pPr>
      <w:r w:rsidRPr="00BD4055">
        <w:rPr>
          <w:rFonts w:ascii="TTE3BC79D8t00" w:hAnsi="TTE3BC79D8t00" w:cs="TTE3BC79D8t00"/>
          <w:sz w:val="20"/>
          <w:szCs w:val="20"/>
          <w:lang w:eastAsia="en-US"/>
        </w:rPr>
        <w:t xml:space="preserve">•The revision </w:t>
      </w:r>
      <w:r w:rsidRPr="00BD4055">
        <w:rPr>
          <w:rFonts w:ascii="TTE37853B0t00" w:hAnsi="TTE37853B0t00" w:cs="TTE37853B0t00"/>
          <w:sz w:val="20"/>
          <w:szCs w:val="20"/>
          <w:lang w:eastAsia="en-US"/>
        </w:rPr>
        <w:t xml:space="preserve">emphasizes explanation and description </w:t>
      </w:r>
      <w:r w:rsidRPr="00BD4055">
        <w:rPr>
          <w:rFonts w:ascii="TTE3BC79D8t00" w:hAnsi="TTE3BC79D8t00" w:cs="TTE3BC79D8t00"/>
          <w:sz w:val="20"/>
          <w:szCs w:val="20"/>
          <w:lang w:eastAsia="en-US"/>
        </w:rPr>
        <w:t xml:space="preserve">of subcategories. For example, sub-categories at the </w:t>
      </w:r>
      <w:r w:rsidRPr="00BD4055">
        <w:rPr>
          <w:rFonts w:ascii="TTE37853B0t00" w:hAnsi="TTE37853B0t00" w:cs="TTE37853B0t00"/>
          <w:sz w:val="20"/>
          <w:szCs w:val="20"/>
          <w:lang w:eastAsia="en-US"/>
        </w:rPr>
        <w:t xml:space="preserve">Remembering </w:t>
      </w:r>
      <w:r w:rsidRPr="00BD4055">
        <w:rPr>
          <w:rFonts w:ascii="TTE3BC79D8t00" w:hAnsi="TTE3BC79D8t00" w:cs="TTE3BC79D8t00"/>
          <w:sz w:val="20"/>
          <w:szCs w:val="20"/>
          <w:lang w:eastAsia="en-US"/>
        </w:rPr>
        <w:t xml:space="preserve">level of the taxonomy </w:t>
      </w:r>
      <w:proofErr w:type="gramStart"/>
      <w:r w:rsidRPr="00BD4055">
        <w:rPr>
          <w:rFonts w:ascii="TTE3BC79D8t00" w:hAnsi="TTE3BC79D8t00" w:cs="TTE3BC79D8t00"/>
          <w:sz w:val="20"/>
          <w:szCs w:val="20"/>
          <w:lang w:eastAsia="en-US"/>
        </w:rPr>
        <w:t>include :</w:t>
      </w:r>
      <w:proofErr w:type="gramEnd"/>
    </w:p>
    <w:p w:rsidR="00BD4055" w:rsidRPr="00BD4055" w:rsidRDefault="00BD4055" w:rsidP="00BD405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TE3BC79D8t00" w:hAnsi="TTE3BC79D8t00" w:cs="TTE3BC79D8t00"/>
          <w:sz w:val="20"/>
          <w:szCs w:val="20"/>
          <w:lang w:eastAsia="en-US"/>
        </w:rPr>
      </w:pPr>
      <w:r w:rsidRPr="00BD4055">
        <w:rPr>
          <w:rFonts w:ascii="TTE3CE5990t00" w:hAnsi="TTE3CE5990t00" w:cs="TTE3CE5990t00"/>
          <w:sz w:val="20"/>
          <w:szCs w:val="20"/>
          <w:lang w:eastAsia="en-US"/>
        </w:rPr>
        <w:t xml:space="preserve">Recognizing / </w:t>
      </w:r>
      <w:proofErr w:type="gramStart"/>
      <w:r w:rsidRPr="00BD4055">
        <w:rPr>
          <w:rFonts w:ascii="TTE3CE5990t00" w:hAnsi="TTE3CE5990t00" w:cs="TTE3CE5990t00"/>
          <w:sz w:val="20"/>
          <w:szCs w:val="20"/>
          <w:lang w:eastAsia="en-US"/>
        </w:rPr>
        <w:t>Identifying</w:t>
      </w:r>
      <w:proofErr w:type="gramEnd"/>
      <w:r w:rsidRPr="00BD4055">
        <w:rPr>
          <w:rFonts w:ascii="TTE3CE5990t00" w:hAnsi="TTE3CE5990t00" w:cs="TTE3CE5990t00"/>
          <w:sz w:val="20"/>
          <w:szCs w:val="20"/>
          <w:lang w:eastAsia="en-US"/>
        </w:rPr>
        <w:t xml:space="preserve"> </w:t>
      </w:r>
      <w:r w:rsidRPr="00BD4055">
        <w:rPr>
          <w:rFonts w:ascii="TTE3BC79D8t00" w:hAnsi="TTE3BC79D8t00" w:cs="TTE3BC79D8t00"/>
          <w:sz w:val="20"/>
          <w:szCs w:val="20"/>
          <w:lang w:eastAsia="en-US"/>
        </w:rPr>
        <w:t>- Locating knowledge in memory that is consistent with presented material.</w:t>
      </w:r>
    </w:p>
    <w:p w:rsidR="00BD4055" w:rsidRPr="00BD4055" w:rsidRDefault="00BD4055" w:rsidP="00BD405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TE3BC79D8t00" w:hAnsi="TTE3BC79D8t00" w:cs="TTE3BC79D8t00"/>
          <w:sz w:val="20"/>
          <w:szCs w:val="20"/>
          <w:lang w:eastAsia="en-US"/>
        </w:rPr>
      </w:pPr>
      <w:r w:rsidRPr="00BD4055">
        <w:rPr>
          <w:rFonts w:ascii="TTE3CE5990t00" w:hAnsi="TTE3CE5990t00" w:cs="TTE3CE5990t00"/>
          <w:sz w:val="20"/>
          <w:szCs w:val="20"/>
          <w:lang w:eastAsia="en-US"/>
        </w:rPr>
        <w:t xml:space="preserve">Recalling / Retrieving / Naming </w:t>
      </w:r>
      <w:r w:rsidRPr="00BD4055">
        <w:rPr>
          <w:rFonts w:ascii="TTE3BC79D8t00" w:hAnsi="TTE3BC79D8t00" w:cs="TTE3BC79D8t00"/>
          <w:sz w:val="20"/>
          <w:szCs w:val="20"/>
          <w:lang w:eastAsia="en-US"/>
        </w:rPr>
        <w:t>– Retrieving relevant knowledge from long-term memory.</w:t>
      </w:r>
    </w:p>
    <w:p w:rsidR="00BD4055" w:rsidRPr="00BD4055" w:rsidRDefault="00BD4055" w:rsidP="00BD4055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20"/>
          <w:szCs w:val="20"/>
          <w:lang w:eastAsia="en-US"/>
        </w:rPr>
      </w:pPr>
      <w:r w:rsidRPr="00BD4055">
        <w:rPr>
          <w:rFonts w:ascii="Helvetica-Oblique" w:hAnsi="Helvetica-Oblique" w:cs="Helvetica-Oblique"/>
          <w:i/>
          <w:iCs/>
          <w:sz w:val="20"/>
          <w:szCs w:val="20"/>
          <w:lang w:eastAsia="en-US"/>
        </w:rPr>
        <w:t xml:space="preserve">Judy </w:t>
      </w:r>
      <w:proofErr w:type="spellStart"/>
      <w:r w:rsidRPr="00BD4055">
        <w:rPr>
          <w:rFonts w:ascii="Helvetica-Oblique" w:hAnsi="Helvetica-Oblique" w:cs="Helvetica-Oblique"/>
          <w:i/>
          <w:iCs/>
          <w:sz w:val="20"/>
          <w:szCs w:val="20"/>
          <w:lang w:eastAsia="en-US"/>
        </w:rPr>
        <w:t>Sargent</w:t>
      </w:r>
      <w:proofErr w:type="spellEnd"/>
      <w:r w:rsidRPr="00BD4055">
        <w:rPr>
          <w:rFonts w:ascii="Helvetica-Oblique" w:hAnsi="Helvetica-Oblique" w:cs="Helvetica-Oblique"/>
          <w:i/>
          <w:iCs/>
          <w:sz w:val="20"/>
          <w:szCs w:val="20"/>
          <w:lang w:eastAsia="en-US"/>
        </w:rPr>
        <w:t>, Ph.D.</w:t>
      </w:r>
    </w:p>
    <w:p w:rsidR="00BD4055" w:rsidRPr="00BD4055" w:rsidRDefault="00BD4055" w:rsidP="00BD4055">
      <w:pPr>
        <w:rPr>
          <w:rFonts w:ascii="Helvetica-Oblique" w:hAnsi="Helvetica-Oblique" w:cs="Helvetica-Oblique"/>
          <w:i/>
          <w:iCs/>
          <w:sz w:val="20"/>
          <w:szCs w:val="20"/>
          <w:lang w:eastAsia="en-US"/>
        </w:rPr>
      </w:pPr>
      <w:r w:rsidRPr="00BD4055">
        <w:rPr>
          <w:rFonts w:ascii="Helvetica-Oblique" w:hAnsi="Helvetica-Oblique" w:cs="Helvetica-Oblique"/>
          <w:i/>
          <w:iCs/>
          <w:sz w:val="20"/>
          <w:szCs w:val="20"/>
          <w:lang w:eastAsia="en-US"/>
        </w:rPr>
        <w:t>CESA 7 School Improvement Services</w:t>
      </w:r>
    </w:p>
    <w:p w:rsidR="00BD4055" w:rsidRDefault="00BD4055" w:rsidP="00BD4055">
      <w:pPr>
        <w:rPr>
          <w:rFonts w:ascii="Helvetica-Oblique" w:hAnsi="Helvetica-Oblique" w:cs="Helvetica-Oblique"/>
          <w:i/>
          <w:iCs/>
          <w:sz w:val="20"/>
          <w:szCs w:val="20"/>
          <w:u w:val="single"/>
          <w:lang w:eastAsia="en-US"/>
        </w:rPr>
      </w:pPr>
    </w:p>
    <w:p w:rsidR="007107BA" w:rsidRPr="00935141" w:rsidRDefault="007107BA" w:rsidP="00BD4055">
      <w:pPr>
        <w:rPr>
          <w:rFonts w:ascii="Helvetica-Oblique" w:hAnsi="Helvetica-Oblique" w:cs="Helvetica-Oblique"/>
          <w:i/>
          <w:iCs/>
          <w:sz w:val="20"/>
          <w:szCs w:val="20"/>
          <w:u w:val="single"/>
          <w:lang w:eastAsia="en-US"/>
        </w:rPr>
      </w:pPr>
    </w:p>
    <w:p w:rsidR="00BD4055" w:rsidRPr="00935141" w:rsidRDefault="00935141" w:rsidP="00BD4055">
      <w:pPr>
        <w:rPr>
          <w:rFonts w:ascii="Arial" w:hAnsi="Arial" w:cs="Arial"/>
          <w:b/>
          <w:u w:val="single"/>
        </w:rPr>
      </w:pPr>
      <w:r w:rsidRPr="00935141">
        <w:rPr>
          <w:rFonts w:ascii="Arial" w:hAnsi="Arial" w:cs="Arial"/>
          <w:b/>
          <w:u w:val="single"/>
        </w:rPr>
        <w:t>High</w:t>
      </w:r>
      <w:r w:rsidR="009F172E">
        <w:rPr>
          <w:rFonts w:ascii="Arial" w:hAnsi="Arial" w:cs="Arial"/>
          <w:b/>
          <w:u w:val="single"/>
        </w:rPr>
        <w:t>er</w:t>
      </w:r>
      <w:r w:rsidRPr="00935141">
        <w:rPr>
          <w:rFonts w:ascii="Arial" w:hAnsi="Arial" w:cs="Arial"/>
          <w:b/>
          <w:u w:val="single"/>
        </w:rPr>
        <w:t xml:space="preserve"> Order Skills Excellence Group – Cognitive Taxonomy 2011</w:t>
      </w:r>
    </w:p>
    <w:p w:rsidR="00BD4055" w:rsidRPr="00BD4055" w:rsidRDefault="00BD4055" w:rsidP="00BD405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510"/>
      </w:tblGrid>
      <w:tr w:rsidR="00FA21CE" w:rsidRPr="00BD4055" w:rsidTr="00FA21CE">
        <w:trPr>
          <w:trHeight w:val="403"/>
        </w:trPr>
        <w:tc>
          <w:tcPr>
            <w:tcW w:w="3510" w:type="dxa"/>
          </w:tcPr>
          <w:p w:rsidR="00FA21CE" w:rsidRPr="00BD4055" w:rsidRDefault="00FA21CE" w:rsidP="0081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055">
              <w:rPr>
                <w:rFonts w:ascii="Arial" w:hAnsi="Arial" w:cs="Arial"/>
                <w:b/>
                <w:sz w:val="20"/>
                <w:szCs w:val="20"/>
              </w:rPr>
              <w:t>CREATION</w:t>
            </w:r>
          </w:p>
        </w:tc>
      </w:tr>
      <w:tr w:rsidR="00FA21CE" w:rsidRPr="00BD4055" w:rsidTr="00FA21CE">
        <w:trPr>
          <w:trHeight w:val="433"/>
        </w:trPr>
        <w:tc>
          <w:tcPr>
            <w:tcW w:w="3510" w:type="dxa"/>
          </w:tcPr>
          <w:p w:rsidR="00FA21CE" w:rsidRPr="00BD4055" w:rsidRDefault="00FA21CE" w:rsidP="0081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055">
              <w:rPr>
                <w:rFonts w:ascii="Arial" w:hAnsi="Arial" w:cs="Arial"/>
                <w:b/>
                <w:sz w:val="20"/>
                <w:szCs w:val="20"/>
              </w:rPr>
              <w:t>SYSTEMS THINKING</w:t>
            </w:r>
          </w:p>
        </w:tc>
      </w:tr>
      <w:tr w:rsidR="00FA21CE" w:rsidRPr="00BD4055" w:rsidTr="00FA21CE">
        <w:trPr>
          <w:trHeight w:val="403"/>
        </w:trPr>
        <w:tc>
          <w:tcPr>
            <w:tcW w:w="3510" w:type="dxa"/>
          </w:tcPr>
          <w:p w:rsidR="00FA21CE" w:rsidRPr="00BD4055" w:rsidRDefault="00FA21CE" w:rsidP="0081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055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</w:tr>
      <w:tr w:rsidR="00FA21CE" w:rsidRPr="00BD4055" w:rsidTr="00FA21CE">
        <w:trPr>
          <w:trHeight w:val="433"/>
        </w:trPr>
        <w:tc>
          <w:tcPr>
            <w:tcW w:w="3510" w:type="dxa"/>
          </w:tcPr>
          <w:p w:rsidR="00FA21CE" w:rsidRPr="00BD4055" w:rsidRDefault="00FA21CE" w:rsidP="0081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055">
              <w:rPr>
                <w:rFonts w:ascii="Arial" w:hAnsi="Arial" w:cs="Arial"/>
                <w:b/>
                <w:sz w:val="20"/>
                <w:szCs w:val="20"/>
              </w:rPr>
              <w:t>SYNTHESIS</w:t>
            </w:r>
          </w:p>
        </w:tc>
      </w:tr>
      <w:tr w:rsidR="00FA21CE" w:rsidRPr="00BD4055" w:rsidTr="00FA21CE">
        <w:trPr>
          <w:trHeight w:val="403"/>
        </w:trPr>
        <w:tc>
          <w:tcPr>
            <w:tcW w:w="3510" w:type="dxa"/>
          </w:tcPr>
          <w:p w:rsidR="00FA21CE" w:rsidRPr="00BD4055" w:rsidRDefault="00FA21CE" w:rsidP="0081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055">
              <w:rPr>
                <w:rFonts w:ascii="Arial" w:hAnsi="Arial" w:cs="Arial"/>
                <w:b/>
                <w:sz w:val="20"/>
                <w:szCs w:val="20"/>
              </w:rPr>
              <w:t>ANALYSIS</w:t>
            </w:r>
          </w:p>
        </w:tc>
      </w:tr>
      <w:tr w:rsidR="00FA21CE" w:rsidRPr="00BD4055" w:rsidTr="00FA21CE">
        <w:trPr>
          <w:trHeight w:val="403"/>
        </w:trPr>
        <w:tc>
          <w:tcPr>
            <w:tcW w:w="3510" w:type="dxa"/>
          </w:tcPr>
          <w:p w:rsidR="00FA21CE" w:rsidRPr="00BD4055" w:rsidRDefault="00FA21CE" w:rsidP="0081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055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</w:tc>
      </w:tr>
      <w:tr w:rsidR="00FA21CE" w:rsidRPr="00BD4055" w:rsidTr="00FA21CE">
        <w:trPr>
          <w:trHeight w:val="433"/>
        </w:trPr>
        <w:tc>
          <w:tcPr>
            <w:tcW w:w="3510" w:type="dxa"/>
          </w:tcPr>
          <w:p w:rsidR="00FA21CE" w:rsidRPr="00BD4055" w:rsidRDefault="00FA21CE" w:rsidP="0081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055">
              <w:rPr>
                <w:rFonts w:ascii="Arial" w:hAnsi="Arial" w:cs="Arial"/>
                <w:b/>
                <w:sz w:val="20"/>
                <w:szCs w:val="20"/>
              </w:rPr>
              <w:t>UNDERSTANDING</w:t>
            </w:r>
          </w:p>
        </w:tc>
      </w:tr>
      <w:tr w:rsidR="00FA21CE" w:rsidRPr="00BD4055" w:rsidTr="00FA21CE">
        <w:trPr>
          <w:trHeight w:val="433"/>
        </w:trPr>
        <w:tc>
          <w:tcPr>
            <w:tcW w:w="3510" w:type="dxa"/>
          </w:tcPr>
          <w:p w:rsidR="00FA21CE" w:rsidRPr="00BD4055" w:rsidRDefault="00FA21CE" w:rsidP="0081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055">
              <w:rPr>
                <w:rFonts w:ascii="Arial" w:hAnsi="Arial" w:cs="Arial"/>
                <w:b/>
                <w:sz w:val="20"/>
                <w:szCs w:val="20"/>
              </w:rPr>
              <w:t>KNOWLEDGE, INFORMATION</w:t>
            </w:r>
          </w:p>
        </w:tc>
      </w:tr>
    </w:tbl>
    <w:p w:rsidR="00BD4055" w:rsidRPr="00BD4055" w:rsidRDefault="00BD4055" w:rsidP="00BD4055">
      <w:pPr>
        <w:rPr>
          <w:rFonts w:ascii="Arial" w:hAnsi="Arial" w:cs="Arial"/>
          <w:sz w:val="20"/>
          <w:szCs w:val="20"/>
        </w:rPr>
      </w:pPr>
    </w:p>
    <w:p w:rsidR="004A5C5A" w:rsidRDefault="004A5C5A" w:rsidP="00B85FDF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  <w:sectPr w:rsidR="004A5C5A" w:rsidSect="003A2785">
          <w:pgSz w:w="11906" w:h="16838"/>
          <w:pgMar w:top="630" w:right="900" w:bottom="1440" w:left="900" w:header="709" w:footer="709" w:gutter="851"/>
          <w:cols w:space="708"/>
          <w:docGrid w:linePitch="360"/>
        </w:sectPr>
      </w:pPr>
    </w:p>
    <w:p w:rsidR="00B85FDF" w:rsidRDefault="00495B60" w:rsidP="00B85FDF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HANDOUT 2 – TO WHAT EXTENT</w:t>
      </w:r>
      <w:r w:rsidR="00B85FDF" w:rsidRPr="00B85FDF">
        <w:rPr>
          <w:rFonts w:ascii="Arial" w:eastAsia="Calibri" w:hAnsi="Arial" w:cs="Arial"/>
          <w:b/>
          <w:sz w:val="20"/>
          <w:szCs w:val="20"/>
          <w:lang w:eastAsia="en-US"/>
        </w:rPr>
        <w:t xml:space="preserve"> DO I INTEGRATE HIGH</w:t>
      </w:r>
      <w:r w:rsidR="004A5C5A">
        <w:rPr>
          <w:rFonts w:ascii="Arial" w:eastAsia="Calibri" w:hAnsi="Arial" w:cs="Arial"/>
          <w:b/>
          <w:sz w:val="20"/>
          <w:szCs w:val="20"/>
          <w:lang w:eastAsia="en-US"/>
        </w:rPr>
        <w:t>ER</w:t>
      </w:r>
      <w:r w:rsidR="00B85FDF" w:rsidRPr="00B85FDF">
        <w:rPr>
          <w:rFonts w:ascii="Arial" w:eastAsia="Calibri" w:hAnsi="Arial" w:cs="Arial"/>
          <w:b/>
          <w:sz w:val="20"/>
          <w:szCs w:val="20"/>
          <w:lang w:eastAsia="en-US"/>
        </w:rPr>
        <w:t xml:space="preserve"> ORDER SKILLS INTO MY PRACTICE?</w:t>
      </w:r>
    </w:p>
    <w:p w:rsidR="00FA21CE" w:rsidRDefault="00FA21CE" w:rsidP="00FA21C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Note examples of what you think would be emerging and advanced practice.</w:t>
      </w:r>
    </w:p>
    <w:tbl>
      <w:tblPr>
        <w:tblStyle w:val="TableGrid"/>
        <w:tblW w:w="0" w:type="auto"/>
        <w:tblLook w:val="04A0"/>
      </w:tblPr>
      <w:tblGrid>
        <w:gridCol w:w="7490"/>
        <w:gridCol w:w="7490"/>
      </w:tblGrid>
      <w:tr w:rsidR="00FA21CE" w:rsidTr="00FA21CE">
        <w:tc>
          <w:tcPr>
            <w:tcW w:w="7490" w:type="dxa"/>
          </w:tcPr>
          <w:p w:rsidR="00FA21CE" w:rsidRDefault="00FA21CE" w:rsidP="00FA21C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EMERGING</w:t>
            </w:r>
          </w:p>
        </w:tc>
        <w:tc>
          <w:tcPr>
            <w:tcW w:w="7490" w:type="dxa"/>
          </w:tcPr>
          <w:p w:rsidR="00FA21CE" w:rsidRDefault="00FA21CE" w:rsidP="00FA21C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ADVANCED</w:t>
            </w:r>
          </w:p>
        </w:tc>
      </w:tr>
      <w:tr w:rsidR="00FA21CE" w:rsidTr="00FA21CE">
        <w:tc>
          <w:tcPr>
            <w:tcW w:w="7490" w:type="dxa"/>
          </w:tcPr>
          <w:p w:rsidR="00FA21CE" w:rsidRDefault="00FA21CE" w:rsidP="00FA21C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B13B4" w:rsidRDefault="005B13B4" w:rsidP="00FA21C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B13B4" w:rsidRDefault="005B13B4" w:rsidP="00FA21C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B13B4" w:rsidRDefault="005B13B4" w:rsidP="00FA21C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B13B4" w:rsidRDefault="005B13B4" w:rsidP="00FA21C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B13B4" w:rsidRDefault="005B13B4" w:rsidP="00FA21C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B13B4" w:rsidRDefault="005B13B4" w:rsidP="00FA21C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490" w:type="dxa"/>
          </w:tcPr>
          <w:p w:rsidR="00FA21CE" w:rsidRDefault="00FA21CE" w:rsidP="00FA21C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FA21CE" w:rsidRPr="00B85FDF" w:rsidRDefault="00FA21CE" w:rsidP="00FA21C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A21CE" w:rsidRDefault="00FA21CE" w:rsidP="00FA21C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85FDF">
        <w:rPr>
          <w:rFonts w:ascii="Arial" w:eastAsia="Calibri" w:hAnsi="Arial" w:cs="Arial"/>
          <w:sz w:val="20"/>
          <w:szCs w:val="20"/>
          <w:lang w:eastAsia="en-US"/>
        </w:rPr>
        <w:t>Where am I?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Each person put initials into appropriate box.</w:t>
      </w:r>
    </w:p>
    <w:tbl>
      <w:tblPr>
        <w:tblStyle w:val="TableGrid"/>
        <w:tblW w:w="14992" w:type="dxa"/>
        <w:tblLayout w:type="fixed"/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10672"/>
      </w:tblGrid>
      <w:tr w:rsidR="00FA21CE" w:rsidRPr="00B85FDF" w:rsidTr="00FA21CE">
        <w:tc>
          <w:tcPr>
            <w:tcW w:w="720" w:type="dxa"/>
          </w:tcPr>
          <w:p w:rsidR="00FA21CE" w:rsidRPr="00B85FDF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</w:tcPr>
          <w:p w:rsidR="00FA21CE" w:rsidRPr="00B85FDF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</w:tcPr>
          <w:p w:rsidR="00FA21CE" w:rsidRPr="00B85FDF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</w:tcPr>
          <w:p w:rsidR="00FA21CE" w:rsidRPr="00B85FDF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</w:tcPr>
          <w:p w:rsidR="00FA21CE" w:rsidRPr="00B85FDF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</w:tcPr>
          <w:p w:rsidR="00FA21CE" w:rsidRPr="00B85FDF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72" w:type="dxa"/>
          </w:tcPr>
          <w:p w:rsidR="00FA21CE" w:rsidRDefault="00FA21CE" w:rsidP="00FA21CE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EXPLAIN WHY</w:t>
            </w:r>
          </w:p>
        </w:tc>
      </w:tr>
      <w:tr w:rsidR="00FA21CE" w:rsidRPr="00B85FDF" w:rsidTr="00FA21CE">
        <w:trPr>
          <w:trHeight w:val="633"/>
        </w:trPr>
        <w:tc>
          <w:tcPr>
            <w:tcW w:w="720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72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A21CE" w:rsidRPr="00B85FDF" w:rsidTr="00FA21CE">
        <w:trPr>
          <w:trHeight w:val="633"/>
        </w:trPr>
        <w:tc>
          <w:tcPr>
            <w:tcW w:w="720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72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A21CE" w:rsidRPr="00B85FDF" w:rsidTr="00FA21CE">
        <w:trPr>
          <w:trHeight w:val="633"/>
        </w:trPr>
        <w:tc>
          <w:tcPr>
            <w:tcW w:w="720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72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A21CE" w:rsidRPr="00B85FDF" w:rsidTr="00FA21CE">
        <w:trPr>
          <w:trHeight w:val="633"/>
        </w:trPr>
        <w:tc>
          <w:tcPr>
            <w:tcW w:w="720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72" w:type="dxa"/>
          </w:tcPr>
          <w:p w:rsidR="00FA21CE" w:rsidRDefault="00FA21CE" w:rsidP="00EC45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BD4055" w:rsidRPr="00BD4055" w:rsidRDefault="00BD4055" w:rsidP="005B13B4">
      <w:pPr>
        <w:rPr>
          <w:rFonts w:ascii="Arial" w:hAnsi="Arial" w:cs="Arial"/>
          <w:sz w:val="20"/>
          <w:szCs w:val="20"/>
        </w:rPr>
      </w:pPr>
    </w:p>
    <w:sectPr w:rsidR="00BD4055" w:rsidRPr="00BD4055" w:rsidSect="004A5C5A">
      <w:pgSz w:w="16838" w:h="11906" w:orient="landscape"/>
      <w:pgMar w:top="907" w:right="1440" w:bottom="907" w:left="634" w:header="706" w:footer="706" w:gutter="85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BC79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7853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CE59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7F6"/>
    <w:multiLevelType w:val="hybridMultilevel"/>
    <w:tmpl w:val="4494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B4164"/>
    <w:multiLevelType w:val="hybridMultilevel"/>
    <w:tmpl w:val="F300D6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063909"/>
    <w:multiLevelType w:val="hybridMultilevel"/>
    <w:tmpl w:val="A916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C5494"/>
    <w:multiLevelType w:val="hybridMultilevel"/>
    <w:tmpl w:val="101C7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54452"/>
    <w:multiLevelType w:val="hybridMultilevel"/>
    <w:tmpl w:val="76A04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72045"/>
    <w:multiLevelType w:val="hybridMultilevel"/>
    <w:tmpl w:val="7C4E3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31296"/>
    <w:multiLevelType w:val="hybridMultilevel"/>
    <w:tmpl w:val="6422F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2407E"/>
    <w:multiLevelType w:val="hybridMultilevel"/>
    <w:tmpl w:val="024EA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16840"/>
    <w:multiLevelType w:val="hybridMultilevel"/>
    <w:tmpl w:val="F300D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B2828"/>
    <w:multiLevelType w:val="hybridMultilevel"/>
    <w:tmpl w:val="A0C2A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104EFE"/>
    <w:multiLevelType w:val="hybridMultilevel"/>
    <w:tmpl w:val="40C8A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E4DFF"/>
    <w:multiLevelType w:val="hybridMultilevel"/>
    <w:tmpl w:val="FE780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17FCF"/>
    <w:multiLevelType w:val="hybridMultilevel"/>
    <w:tmpl w:val="76BC8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311BD"/>
    <w:multiLevelType w:val="hybridMultilevel"/>
    <w:tmpl w:val="244A8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155FC"/>
    <w:multiLevelType w:val="hybridMultilevel"/>
    <w:tmpl w:val="F7C00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7"/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13206"/>
    <w:rsid w:val="00013206"/>
    <w:rsid w:val="000151B6"/>
    <w:rsid w:val="000543AB"/>
    <w:rsid w:val="000A0015"/>
    <w:rsid w:val="000B1403"/>
    <w:rsid w:val="001026FE"/>
    <w:rsid w:val="001048E1"/>
    <w:rsid w:val="00151A13"/>
    <w:rsid w:val="001560BD"/>
    <w:rsid w:val="00246792"/>
    <w:rsid w:val="002769F2"/>
    <w:rsid w:val="00332CD4"/>
    <w:rsid w:val="00353283"/>
    <w:rsid w:val="00374933"/>
    <w:rsid w:val="003A2785"/>
    <w:rsid w:val="003C6EDE"/>
    <w:rsid w:val="00452839"/>
    <w:rsid w:val="00465A71"/>
    <w:rsid w:val="00495B60"/>
    <w:rsid w:val="004A5C5A"/>
    <w:rsid w:val="004E5FDD"/>
    <w:rsid w:val="004F35AB"/>
    <w:rsid w:val="005920D6"/>
    <w:rsid w:val="00596D2B"/>
    <w:rsid w:val="005A5B54"/>
    <w:rsid w:val="005B13B4"/>
    <w:rsid w:val="005B26CE"/>
    <w:rsid w:val="005C425E"/>
    <w:rsid w:val="005F204C"/>
    <w:rsid w:val="00655DEC"/>
    <w:rsid w:val="00695AC6"/>
    <w:rsid w:val="006A5A51"/>
    <w:rsid w:val="006D0A64"/>
    <w:rsid w:val="00703A5B"/>
    <w:rsid w:val="007107BA"/>
    <w:rsid w:val="0073628B"/>
    <w:rsid w:val="00814FF0"/>
    <w:rsid w:val="0081617C"/>
    <w:rsid w:val="00856526"/>
    <w:rsid w:val="00887F9C"/>
    <w:rsid w:val="0093087C"/>
    <w:rsid w:val="00935141"/>
    <w:rsid w:val="009724FD"/>
    <w:rsid w:val="009913A5"/>
    <w:rsid w:val="00996DAD"/>
    <w:rsid w:val="00996FC9"/>
    <w:rsid w:val="009A35D6"/>
    <w:rsid w:val="009A4913"/>
    <w:rsid w:val="009C01B7"/>
    <w:rsid w:val="009C43EA"/>
    <w:rsid w:val="009D057B"/>
    <w:rsid w:val="009E152E"/>
    <w:rsid w:val="009F172E"/>
    <w:rsid w:val="00A47B67"/>
    <w:rsid w:val="00A71E27"/>
    <w:rsid w:val="00AE00C5"/>
    <w:rsid w:val="00B30A8E"/>
    <w:rsid w:val="00B53AE9"/>
    <w:rsid w:val="00B83823"/>
    <w:rsid w:val="00B85FDF"/>
    <w:rsid w:val="00B96F9F"/>
    <w:rsid w:val="00BD4055"/>
    <w:rsid w:val="00BE6E32"/>
    <w:rsid w:val="00C828A6"/>
    <w:rsid w:val="00CA42AB"/>
    <w:rsid w:val="00CB6762"/>
    <w:rsid w:val="00CE3936"/>
    <w:rsid w:val="00D318C8"/>
    <w:rsid w:val="00D42106"/>
    <w:rsid w:val="00DC5EB0"/>
    <w:rsid w:val="00DF4BF4"/>
    <w:rsid w:val="00EC3E26"/>
    <w:rsid w:val="00EC459E"/>
    <w:rsid w:val="00ED4885"/>
    <w:rsid w:val="00F95150"/>
    <w:rsid w:val="00F96B61"/>
    <w:rsid w:val="00FA21CE"/>
    <w:rsid w:val="00FE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F7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93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6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792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6D0A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basedOn w:val="Normal"/>
    <w:uiPriority w:val="1"/>
    <w:qFormat/>
    <w:rsid w:val="00BD4055"/>
    <w:rPr>
      <w:rFonts w:asciiTheme="minorHAnsi" w:eastAsiaTheme="minorHAnsi" w:hAnsiTheme="minorHAnsi"/>
      <w:szCs w:val="3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BD40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828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sa7.org/schoolimprove/index.asp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3D03-5027-4EB8-BCBA-7C112FCD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Dyer</dc:creator>
  <cp:lastModifiedBy>hqmcbyvo9lr</cp:lastModifiedBy>
  <cp:revision>4</cp:revision>
  <dcterms:created xsi:type="dcterms:W3CDTF">2012-10-09T11:28:00Z</dcterms:created>
  <dcterms:modified xsi:type="dcterms:W3CDTF">2013-03-14T13:55:00Z</dcterms:modified>
</cp:coreProperties>
</file>