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E23" w:rsidRDefault="008F59B8" w:rsidP="00B561C0">
      <w:bookmarkStart w:id="0" w:name="_GoBack"/>
      <w:r>
        <w:rPr>
          <w:noProof/>
          <w:lang w:eastAsia="en-GB"/>
        </w:rPr>
        <w:drawing>
          <wp:anchor distT="0" distB="0" distL="114300" distR="114300" simplePos="0" relativeHeight="251659264" behindDoc="0" locked="0" layoutInCell="1" allowOverlap="1" wp14:anchorId="2E7B162A" wp14:editId="430E0CC5">
            <wp:simplePos x="0" y="0"/>
            <wp:positionH relativeFrom="margin">
              <wp:align>right</wp:align>
            </wp:positionH>
            <wp:positionV relativeFrom="paragraph">
              <wp:posOffset>0</wp:posOffset>
            </wp:positionV>
            <wp:extent cx="2352675" cy="1021715"/>
            <wp:effectExtent l="0" t="0" r="0" b="6985"/>
            <wp:wrapThrough wrapText="bothSides">
              <wp:wrapPolygon edited="0">
                <wp:start x="4897" y="4430"/>
                <wp:lineTo x="3848" y="5638"/>
                <wp:lineTo x="2274" y="9666"/>
                <wp:lineTo x="2274" y="13290"/>
                <wp:lineTo x="2798" y="18123"/>
                <wp:lineTo x="4722" y="20539"/>
                <wp:lineTo x="5072" y="21345"/>
                <wp:lineTo x="6821" y="21345"/>
                <wp:lineTo x="18539" y="19331"/>
                <wp:lineTo x="18364" y="11679"/>
                <wp:lineTo x="19589" y="8860"/>
                <wp:lineTo x="18714" y="6444"/>
                <wp:lineTo x="6821" y="4430"/>
                <wp:lineTo x="4897" y="443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alllogos_colour-01.png"/>
                    <pic:cNvPicPr/>
                  </pic:nvPicPr>
                  <pic:blipFill rotWithShape="1">
                    <a:blip r:embed="rId6" cstate="print">
                      <a:extLst>
                        <a:ext uri="{28A0092B-C50C-407E-A947-70E740481C1C}">
                          <a14:useLocalDpi xmlns:a14="http://schemas.microsoft.com/office/drawing/2010/main" val="0"/>
                        </a:ext>
                      </a:extLst>
                    </a:blip>
                    <a:srcRect b="28244"/>
                    <a:stretch/>
                  </pic:blipFill>
                  <pic:spPr bwMode="auto">
                    <a:xfrm>
                      <a:off x="0" y="0"/>
                      <a:ext cx="2352675" cy="1021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4E23">
        <w:t>Inclusion, Wellbeing and Equality</w:t>
      </w:r>
      <w:r>
        <w:tab/>
      </w:r>
      <w:r>
        <w:tab/>
      </w:r>
      <w:r>
        <w:tab/>
      </w:r>
      <w:r>
        <w:tab/>
      </w:r>
      <w:r>
        <w:tab/>
      </w:r>
      <w:r>
        <w:tab/>
      </w:r>
      <w:r>
        <w:tab/>
      </w:r>
      <w:r>
        <w:tab/>
      </w:r>
      <w:r>
        <w:tab/>
      </w:r>
    </w:p>
    <w:bookmarkEnd w:id="0"/>
    <w:p w:rsidR="00084E23" w:rsidRDefault="00084E23" w:rsidP="00B561C0">
      <w:r>
        <w:t>Key Publications and Resources</w:t>
      </w:r>
    </w:p>
    <w:p w:rsidR="00084E23" w:rsidRDefault="00084E23" w:rsidP="00B561C0"/>
    <w:tbl>
      <w:tblPr>
        <w:tblStyle w:val="TableGrid"/>
        <w:tblW w:w="14312" w:type="dxa"/>
        <w:tblInd w:w="-289" w:type="dxa"/>
        <w:tblLook w:val="04A0" w:firstRow="1" w:lastRow="0" w:firstColumn="1" w:lastColumn="0" w:noHBand="0" w:noVBand="1"/>
      </w:tblPr>
      <w:tblGrid>
        <w:gridCol w:w="2792"/>
        <w:gridCol w:w="2534"/>
        <w:gridCol w:w="1603"/>
        <w:gridCol w:w="7383"/>
      </w:tblGrid>
      <w:tr w:rsidR="00084E23" w:rsidTr="00851230">
        <w:tc>
          <w:tcPr>
            <w:tcW w:w="14312" w:type="dxa"/>
            <w:gridSpan w:val="4"/>
          </w:tcPr>
          <w:p w:rsidR="00084E23" w:rsidRDefault="00084E23" w:rsidP="00B561C0">
            <w:r w:rsidRPr="00084E23">
              <w:rPr>
                <w:b/>
              </w:rPr>
              <w:t>Rights, wellbeing and resilience</w:t>
            </w:r>
            <w:r>
              <w:t>:</w:t>
            </w:r>
          </w:p>
        </w:tc>
      </w:tr>
      <w:tr w:rsidR="00084E23" w:rsidTr="00851230">
        <w:tc>
          <w:tcPr>
            <w:tcW w:w="5326" w:type="dxa"/>
            <w:gridSpan w:val="2"/>
          </w:tcPr>
          <w:p w:rsidR="00084E23" w:rsidRDefault="00084E23" w:rsidP="00084E23">
            <w:pPr>
              <w:pStyle w:val="ListParagraph"/>
              <w:numPr>
                <w:ilvl w:val="0"/>
                <w:numId w:val="7"/>
              </w:numPr>
            </w:pPr>
            <w:r>
              <w:t>Children’s rights and participation</w:t>
            </w:r>
          </w:p>
        </w:tc>
        <w:tc>
          <w:tcPr>
            <w:tcW w:w="1603" w:type="dxa"/>
          </w:tcPr>
          <w:p w:rsidR="00084E23" w:rsidRDefault="00084E23" w:rsidP="00B561C0"/>
        </w:tc>
        <w:tc>
          <w:tcPr>
            <w:tcW w:w="7383" w:type="dxa"/>
          </w:tcPr>
          <w:p w:rsidR="00084E23" w:rsidRDefault="00084E23" w:rsidP="00B561C0"/>
        </w:tc>
      </w:tr>
      <w:tr w:rsidR="00084E23" w:rsidTr="00851230">
        <w:tc>
          <w:tcPr>
            <w:tcW w:w="2792" w:type="dxa"/>
          </w:tcPr>
          <w:p w:rsidR="00084E23" w:rsidRDefault="00084E23" w:rsidP="00B561C0">
            <w:r>
              <w:t>Legislation</w:t>
            </w:r>
          </w:p>
        </w:tc>
        <w:tc>
          <w:tcPr>
            <w:tcW w:w="11520" w:type="dxa"/>
            <w:gridSpan w:val="3"/>
          </w:tcPr>
          <w:p w:rsidR="00084E23" w:rsidRPr="008E1F01" w:rsidRDefault="00A80D6C" w:rsidP="00084E23">
            <w:hyperlink r:id="rId7" w:history="1">
              <w:r w:rsidR="00084E23" w:rsidRPr="008E1F01">
                <w:rPr>
                  <w:rStyle w:val="Hyperlink"/>
                  <w:rFonts w:cs="Arial"/>
                  <w:szCs w:val="24"/>
                </w:rPr>
                <w:t>The Children and Young People (Scotland) Act 2014</w:t>
              </w:r>
            </w:hyperlink>
            <w:r w:rsidR="00084E23" w:rsidRPr="008E1F01">
              <w:rPr>
                <w:rStyle w:val="Hyperlink"/>
                <w:rFonts w:cs="Arial"/>
                <w:szCs w:val="24"/>
              </w:rPr>
              <w:t xml:space="preserve">: </w:t>
            </w:r>
            <w:r w:rsidR="00084E23" w:rsidRPr="008E1F01">
              <w:t>places a duty on local authorities and schools to ensure the wellbeing of children and young people is safeguarded, supported and promoted. The voice of the child or young person is essential in understanding their needs and ensuring their wellbeing is safeguarded, supported and promoted. Fostering strong relationships between staff and children and young people is essential to this practice.</w:t>
            </w:r>
          </w:p>
          <w:p w:rsidR="00084E23" w:rsidRDefault="00084E23" w:rsidP="00B561C0"/>
        </w:tc>
      </w:tr>
      <w:tr w:rsidR="00084E23" w:rsidTr="00851230">
        <w:tc>
          <w:tcPr>
            <w:tcW w:w="2792" w:type="dxa"/>
          </w:tcPr>
          <w:p w:rsidR="00084E23" w:rsidRDefault="00084E23" w:rsidP="00B561C0">
            <w:r>
              <w:t>Resources</w:t>
            </w:r>
          </w:p>
        </w:tc>
        <w:tc>
          <w:tcPr>
            <w:tcW w:w="11520" w:type="dxa"/>
            <w:gridSpan w:val="3"/>
          </w:tcPr>
          <w:p w:rsidR="00084E23" w:rsidRDefault="00A80D6C" w:rsidP="00084E23">
            <w:pPr>
              <w:tabs>
                <w:tab w:val="left" w:pos="10198"/>
              </w:tabs>
              <w:spacing w:line="276" w:lineRule="auto"/>
              <w:rPr>
                <w:rStyle w:val="Hyperlink"/>
                <w:szCs w:val="24"/>
              </w:rPr>
            </w:pPr>
            <w:hyperlink r:id="rId8" w:history="1">
              <w:r w:rsidR="00084E23" w:rsidRPr="00605FE8">
                <w:rPr>
                  <w:rStyle w:val="Hyperlink"/>
                  <w:szCs w:val="24"/>
                </w:rPr>
                <w:t>Learner Participation in Education Setting 3-18, 2018</w:t>
              </w:r>
            </w:hyperlink>
          </w:p>
          <w:p w:rsidR="00084E23" w:rsidRPr="00084E23" w:rsidRDefault="00084E23" w:rsidP="00084E23">
            <w:pPr>
              <w:tabs>
                <w:tab w:val="left" w:pos="10198"/>
              </w:tabs>
              <w:spacing w:line="276" w:lineRule="auto"/>
              <w:rPr>
                <w:rFonts w:cs="Arial"/>
                <w:szCs w:val="24"/>
              </w:rPr>
            </w:pPr>
            <w:r w:rsidRPr="00084E23">
              <w:rPr>
                <w:rFonts w:cs="Arial"/>
                <w:szCs w:val="24"/>
              </w:rPr>
              <w:t xml:space="preserve">Guidance and support materials to help schools and early </w:t>
            </w:r>
            <w:proofErr w:type="gramStart"/>
            <w:r w:rsidRPr="00084E23">
              <w:rPr>
                <w:rFonts w:cs="Arial"/>
                <w:szCs w:val="24"/>
              </w:rPr>
              <w:t>years</w:t>
            </w:r>
            <w:proofErr w:type="gramEnd"/>
            <w:r w:rsidRPr="00084E23">
              <w:rPr>
                <w:rFonts w:cs="Arial"/>
                <w:szCs w:val="24"/>
              </w:rPr>
              <w:t xml:space="preserve"> settings develop an understanding of learner participation and plan for implementation within their setting. </w:t>
            </w:r>
            <w:r>
              <w:rPr>
                <w:rFonts w:cs="Arial"/>
                <w:szCs w:val="24"/>
              </w:rPr>
              <w:t xml:space="preserve">There </w:t>
            </w:r>
            <w:r w:rsidRPr="00084E23">
              <w:rPr>
                <w:rFonts w:cs="Arial"/>
                <w:szCs w:val="24"/>
              </w:rPr>
              <w:t>are five film case studies which exemplify practice in the arenas and a number of other support documents.</w:t>
            </w:r>
          </w:p>
        </w:tc>
      </w:tr>
      <w:tr w:rsidR="00084E23" w:rsidTr="00851230">
        <w:tc>
          <w:tcPr>
            <w:tcW w:w="2792" w:type="dxa"/>
          </w:tcPr>
          <w:p w:rsidR="00084E23" w:rsidRDefault="00084E23" w:rsidP="00B561C0"/>
        </w:tc>
        <w:tc>
          <w:tcPr>
            <w:tcW w:w="11520" w:type="dxa"/>
            <w:gridSpan w:val="3"/>
          </w:tcPr>
          <w:p w:rsidR="00084E23" w:rsidRDefault="00A80D6C" w:rsidP="00084E23">
            <w:pPr>
              <w:ind w:right="133"/>
              <w:rPr>
                <w:rFonts w:ascii="inherit" w:hAnsi="inherit" w:cs="Segoe UI Light"/>
                <w:color w:val="777777"/>
                <w:kern w:val="36"/>
                <w:sz w:val="42"/>
                <w:szCs w:val="42"/>
                <w:lang w:val="en-US" w:eastAsia="en-GB"/>
              </w:rPr>
            </w:pPr>
            <w:hyperlink r:id="rId9" w:history="1">
              <w:r w:rsidR="00084E23" w:rsidRPr="00084E23">
                <w:rPr>
                  <w:rStyle w:val="Hyperlink"/>
                </w:rPr>
                <w:t>Recognising and realising children’s rights: A professional learning resource to promote self-evaluation and improvement planning</w:t>
              </w:r>
            </w:hyperlink>
            <w:r w:rsidR="00084E23" w:rsidRPr="00E849E3">
              <w:rPr>
                <w:rFonts w:ascii="inherit" w:hAnsi="inherit" w:cs="Segoe UI Light"/>
                <w:color w:val="777777"/>
                <w:kern w:val="36"/>
                <w:sz w:val="42"/>
                <w:szCs w:val="42"/>
                <w:lang w:val="en-US" w:eastAsia="en-GB"/>
              </w:rPr>
              <w:t xml:space="preserve"> </w:t>
            </w:r>
          </w:p>
          <w:p w:rsidR="00084E23" w:rsidRDefault="00084E23" w:rsidP="00084E23">
            <w:pPr>
              <w:pStyle w:val="NoSpacing"/>
            </w:pPr>
            <w:r w:rsidRPr="00084E23">
              <w:t>This is a one day professional learning module which:</w:t>
            </w:r>
          </w:p>
          <w:p w:rsidR="00084E23" w:rsidRPr="00084E23" w:rsidRDefault="00084E23" w:rsidP="00084E23">
            <w:pPr>
              <w:pStyle w:val="NoSpacing"/>
              <w:numPr>
                <w:ilvl w:val="0"/>
                <w:numId w:val="7"/>
              </w:numPr>
            </w:pPr>
            <w:r w:rsidRPr="00084E23">
              <w:t>Raises awareness and develops knowledge and understanding of the United Nation Convention of the Rights of the Child (UNCRC);</w:t>
            </w:r>
          </w:p>
          <w:p w:rsidR="00084E23" w:rsidRPr="00084E23" w:rsidRDefault="00084E23" w:rsidP="00084E23">
            <w:pPr>
              <w:pStyle w:val="NoSpacing"/>
              <w:numPr>
                <w:ilvl w:val="0"/>
                <w:numId w:val="7"/>
              </w:numPr>
            </w:pPr>
            <w:r w:rsidRPr="00084E23">
              <w:t>Allows establishments to self-evaluate their practice in light of the UNCRC;</w:t>
            </w:r>
          </w:p>
          <w:p w:rsidR="00084E23" w:rsidRDefault="00084E23" w:rsidP="00B561C0">
            <w:pPr>
              <w:pStyle w:val="NoSpacing"/>
              <w:numPr>
                <w:ilvl w:val="0"/>
                <w:numId w:val="7"/>
              </w:numPr>
            </w:pPr>
            <w:r w:rsidRPr="00084E23">
              <w:t>Supports improvement planning within establishments.</w:t>
            </w:r>
          </w:p>
        </w:tc>
      </w:tr>
      <w:tr w:rsidR="00084E23" w:rsidTr="00851230">
        <w:tc>
          <w:tcPr>
            <w:tcW w:w="14312" w:type="dxa"/>
            <w:gridSpan w:val="4"/>
          </w:tcPr>
          <w:p w:rsidR="00084E23" w:rsidRPr="00731ACF" w:rsidRDefault="00084E23" w:rsidP="00731ACF">
            <w:pPr>
              <w:pStyle w:val="ListParagraph"/>
              <w:numPr>
                <w:ilvl w:val="0"/>
                <w:numId w:val="14"/>
              </w:numPr>
              <w:rPr>
                <w:szCs w:val="24"/>
              </w:rPr>
            </w:pPr>
            <w:r>
              <w:t>Mentors in Violence Prevention</w:t>
            </w:r>
          </w:p>
        </w:tc>
      </w:tr>
      <w:tr w:rsidR="00084E23" w:rsidTr="00851230">
        <w:tc>
          <w:tcPr>
            <w:tcW w:w="2792" w:type="dxa"/>
          </w:tcPr>
          <w:p w:rsidR="00084E23" w:rsidRDefault="00084E23" w:rsidP="00B561C0">
            <w:r>
              <w:t>Resources</w:t>
            </w:r>
          </w:p>
        </w:tc>
        <w:tc>
          <w:tcPr>
            <w:tcW w:w="11520" w:type="dxa"/>
            <w:gridSpan w:val="3"/>
          </w:tcPr>
          <w:p w:rsidR="00084E23" w:rsidRDefault="00A80D6C" w:rsidP="00B561C0">
            <w:pPr>
              <w:rPr>
                <w:szCs w:val="24"/>
              </w:rPr>
            </w:pPr>
            <w:hyperlink r:id="rId10" w:history="1">
              <w:r w:rsidR="00084E23" w:rsidRPr="00084E23">
                <w:rPr>
                  <w:rStyle w:val="Hyperlink"/>
                  <w:szCs w:val="24"/>
                </w:rPr>
                <w:t>Mentors in Violence Prevention (MVP) - An overview</w:t>
              </w:r>
            </w:hyperlink>
          </w:p>
          <w:p w:rsidR="00084E23" w:rsidRDefault="00084E23" w:rsidP="00B561C0">
            <w:r w:rsidRPr="00E849E3">
              <w:rPr>
                <w:szCs w:val="24"/>
              </w:rPr>
              <w:t>MVP is a peer education programme where senior learners work with younger ones to challenge established attitudes to gender-based stereotyping or negative behaviours including the potential for violence.  This is a programme which is delivered in partnership between the Scottish Violence Reduction Unit and Education Scotland</w:t>
            </w:r>
            <w:r>
              <w:rPr>
                <w:szCs w:val="24"/>
              </w:rPr>
              <w:t>-it is fully funded by SG</w:t>
            </w:r>
          </w:p>
        </w:tc>
      </w:tr>
      <w:tr w:rsidR="004C7073" w:rsidTr="00851230">
        <w:tc>
          <w:tcPr>
            <w:tcW w:w="14312" w:type="dxa"/>
            <w:gridSpan w:val="4"/>
          </w:tcPr>
          <w:p w:rsidR="004C7073" w:rsidRPr="00731ACF" w:rsidRDefault="004C7073" w:rsidP="00731ACF">
            <w:pPr>
              <w:pStyle w:val="ListParagraph"/>
              <w:numPr>
                <w:ilvl w:val="0"/>
                <w:numId w:val="14"/>
              </w:numPr>
              <w:tabs>
                <w:tab w:val="left" w:pos="10198"/>
              </w:tabs>
              <w:spacing w:line="276" w:lineRule="auto"/>
              <w:rPr>
                <w:rFonts w:eastAsia="MS Mincho"/>
                <w:szCs w:val="22"/>
              </w:rPr>
            </w:pPr>
            <w:r>
              <w:rPr>
                <w:rFonts w:eastAsia="MS Mincho"/>
                <w:szCs w:val="22"/>
              </w:rPr>
              <w:lastRenderedPageBreak/>
              <w:t>Getting it right for every child (GIRFEC)</w:t>
            </w:r>
          </w:p>
        </w:tc>
      </w:tr>
      <w:tr w:rsidR="004C7073" w:rsidTr="00851230">
        <w:tc>
          <w:tcPr>
            <w:tcW w:w="2792" w:type="dxa"/>
          </w:tcPr>
          <w:p w:rsidR="004C7073" w:rsidRDefault="004C7073" w:rsidP="004C7073">
            <w:pPr>
              <w:pStyle w:val="ListParagraph"/>
              <w:tabs>
                <w:tab w:val="left" w:pos="10198"/>
              </w:tabs>
              <w:spacing w:line="276" w:lineRule="auto"/>
              <w:ind w:left="0"/>
              <w:rPr>
                <w:rFonts w:eastAsia="MS Mincho"/>
                <w:szCs w:val="22"/>
              </w:rPr>
            </w:pPr>
            <w:r>
              <w:rPr>
                <w:rFonts w:eastAsia="MS Mincho"/>
                <w:szCs w:val="22"/>
              </w:rPr>
              <w:t>L</w:t>
            </w:r>
            <w:r w:rsidRPr="004C7073">
              <w:rPr>
                <w:rFonts w:eastAsia="MS Mincho"/>
                <w:szCs w:val="22"/>
              </w:rPr>
              <w:t>egislation/national and Education Scotland strategy/policy/guidance</w:t>
            </w:r>
          </w:p>
        </w:tc>
        <w:tc>
          <w:tcPr>
            <w:tcW w:w="11520" w:type="dxa"/>
            <w:gridSpan w:val="3"/>
          </w:tcPr>
          <w:p w:rsidR="004C7073" w:rsidRDefault="00A80D6C" w:rsidP="004C7073">
            <w:hyperlink r:id="rId11" w:history="1">
              <w:r w:rsidR="004C7073" w:rsidRPr="00731ACF">
                <w:rPr>
                  <w:rStyle w:val="Hyperlink"/>
                </w:rPr>
                <w:t>Getting it right for every child</w:t>
              </w:r>
            </w:hyperlink>
            <w:r w:rsidR="004C7073" w:rsidRPr="00731ACF">
              <w:t xml:space="preserve"> </w:t>
            </w:r>
          </w:p>
          <w:p w:rsidR="004C7073" w:rsidRDefault="004C7073" w:rsidP="004C7073">
            <w:r w:rsidRPr="008F59B8">
              <w:t>Getting it right for every child (GIRFEC) supports families by making sure children and young people can receive the right help, at the right time, from the right people. The aim is to help them to grow up feeling loved, safe and respected so that they can realise their full potential.</w:t>
            </w:r>
          </w:p>
          <w:p w:rsidR="004C7073" w:rsidRDefault="004C7073" w:rsidP="004C7073">
            <w:pPr>
              <w:pStyle w:val="ListParagraph"/>
              <w:tabs>
                <w:tab w:val="left" w:pos="10198"/>
              </w:tabs>
              <w:spacing w:line="276" w:lineRule="auto"/>
              <w:ind w:left="360"/>
              <w:rPr>
                <w:rFonts w:eastAsia="MS Mincho"/>
                <w:szCs w:val="22"/>
              </w:rPr>
            </w:pPr>
          </w:p>
        </w:tc>
      </w:tr>
      <w:tr w:rsidR="004C7073" w:rsidTr="00851230">
        <w:tc>
          <w:tcPr>
            <w:tcW w:w="2792" w:type="dxa"/>
          </w:tcPr>
          <w:p w:rsidR="004C7073" w:rsidRDefault="004C7073" w:rsidP="004C7073">
            <w:pPr>
              <w:pStyle w:val="ListParagraph"/>
              <w:tabs>
                <w:tab w:val="left" w:pos="10198"/>
              </w:tabs>
              <w:spacing w:line="276" w:lineRule="auto"/>
              <w:ind w:left="0"/>
              <w:rPr>
                <w:rFonts w:eastAsia="MS Mincho"/>
                <w:szCs w:val="22"/>
              </w:rPr>
            </w:pPr>
          </w:p>
        </w:tc>
        <w:tc>
          <w:tcPr>
            <w:tcW w:w="11520" w:type="dxa"/>
            <w:gridSpan w:val="3"/>
          </w:tcPr>
          <w:p w:rsidR="004C7073" w:rsidRPr="00731ACF" w:rsidRDefault="00A80D6C" w:rsidP="004C7073">
            <w:hyperlink r:id="rId12" w:history="1">
              <w:r w:rsidR="004C7073" w:rsidRPr="008F59B8">
                <w:rPr>
                  <w:rStyle w:val="Hyperlink"/>
                </w:rPr>
                <w:t>The Children and Young People (Scotland) Act 2014</w:t>
              </w:r>
            </w:hyperlink>
            <w:r w:rsidR="004C7073">
              <w:t xml:space="preserve"> (see above)</w:t>
            </w:r>
          </w:p>
        </w:tc>
      </w:tr>
      <w:tr w:rsidR="00084E23" w:rsidTr="00851230">
        <w:tc>
          <w:tcPr>
            <w:tcW w:w="14312" w:type="dxa"/>
            <w:gridSpan w:val="4"/>
          </w:tcPr>
          <w:p w:rsidR="00084E23" w:rsidRDefault="00084E23" w:rsidP="00731ACF">
            <w:pPr>
              <w:pStyle w:val="ListParagraph"/>
              <w:numPr>
                <w:ilvl w:val="0"/>
                <w:numId w:val="14"/>
              </w:numPr>
              <w:tabs>
                <w:tab w:val="left" w:pos="10198"/>
              </w:tabs>
              <w:spacing w:line="276" w:lineRule="auto"/>
            </w:pPr>
            <w:r w:rsidRPr="00731ACF">
              <w:rPr>
                <w:rFonts w:eastAsia="MS Mincho"/>
                <w:szCs w:val="22"/>
              </w:rPr>
              <w:t>Mental, emotional and social health and wellbeing</w:t>
            </w:r>
          </w:p>
        </w:tc>
      </w:tr>
      <w:tr w:rsidR="00084E23" w:rsidTr="00851230">
        <w:tc>
          <w:tcPr>
            <w:tcW w:w="2792" w:type="dxa"/>
          </w:tcPr>
          <w:p w:rsidR="00084E23" w:rsidRDefault="00084E23" w:rsidP="00B561C0">
            <w:r>
              <w:t>Resources</w:t>
            </w:r>
          </w:p>
        </w:tc>
        <w:tc>
          <w:tcPr>
            <w:tcW w:w="11520" w:type="dxa"/>
            <w:gridSpan w:val="3"/>
          </w:tcPr>
          <w:p w:rsidR="00084E23" w:rsidRDefault="00A80D6C" w:rsidP="00084E23">
            <w:pPr>
              <w:tabs>
                <w:tab w:val="left" w:pos="10198"/>
              </w:tabs>
              <w:spacing w:line="276" w:lineRule="auto"/>
              <w:rPr>
                <w:rStyle w:val="Hyperlink"/>
                <w:szCs w:val="24"/>
              </w:rPr>
            </w:pPr>
            <w:hyperlink r:id="rId13" w:history="1">
              <w:r w:rsidR="00084E23" w:rsidRPr="00605FE8">
                <w:rPr>
                  <w:rStyle w:val="Hyperlink"/>
                  <w:szCs w:val="24"/>
                </w:rPr>
                <w:t>Nurture, Adverse Childhood Experiences and Trauma informed practice: Making the links between these approaches, 2018</w:t>
              </w:r>
            </w:hyperlink>
          </w:p>
          <w:p w:rsidR="00084E23" w:rsidRPr="00084E23" w:rsidRDefault="00084E23" w:rsidP="00084E23">
            <w:pPr>
              <w:tabs>
                <w:tab w:val="left" w:pos="10198"/>
              </w:tabs>
              <w:spacing w:line="276" w:lineRule="auto"/>
              <w:rPr>
                <w:szCs w:val="24"/>
              </w:rPr>
            </w:pPr>
            <w:r w:rsidRPr="00084E23">
              <w:rPr>
                <w:szCs w:val="24"/>
              </w:rPr>
              <w:t>This document provides information on the key features of a nurturing approach; Adverse Childhood Experiences (ACEs) and a Trauma informed approach. It offers some background as to how they specifically apply to a Scottish context and outlines the commonalities between the different approaches.​ It also provides some information on the benefits and challenges of implementing each approach and provides some details on examples of good practice in applying these approaches within an education context.​​</w:t>
            </w:r>
          </w:p>
        </w:tc>
      </w:tr>
      <w:tr w:rsidR="008F59B8" w:rsidTr="00851230">
        <w:tc>
          <w:tcPr>
            <w:tcW w:w="2792" w:type="dxa"/>
          </w:tcPr>
          <w:p w:rsidR="008F59B8" w:rsidRDefault="008F59B8" w:rsidP="00B561C0"/>
        </w:tc>
        <w:tc>
          <w:tcPr>
            <w:tcW w:w="11520" w:type="dxa"/>
            <w:gridSpan w:val="3"/>
          </w:tcPr>
          <w:p w:rsidR="008F59B8" w:rsidRDefault="00A80D6C" w:rsidP="00B561C0">
            <w:hyperlink r:id="rId14" w:history="1">
              <w:r w:rsidR="008F59B8" w:rsidRPr="008F59B8">
                <w:rPr>
                  <w:rStyle w:val="Hyperlink"/>
                </w:rPr>
                <w:t>Applying nurture as a whole school approach - A framework to support self-evaluation</w:t>
              </w:r>
            </w:hyperlink>
            <w:r w:rsidR="008F59B8">
              <w:t xml:space="preserve">: </w:t>
            </w:r>
          </w:p>
          <w:p w:rsidR="008F59B8" w:rsidRDefault="008F59B8" w:rsidP="008F59B8">
            <w:r>
              <w:t>This self-evaluation framework provides a tool to support schools and early learning and childcare (ELC</w:t>
            </w:r>
            <w:proofErr w:type="gramStart"/>
            <w:r>
              <w:t>)settings</w:t>
            </w:r>
            <w:proofErr w:type="gramEnd"/>
            <w:r>
              <w:t xml:space="preserve"> who are applying a whole-school approach to nurture. It provides:</w:t>
            </w:r>
          </w:p>
          <w:p w:rsidR="008F59B8" w:rsidRDefault="008F59B8" w:rsidP="008F59B8">
            <w:r>
              <w:t>•links to the Scottish drivers and policy context;</w:t>
            </w:r>
          </w:p>
          <w:p w:rsidR="008F59B8" w:rsidRDefault="008F59B8" w:rsidP="008F59B8">
            <w:r>
              <w:t>•a definition of nurturing approaches;</w:t>
            </w:r>
          </w:p>
          <w:p w:rsidR="008F59B8" w:rsidRDefault="008F59B8" w:rsidP="008F59B8">
            <w:r>
              <w:t xml:space="preserve">•a guide to the self-evaluation process and a framework that links nurturing approaches to the Quality Indicators used in How Good is Our School (HGIOS) 4? </w:t>
            </w:r>
            <w:proofErr w:type="gramStart"/>
            <w:r>
              <w:t>and</w:t>
            </w:r>
            <w:proofErr w:type="gramEnd"/>
            <w:r>
              <w:t xml:space="preserve"> How Good is our Early Learning and Childcare (HGIOELC)?;</w:t>
            </w:r>
          </w:p>
          <w:p w:rsidR="008F59B8" w:rsidRDefault="008F59B8" w:rsidP="008F59B8">
            <w:r>
              <w:t>•explicit links between the Quality Indicators and the Nurturing Principles so that schools can link their self-evaluation with these principles.</w:t>
            </w:r>
          </w:p>
          <w:p w:rsidR="008F59B8" w:rsidRDefault="008F59B8" w:rsidP="008F59B8">
            <w:r>
              <w:t>It also provides a range of practical tools that can be used to triangulate self-evaluation information and support the implementation of nurturing approaches, along with focus group prompts, a questionnaire for staff and parents, and readiness checklists.</w:t>
            </w:r>
          </w:p>
        </w:tc>
      </w:tr>
      <w:tr w:rsidR="008F59B8" w:rsidTr="00851230">
        <w:tc>
          <w:tcPr>
            <w:tcW w:w="2792" w:type="dxa"/>
          </w:tcPr>
          <w:p w:rsidR="008F59B8" w:rsidRDefault="008F59B8" w:rsidP="00B561C0"/>
        </w:tc>
        <w:tc>
          <w:tcPr>
            <w:tcW w:w="11520" w:type="dxa"/>
            <w:gridSpan w:val="3"/>
          </w:tcPr>
          <w:p w:rsidR="008F59B8" w:rsidRDefault="00A80D6C" w:rsidP="00B561C0">
            <w:hyperlink r:id="rId15" w:history="1">
              <w:r w:rsidR="008F59B8" w:rsidRPr="008F59B8">
                <w:rPr>
                  <w:rStyle w:val="Hyperlink"/>
                </w:rPr>
                <w:t>The Compassionate and Connected Classroom: A health and wellbeing curricular resource for upper primary</w:t>
              </w:r>
            </w:hyperlink>
            <w:r w:rsidR="008F59B8">
              <w:t xml:space="preserve">: </w:t>
            </w:r>
            <w:r w:rsidR="008F59B8" w:rsidRPr="008F59B8">
              <w:t>The Compassionate and Connected Classroom’ is part of a wider set of resources entitled ‘The Compassionate and Connected Classroom and Community’ which consists of a curricular and professional learning resource. This suite of resources aims to raise awareness of the potential impact of adversity and trauma in shaping outcomes for children and young people and provide support that can help mitigate the impact of these experiences.</w:t>
            </w:r>
          </w:p>
          <w:p w:rsidR="004C7073" w:rsidRDefault="004C7073" w:rsidP="00B561C0"/>
          <w:p w:rsidR="004C7073" w:rsidRDefault="004C7073" w:rsidP="00B561C0"/>
          <w:p w:rsidR="004C7073" w:rsidRDefault="004C7073" w:rsidP="00B561C0"/>
        </w:tc>
      </w:tr>
      <w:tr w:rsidR="00084E23" w:rsidTr="00851230">
        <w:tc>
          <w:tcPr>
            <w:tcW w:w="5326" w:type="dxa"/>
            <w:gridSpan w:val="2"/>
          </w:tcPr>
          <w:p w:rsidR="00084E23" w:rsidRDefault="00084E23" w:rsidP="00731ACF">
            <w:pPr>
              <w:pStyle w:val="ListParagraph"/>
              <w:numPr>
                <w:ilvl w:val="0"/>
                <w:numId w:val="14"/>
              </w:numPr>
            </w:pPr>
            <w:r>
              <w:t>Relationships and behaviour</w:t>
            </w:r>
          </w:p>
        </w:tc>
        <w:tc>
          <w:tcPr>
            <w:tcW w:w="1603" w:type="dxa"/>
          </w:tcPr>
          <w:p w:rsidR="00084E23" w:rsidRDefault="00084E23" w:rsidP="00B561C0"/>
        </w:tc>
        <w:tc>
          <w:tcPr>
            <w:tcW w:w="7383" w:type="dxa"/>
          </w:tcPr>
          <w:p w:rsidR="00084E23" w:rsidRDefault="00084E23" w:rsidP="00B561C0"/>
        </w:tc>
      </w:tr>
      <w:tr w:rsidR="00084E23" w:rsidTr="00851230">
        <w:tc>
          <w:tcPr>
            <w:tcW w:w="2792" w:type="dxa"/>
          </w:tcPr>
          <w:p w:rsidR="00084E23" w:rsidRPr="00084E23" w:rsidRDefault="00084E23" w:rsidP="00084E23">
            <w:r>
              <w:t>Le</w:t>
            </w:r>
            <w:r w:rsidRPr="00084E23">
              <w:t>gislation/national and Education Scotland strategy/policy/guidance</w:t>
            </w:r>
          </w:p>
          <w:p w:rsidR="00084E23" w:rsidRDefault="00084E23" w:rsidP="00B561C0"/>
        </w:tc>
        <w:tc>
          <w:tcPr>
            <w:tcW w:w="11520" w:type="dxa"/>
            <w:gridSpan w:val="3"/>
          </w:tcPr>
          <w:p w:rsidR="00084E23" w:rsidRDefault="00A80D6C" w:rsidP="00B561C0">
            <w:hyperlink r:id="rId16" w:history="1">
              <w:r w:rsidR="00084E23" w:rsidRPr="00084E23">
                <w:rPr>
                  <w:rStyle w:val="Hyperlink"/>
                </w:rPr>
                <w:t>Developing a positive whole-school ethos and culture –Relationships, Learning and Behaviour</w:t>
              </w:r>
            </w:hyperlink>
            <w:r w:rsidR="00084E23" w:rsidRPr="00084E23">
              <w:t xml:space="preserve"> (2018) outlines new policy guidance in response to the </w:t>
            </w:r>
            <w:hyperlink r:id="rId17" w:history="1">
              <w:r w:rsidR="00084E23" w:rsidRPr="00084E23">
                <w:rPr>
                  <w:rStyle w:val="Hyperlink"/>
                </w:rPr>
                <w:t>Behaviour in Scottish Schools Research</w:t>
              </w:r>
            </w:hyperlink>
            <w:r w:rsidR="00084E23" w:rsidRPr="00084E23">
              <w:t xml:space="preserve"> conducted in 2016 and published in December 2017. This new policy guidance builds on and supersedes the 2013 publication Better Relationships, Better Learning, Better Behaviour.  It highlights the need for a continued focus on the promotion and development of positive relationships and behaviour in order to improve a school’s ethos and culture.  Approaches to develop this learning environment should also be underpinned by children’s rights</w:t>
            </w:r>
          </w:p>
        </w:tc>
      </w:tr>
      <w:tr w:rsidR="00084E23" w:rsidTr="00851230">
        <w:tc>
          <w:tcPr>
            <w:tcW w:w="2792" w:type="dxa"/>
          </w:tcPr>
          <w:p w:rsidR="00084E23" w:rsidRDefault="00084E23" w:rsidP="00B561C0"/>
        </w:tc>
        <w:tc>
          <w:tcPr>
            <w:tcW w:w="11520" w:type="dxa"/>
            <w:gridSpan w:val="3"/>
          </w:tcPr>
          <w:p w:rsidR="00084E23" w:rsidRPr="00084E23" w:rsidRDefault="00A80D6C" w:rsidP="00084E23">
            <w:pPr>
              <w:rPr>
                <w:b/>
              </w:rPr>
            </w:pPr>
            <w:hyperlink r:id="rId18" w:history="1">
              <w:r w:rsidR="00084E23" w:rsidRPr="00084E23">
                <w:rPr>
                  <w:rStyle w:val="Hyperlink"/>
                </w:rPr>
                <w:t>Respect for All</w:t>
              </w:r>
            </w:hyperlink>
            <w:r w:rsidR="00084E23" w:rsidRPr="00084E23">
              <w:rPr>
                <w:b/>
              </w:rPr>
              <w:t xml:space="preserve"> (</w:t>
            </w:r>
            <w:r w:rsidR="00084E23" w:rsidRPr="00084E23">
              <w:t>2017) aims to provide an overarching framework and context for all anti-bullying work that is undertaken in Scotland. The approach aims to build capacity, resilience and skills in children and young people, and all those who play a role in their lives, to prevent and deal with bullying.</w:t>
            </w:r>
          </w:p>
          <w:p w:rsidR="00084E23" w:rsidRDefault="00084E23" w:rsidP="00B561C0"/>
        </w:tc>
      </w:tr>
      <w:tr w:rsidR="00084E23" w:rsidTr="00851230">
        <w:tc>
          <w:tcPr>
            <w:tcW w:w="2792" w:type="dxa"/>
          </w:tcPr>
          <w:p w:rsidR="00084E23" w:rsidRDefault="00084E23" w:rsidP="00B561C0"/>
        </w:tc>
        <w:tc>
          <w:tcPr>
            <w:tcW w:w="11520" w:type="dxa"/>
            <w:gridSpan w:val="3"/>
          </w:tcPr>
          <w:p w:rsidR="00084E23" w:rsidRPr="00084E23" w:rsidRDefault="00084E23" w:rsidP="00084E23">
            <w:r w:rsidRPr="00084E23">
              <w:t>Guidance on the management of attendance and absence (</w:t>
            </w:r>
            <w:hyperlink r:id="rId19" w:history="1">
              <w:r w:rsidRPr="00084E23">
                <w:rPr>
                  <w:rStyle w:val="Hyperlink"/>
                </w:rPr>
                <w:t>Included, Engaged and Involved Part 1</w:t>
              </w:r>
            </w:hyperlink>
            <w:r w:rsidRPr="00084E23">
              <w:t>)</w:t>
            </w:r>
          </w:p>
          <w:p w:rsidR="00084E23" w:rsidRDefault="00084E23" w:rsidP="00B561C0"/>
        </w:tc>
      </w:tr>
      <w:tr w:rsidR="00084E23" w:rsidTr="00851230">
        <w:tc>
          <w:tcPr>
            <w:tcW w:w="2792" w:type="dxa"/>
          </w:tcPr>
          <w:p w:rsidR="00084E23" w:rsidRDefault="00084E23" w:rsidP="00B561C0"/>
        </w:tc>
        <w:tc>
          <w:tcPr>
            <w:tcW w:w="11520" w:type="dxa"/>
            <w:gridSpan w:val="3"/>
          </w:tcPr>
          <w:p w:rsidR="00084E23" w:rsidRPr="00084E23" w:rsidRDefault="00A80D6C" w:rsidP="00084E23">
            <w:pPr>
              <w:rPr>
                <w:b/>
                <w:u w:val="single"/>
              </w:rPr>
            </w:pPr>
            <w:hyperlink r:id="rId20" w:history="1">
              <w:r w:rsidR="00084E23" w:rsidRPr="00084E23">
                <w:rPr>
                  <w:rStyle w:val="Hyperlink"/>
                </w:rPr>
                <w:t>Included, engaged and involved part 2: A positive approach to preventing and managing school exclusions (2017)</w:t>
              </w:r>
            </w:hyperlink>
            <w:r w:rsidR="00084E23" w:rsidRPr="00084E23">
              <w:rPr>
                <w:b/>
                <w:u w:val="single"/>
              </w:rPr>
              <w:t xml:space="preserve"> </w:t>
            </w:r>
            <w:r w:rsidR="00084E23" w:rsidRPr="00084E23">
              <w:t>This policy guidance replaces included, engaged and involved part 2: A positive approach to managing school exclusions 2011. It provides schools and local authorities with a clear overview of approaches and structures that should be in place to prevent and manage exclusion in schools. It provides information of the current statutory requirements in this area.</w:t>
            </w:r>
          </w:p>
          <w:p w:rsidR="00084E23" w:rsidRDefault="00084E23" w:rsidP="00B561C0"/>
        </w:tc>
      </w:tr>
      <w:tr w:rsidR="008F59B8" w:rsidTr="00851230">
        <w:tc>
          <w:tcPr>
            <w:tcW w:w="2792" w:type="dxa"/>
          </w:tcPr>
          <w:p w:rsidR="008F59B8" w:rsidRDefault="008F59B8" w:rsidP="00B561C0">
            <w:r>
              <w:rPr>
                <w:rFonts w:cs="Arial"/>
                <w:szCs w:val="24"/>
              </w:rPr>
              <w:t>Restorative approaches resources</w:t>
            </w:r>
          </w:p>
        </w:tc>
        <w:tc>
          <w:tcPr>
            <w:tcW w:w="11520" w:type="dxa"/>
            <w:gridSpan w:val="3"/>
          </w:tcPr>
          <w:p w:rsidR="008F59B8" w:rsidRDefault="00A80D6C" w:rsidP="00B561C0">
            <w:hyperlink r:id="rId21" w:history="1">
              <w:r w:rsidR="008F59B8" w:rsidRPr="008F59B8">
                <w:rPr>
                  <w:rStyle w:val="Hyperlink"/>
                </w:rPr>
                <w:t>Restorative approaches - Peer mediation</w:t>
              </w:r>
            </w:hyperlink>
            <w:r w:rsidR="008F59B8">
              <w:t xml:space="preserve">: </w:t>
            </w:r>
            <w:r w:rsidR="008F59B8" w:rsidRPr="008F59B8">
              <w:t xml:space="preserve">​This is a professional learning resource about peer mediation. Peer mediation is a process where those involved in a disagreement volunteer to discuss the issues and </w:t>
            </w:r>
            <w:r w:rsidR="008F59B8" w:rsidRPr="008F59B8">
              <w:lastRenderedPageBreak/>
              <w:t>explore how best to take matters forward. It requires them to operate within a whole school ethos, which is itself restorative.</w:t>
            </w:r>
          </w:p>
          <w:p w:rsidR="008F59B8" w:rsidRDefault="00A80D6C" w:rsidP="008F59B8">
            <w:hyperlink r:id="rId22" w:history="1">
              <w:r w:rsidR="008F59B8" w:rsidRPr="008F59B8">
                <w:rPr>
                  <w:rStyle w:val="Hyperlink"/>
                </w:rPr>
                <w:t>Video examples of restorative approaches</w:t>
              </w:r>
            </w:hyperlink>
            <w:r w:rsidR="008F59B8">
              <w:t>: ​This is a professional learning resource about restorative approaches taken from the Teachers' TV website. It provides two different examples of restorative approaches (referred to as 'restorative justice' in the video clips) in secondary schools and is accompanied by a collection of resources, including printable subtitles</w:t>
            </w:r>
          </w:p>
        </w:tc>
      </w:tr>
      <w:tr w:rsidR="008F59B8" w:rsidTr="00851230">
        <w:tc>
          <w:tcPr>
            <w:tcW w:w="2792" w:type="dxa"/>
          </w:tcPr>
          <w:p w:rsidR="008F59B8" w:rsidRDefault="008F59B8" w:rsidP="00B561C0">
            <w:pPr>
              <w:rPr>
                <w:rFonts w:cs="Arial"/>
                <w:szCs w:val="24"/>
              </w:rPr>
            </w:pPr>
          </w:p>
        </w:tc>
        <w:tc>
          <w:tcPr>
            <w:tcW w:w="11520" w:type="dxa"/>
            <w:gridSpan w:val="3"/>
          </w:tcPr>
          <w:p w:rsidR="008F59B8" w:rsidRDefault="008F59B8" w:rsidP="00B561C0"/>
        </w:tc>
      </w:tr>
      <w:tr w:rsidR="00AB4A6D" w:rsidTr="00851230">
        <w:tc>
          <w:tcPr>
            <w:tcW w:w="14312" w:type="dxa"/>
            <w:gridSpan w:val="4"/>
          </w:tcPr>
          <w:p w:rsidR="00AB4A6D" w:rsidRDefault="00AB4A6D" w:rsidP="00731ACF">
            <w:pPr>
              <w:pStyle w:val="ListParagraph"/>
              <w:numPr>
                <w:ilvl w:val="0"/>
                <w:numId w:val="14"/>
              </w:numPr>
            </w:pPr>
            <w:r w:rsidRPr="00AB4A6D">
              <w:t>Inclusive education and additional support for learning</w:t>
            </w:r>
          </w:p>
        </w:tc>
      </w:tr>
      <w:tr w:rsidR="00AB4A6D" w:rsidTr="00851230">
        <w:tc>
          <w:tcPr>
            <w:tcW w:w="2792" w:type="dxa"/>
          </w:tcPr>
          <w:p w:rsidR="00AB4A6D" w:rsidRDefault="00AB4A6D" w:rsidP="00B561C0">
            <w:r>
              <w:t>Legislation and policy</w:t>
            </w:r>
          </w:p>
        </w:tc>
        <w:tc>
          <w:tcPr>
            <w:tcW w:w="11520" w:type="dxa"/>
            <w:gridSpan w:val="3"/>
          </w:tcPr>
          <w:p w:rsidR="00AB4A6D" w:rsidRPr="00AB4A6D" w:rsidRDefault="00A80D6C" w:rsidP="00AB4A6D">
            <w:pPr>
              <w:numPr>
                <w:ilvl w:val="0"/>
                <w:numId w:val="12"/>
              </w:numPr>
            </w:pPr>
            <w:hyperlink r:id="rId23" w:history="1">
              <w:r w:rsidR="00AB4A6D" w:rsidRPr="00AB4A6D">
                <w:rPr>
                  <w:rStyle w:val="Hyperlink"/>
                </w:rPr>
                <w:t>The Standards in Scotland’s Schools etc. Act (2000).</w:t>
              </w:r>
            </w:hyperlink>
          </w:p>
          <w:p w:rsidR="00AB4A6D" w:rsidRPr="00AB4A6D" w:rsidRDefault="00A80D6C" w:rsidP="00AB4A6D">
            <w:pPr>
              <w:numPr>
                <w:ilvl w:val="0"/>
                <w:numId w:val="12"/>
              </w:numPr>
              <w:rPr>
                <w:b/>
              </w:rPr>
            </w:pPr>
            <w:hyperlink r:id="rId24" w:history="1">
              <w:r w:rsidR="00AB4A6D" w:rsidRPr="00AB4A6D">
                <w:rPr>
                  <w:rStyle w:val="Hyperlink"/>
                </w:rPr>
                <w:t>Education (Disability Strategies and Pupils’ Educational Records) (Scotland) Act 2002</w:t>
              </w:r>
            </w:hyperlink>
          </w:p>
          <w:p w:rsidR="00AB4A6D" w:rsidRPr="00AB4A6D" w:rsidRDefault="00A80D6C" w:rsidP="00AB4A6D">
            <w:pPr>
              <w:numPr>
                <w:ilvl w:val="0"/>
                <w:numId w:val="12"/>
              </w:numPr>
              <w:rPr>
                <w:b/>
              </w:rPr>
            </w:pPr>
            <w:hyperlink r:id="rId25" w:history="1">
              <w:r w:rsidR="00AB4A6D" w:rsidRPr="00AB4A6D">
                <w:rPr>
                  <w:rStyle w:val="Hyperlink"/>
                </w:rPr>
                <w:t>Education (Additional Support for Learning) (Scotland) Act 2004 (as amended by the Education (Additional Support for Learning)(Scotland) Act 2009</w:t>
              </w:r>
            </w:hyperlink>
          </w:p>
          <w:p w:rsidR="00AB4A6D" w:rsidRPr="00AB4A6D" w:rsidRDefault="00A80D6C" w:rsidP="00AB4A6D">
            <w:pPr>
              <w:numPr>
                <w:ilvl w:val="0"/>
                <w:numId w:val="12"/>
              </w:numPr>
              <w:rPr>
                <w:bCs/>
              </w:rPr>
            </w:pPr>
            <w:hyperlink r:id="rId26" w:history="1">
              <w:r w:rsidR="00AB4A6D" w:rsidRPr="00AB4A6D">
                <w:rPr>
                  <w:rStyle w:val="Hyperlink"/>
                </w:rPr>
                <w:t>The Code of Practice for the Additional Support for Learning Act</w:t>
              </w:r>
            </w:hyperlink>
            <w:r w:rsidR="00AB4A6D" w:rsidRPr="00AB4A6D">
              <w:rPr>
                <w:u w:val="single"/>
              </w:rPr>
              <w:t xml:space="preserve">: </w:t>
            </w:r>
            <w:r w:rsidR="00AB4A6D" w:rsidRPr="00AB4A6D">
              <w:rPr>
                <w:bCs/>
              </w:rPr>
              <w:t>Supporting Children’s Learning: Statutory Guidance on the Education (Additional Support for Learning) Scotland Act 2004 (as amended) - Code of Practice (Third Edition) 2017</w:t>
            </w:r>
          </w:p>
          <w:p w:rsidR="00AB4A6D" w:rsidRPr="00AB4A6D" w:rsidRDefault="00A80D6C" w:rsidP="00AB4A6D">
            <w:pPr>
              <w:numPr>
                <w:ilvl w:val="0"/>
                <w:numId w:val="12"/>
              </w:numPr>
              <w:rPr>
                <w:b/>
                <w:bCs/>
              </w:rPr>
            </w:pPr>
            <w:hyperlink r:id="rId27" w:history="1">
              <w:r w:rsidR="00AB4A6D" w:rsidRPr="00AB4A6D">
                <w:rPr>
                  <w:rStyle w:val="Hyperlink"/>
                </w:rPr>
                <w:t>The 2012 Doran Review Report - ‘The Right Help at the Right Time and Right Place’</w:t>
              </w:r>
            </w:hyperlink>
            <w:r w:rsidR="00AB4A6D" w:rsidRPr="00AB4A6D">
              <w:rPr>
                <w:b/>
                <w:bCs/>
              </w:rPr>
              <w:t>.</w:t>
            </w:r>
          </w:p>
          <w:p w:rsidR="00AB4A6D" w:rsidRDefault="00A80D6C" w:rsidP="008F59B8">
            <w:pPr>
              <w:numPr>
                <w:ilvl w:val="0"/>
                <w:numId w:val="12"/>
              </w:numPr>
            </w:pPr>
            <w:hyperlink r:id="rId28" w:history="1">
              <w:r w:rsidR="008F59B8" w:rsidRPr="008F59B8">
                <w:rPr>
                  <w:rStyle w:val="Hyperlink"/>
                </w:rPr>
                <w:t>Guidance on presumption to provide education in a mainstream setting 2019</w:t>
              </w:r>
            </w:hyperlink>
            <w:r w:rsidR="008F59B8">
              <w:t xml:space="preserve">: </w:t>
            </w:r>
            <w:r w:rsidR="008F59B8" w:rsidRPr="008F59B8">
              <w:t>This provides guidance to education authorities on their duty to provide education in a mainstream school or early learning and childcare setting unless certain exceptions apply.</w:t>
            </w:r>
          </w:p>
        </w:tc>
      </w:tr>
      <w:tr w:rsidR="00731ACF" w:rsidTr="00851230">
        <w:tc>
          <w:tcPr>
            <w:tcW w:w="2792" w:type="dxa"/>
          </w:tcPr>
          <w:p w:rsidR="00731ACF" w:rsidRDefault="00731ACF" w:rsidP="00B561C0">
            <w:r>
              <w:t>Resources</w:t>
            </w:r>
          </w:p>
        </w:tc>
        <w:tc>
          <w:tcPr>
            <w:tcW w:w="11520" w:type="dxa"/>
            <w:gridSpan w:val="3"/>
          </w:tcPr>
          <w:p w:rsidR="00731ACF" w:rsidRDefault="00731ACF" w:rsidP="00B561C0">
            <w:r>
              <w:t xml:space="preserve">National Improvement Hub has wide range of pages related to </w:t>
            </w:r>
            <w:hyperlink r:id="rId29" w:history="1">
              <w:r w:rsidRPr="00731ACF">
                <w:rPr>
                  <w:rStyle w:val="Hyperlink"/>
                </w:rPr>
                <w:t>inclusive education</w:t>
              </w:r>
            </w:hyperlink>
            <w:r>
              <w:t xml:space="preserve"> and </w:t>
            </w:r>
            <w:hyperlink r:id="rId30" w:history="1">
              <w:r w:rsidRPr="00731ACF">
                <w:rPr>
                  <w:rStyle w:val="Hyperlink"/>
                </w:rPr>
                <w:t>additional support for learning</w:t>
              </w:r>
            </w:hyperlink>
            <w:r>
              <w:t>.</w:t>
            </w:r>
          </w:p>
        </w:tc>
      </w:tr>
      <w:tr w:rsidR="00731ACF" w:rsidTr="00851230">
        <w:tc>
          <w:tcPr>
            <w:tcW w:w="2792" w:type="dxa"/>
          </w:tcPr>
          <w:p w:rsidR="00731ACF" w:rsidRDefault="00731ACF" w:rsidP="00B561C0">
            <w:r>
              <w:t>Free on-line professional learning modules</w:t>
            </w:r>
          </w:p>
        </w:tc>
        <w:tc>
          <w:tcPr>
            <w:tcW w:w="11520" w:type="dxa"/>
            <w:gridSpan w:val="3"/>
          </w:tcPr>
          <w:p w:rsidR="00731ACF" w:rsidRDefault="00A80D6C" w:rsidP="00731ACF">
            <w:pPr>
              <w:rPr>
                <w:bCs/>
              </w:rPr>
            </w:pPr>
            <w:hyperlink r:id="rId31" w:history="1">
              <w:r w:rsidR="00731ACF" w:rsidRPr="00731ACF">
                <w:rPr>
                  <w:rStyle w:val="Hyperlink"/>
                  <w:bCs/>
                </w:rPr>
                <w:t>Introduction to inclusive education – Free online professional learning</w:t>
              </w:r>
            </w:hyperlink>
          </w:p>
          <w:p w:rsidR="00731ACF" w:rsidRPr="00731ACF" w:rsidRDefault="00731ACF" w:rsidP="00731ACF">
            <w:pPr>
              <w:rPr>
                <w:bCs/>
              </w:rPr>
            </w:pPr>
            <w:r>
              <w:t>T</w:t>
            </w:r>
            <w:r w:rsidRPr="00731ACF">
              <w:t>his badged module provides educational practitioners and local authorities with an introduction to inclusion and equality set within the context of Scottish education. The module and activities will support practitioners to develop an:</w:t>
            </w:r>
          </w:p>
          <w:p w:rsidR="00731ACF" w:rsidRPr="00731ACF" w:rsidRDefault="00731ACF" w:rsidP="00731ACF">
            <w:pPr>
              <w:numPr>
                <w:ilvl w:val="0"/>
                <w:numId w:val="17"/>
              </w:numPr>
            </w:pPr>
            <w:r w:rsidRPr="00731ACF">
              <w:t>understanding of the education context in Scotland of inclusion and equality;</w:t>
            </w:r>
          </w:p>
          <w:p w:rsidR="00731ACF" w:rsidRPr="00731ACF" w:rsidRDefault="00731ACF" w:rsidP="00731ACF">
            <w:pPr>
              <w:numPr>
                <w:ilvl w:val="0"/>
                <w:numId w:val="17"/>
              </w:numPr>
            </w:pPr>
            <w:r w:rsidRPr="00731ACF">
              <w:t>awareness of additional support needs and inclusion;</w:t>
            </w:r>
          </w:p>
          <w:p w:rsidR="00731ACF" w:rsidRPr="00731ACF" w:rsidRDefault="00731ACF" w:rsidP="00731ACF">
            <w:pPr>
              <w:numPr>
                <w:ilvl w:val="0"/>
                <w:numId w:val="17"/>
              </w:numPr>
            </w:pPr>
            <w:r w:rsidRPr="00731ACF">
              <w:t>awareness of how to deliver child centred approaches within the Scottish legislative framework;</w:t>
            </w:r>
          </w:p>
          <w:p w:rsidR="00731ACF" w:rsidRPr="00731ACF" w:rsidRDefault="00731ACF" w:rsidP="00731ACF">
            <w:pPr>
              <w:numPr>
                <w:ilvl w:val="0"/>
                <w:numId w:val="17"/>
              </w:numPr>
            </w:pPr>
            <w:r w:rsidRPr="00731ACF">
              <w:t>awareness of universal and targeted support;</w:t>
            </w:r>
          </w:p>
          <w:p w:rsidR="00731ACF" w:rsidRDefault="00731ACF" w:rsidP="00731ACF">
            <w:pPr>
              <w:numPr>
                <w:ilvl w:val="0"/>
                <w:numId w:val="17"/>
              </w:numPr>
            </w:pPr>
            <w:proofErr w:type="gramStart"/>
            <w:r w:rsidRPr="00731ACF">
              <w:t>awareness</w:t>
            </w:r>
            <w:proofErr w:type="gramEnd"/>
            <w:r w:rsidRPr="00731ACF">
              <w:t xml:space="preserve"> of information and approaches which support inclusive education.</w:t>
            </w:r>
          </w:p>
          <w:p w:rsidR="00731ACF" w:rsidRPr="00731ACF" w:rsidRDefault="00731ACF" w:rsidP="00731ACF">
            <w:r w:rsidRPr="00731ACF">
              <w:t>This module been also designed to support teachers meet the GTCS standards for Professional Learning, annual reviews and Professional Update.</w:t>
            </w:r>
          </w:p>
        </w:tc>
      </w:tr>
      <w:tr w:rsidR="00731ACF" w:rsidTr="00851230">
        <w:tc>
          <w:tcPr>
            <w:tcW w:w="2792" w:type="dxa"/>
          </w:tcPr>
          <w:p w:rsidR="00731ACF" w:rsidRDefault="00731ACF" w:rsidP="00B561C0"/>
        </w:tc>
        <w:tc>
          <w:tcPr>
            <w:tcW w:w="11520" w:type="dxa"/>
            <w:gridSpan w:val="3"/>
          </w:tcPr>
          <w:p w:rsidR="00731ACF" w:rsidRDefault="00A80D6C" w:rsidP="00731ACF">
            <w:pPr>
              <w:rPr>
                <w:bCs/>
              </w:rPr>
            </w:pPr>
            <w:hyperlink r:id="rId32" w:history="1">
              <w:r w:rsidR="00731ACF" w:rsidRPr="00731ACF">
                <w:rPr>
                  <w:rStyle w:val="Hyperlink"/>
                  <w:bCs/>
                </w:rPr>
                <w:t xml:space="preserve">Inclusion in Practice: The CIRCLE Framework - </w:t>
              </w:r>
              <w:proofErr w:type="spellStart"/>
              <w:r w:rsidR="00731ACF" w:rsidRPr="00731ACF">
                <w:rPr>
                  <w:rStyle w:val="Hyperlink"/>
                  <w:bCs/>
                </w:rPr>
                <w:t>Secondary</w:t>
              </w:r>
            </w:hyperlink>
            <w:r w:rsidR="00731ACF" w:rsidRPr="00731ACF">
              <w:t>The</w:t>
            </w:r>
            <w:proofErr w:type="spellEnd"/>
            <w:r w:rsidR="00731ACF" w:rsidRPr="00731ACF">
              <w:t xml:space="preserve"> module has been developed to provide professional learning for teachers who wish to improve inclusion in their classroom and school, thereby improving the educational experiences of all learners. It is based on The CIRCLE Framework, a collaboration between practitioners in Edinburgh City, Queen Margaret University and NHS Lothian, that has been adapted for modular learning by Education Scotland.</w:t>
            </w:r>
            <w:r w:rsidR="00731ACF">
              <w:t xml:space="preserve"> </w:t>
            </w:r>
            <w:r w:rsidR="00731ACF" w:rsidRPr="00731ACF">
              <w:t>​​It offers practical advice on how to meet the needs of individual learners and supports practitioners to develop collaborative approaches and share good practice.</w:t>
            </w:r>
            <w:r w:rsidR="00731ACF" w:rsidRPr="00731ACF">
              <w:rPr>
                <w:rFonts w:ascii="Segoe UI" w:hAnsi="Segoe UI" w:cs="Segoe UI"/>
              </w:rPr>
              <w:t xml:space="preserve"> </w:t>
            </w:r>
          </w:p>
          <w:p w:rsidR="00731ACF" w:rsidRPr="00731ACF" w:rsidRDefault="00731ACF" w:rsidP="00731ACF">
            <w:pPr>
              <w:rPr>
                <w:bCs/>
              </w:rPr>
            </w:pPr>
            <w:r w:rsidRPr="00731ACF">
              <w:t>After studying this module practitioners will have:</w:t>
            </w:r>
          </w:p>
          <w:p w:rsidR="00731ACF" w:rsidRPr="00731ACF" w:rsidRDefault="00731ACF" w:rsidP="00731ACF">
            <w:pPr>
              <w:numPr>
                <w:ilvl w:val="0"/>
                <w:numId w:val="18"/>
              </w:numPr>
            </w:pPr>
            <w:r w:rsidRPr="00731ACF">
              <w:t>an understanding of how to promote effective inclusive practice using the CIRCLE Framework of inclusion</w:t>
            </w:r>
          </w:p>
          <w:p w:rsidR="00731ACF" w:rsidRPr="00731ACF" w:rsidRDefault="00731ACF" w:rsidP="00731ACF">
            <w:pPr>
              <w:numPr>
                <w:ilvl w:val="0"/>
                <w:numId w:val="18"/>
              </w:numPr>
            </w:pPr>
            <w:r w:rsidRPr="00731ACF">
              <w:t>an awareness of how to promote a learner centred approach where learners are listened to and involved in the management of their own learning</w:t>
            </w:r>
          </w:p>
          <w:p w:rsidR="00731ACF" w:rsidRPr="00731ACF" w:rsidRDefault="00731ACF" w:rsidP="00B561C0">
            <w:pPr>
              <w:numPr>
                <w:ilvl w:val="0"/>
                <w:numId w:val="18"/>
              </w:numPr>
            </w:pPr>
            <w:proofErr w:type="gramStart"/>
            <w:r w:rsidRPr="00731ACF">
              <w:t>an</w:t>
            </w:r>
            <w:proofErr w:type="gramEnd"/>
            <w:r w:rsidRPr="00731ACF">
              <w:t xml:space="preserve"> awareness of documentation to evidence assessment and input.​</w:t>
            </w:r>
          </w:p>
        </w:tc>
      </w:tr>
      <w:tr w:rsidR="00731ACF" w:rsidTr="00851230">
        <w:tc>
          <w:tcPr>
            <w:tcW w:w="5326" w:type="dxa"/>
            <w:gridSpan w:val="2"/>
          </w:tcPr>
          <w:p w:rsidR="00731ACF" w:rsidRDefault="00731ACF" w:rsidP="00731ACF">
            <w:pPr>
              <w:pStyle w:val="ListParagraph"/>
              <w:numPr>
                <w:ilvl w:val="0"/>
                <w:numId w:val="15"/>
              </w:numPr>
            </w:pPr>
            <w:r>
              <w:t>Dyslexia and Inclusive Practices</w:t>
            </w:r>
          </w:p>
        </w:tc>
        <w:tc>
          <w:tcPr>
            <w:tcW w:w="1603" w:type="dxa"/>
          </w:tcPr>
          <w:p w:rsidR="00731ACF" w:rsidRDefault="00731ACF" w:rsidP="00731ACF"/>
        </w:tc>
        <w:tc>
          <w:tcPr>
            <w:tcW w:w="7383" w:type="dxa"/>
          </w:tcPr>
          <w:p w:rsidR="00731ACF" w:rsidRDefault="00731ACF" w:rsidP="00731ACF"/>
        </w:tc>
      </w:tr>
      <w:tr w:rsidR="00731ACF" w:rsidTr="00851230">
        <w:tc>
          <w:tcPr>
            <w:tcW w:w="2792" w:type="dxa"/>
          </w:tcPr>
          <w:p w:rsidR="00731ACF" w:rsidRDefault="00731ACF" w:rsidP="00731ACF">
            <w:r>
              <w:t>Report</w:t>
            </w:r>
          </w:p>
        </w:tc>
        <w:tc>
          <w:tcPr>
            <w:tcW w:w="11520" w:type="dxa"/>
            <w:gridSpan w:val="3"/>
          </w:tcPr>
          <w:p w:rsidR="00731ACF" w:rsidRDefault="00A80D6C" w:rsidP="00731ACF">
            <w:pPr>
              <w:rPr>
                <w:rStyle w:val="Hyperlink"/>
              </w:rPr>
            </w:pPr>
            <w:hyperlink r:id="rId33" w:history="1">
              <w:r w:rsidR="00731ACF" w:rsidRPr="00605FE8">
                <w:rPr>
                  <w:rStyle w:val="Hyperlink"/>
                </w:rPr>
                <w:t>Making Sense of Dyslexia: Education for Children and Young People with Dyslexia in Scotland</w:t>
              </w:r>
            </w:hyperlink>
          </w:p>
          <w:p w:rsidR="00731ACF" w:rsidRPr="00AB4A6D" w:rsidRDefault="00731ACF" w:rsidP="00731ACF">
            <w:r>
              <w:rPr>
                <w:rStyle w:val="Hyperlink"/>
                <w:color w:val="auto"/>
                <w:u w:val="none"/>
              </w:rPr>
              <w:t>Review and recommendations which resulted in the development of a range of resources to support schools to provide appropriate support for this group of learners range. This work was supported and developed by the Scottish Government, Education Scotland and Dyslexia Scotland and a range of partners.</w:t>
            </w:r>
          </w:p>
        </w:tc>
      </w:tr>
      <w:tr w:rsidR="00731ACF" w:rsidTr="00851230">
        <w:tc>
          <w:tcPr>
            <w:tcW w:w="2792" w:type="dxa"/>
          </w:tcPr>
          <w:p w:rsidR="00731ACF" w:rsidRDefault="00731ACF" w:rsidP="00731ACF">
            <w:r>
              <w:t>Resources include</w:t>
            </w:r>
          </w:p>
        </w:tc>
        <w:tc>
          <w:tcPr>
            <w:tcW w:w="11520" w:type="dxa"/>
            <w:gridSpan w:val="3"/>
          </w:tcPr>
          <w:p w:rsidR="00731ACF" w:rsidRDefault="00A80D6C" w:rsidP="00731ACF">
            <w:hyperlink r:id="rId34" w:history="1">
              <w:r w:rsidR="00731ACF" w:rsidRPr="00731ACF">
                <w:rPr>
                  <w:rStyle w:val="Hyperlink"/>
                </w:rPr>
                <w:t>Addressing Dyslexia Toolkit</w:t>
              </w:r>
            </w:hyperlink>
            <w:r w:rsidR="00731ACF">
              <w:t xml:space="preserve"> </w:t>
            </w:r>
          </w:p>
          <w:p w:rsidR="00731ACF" w:rsidRPr="00731ACF" w:rsidRDefault="00731ACF" w:rsidP="00731ACF">
            <w:pPr>
              <w:rPr>
                <w:lang w:val="en"/>
              </w:rPr>
            </w:pPr>
            <w:r w:rsidRPr="00731ACF">
              <w:rPr>
                <w:lang w:val="en"/>
              </w:rPr>
              <w:t>This free resource provides information for teachers, schools and local authorities on inclusive practice, literacy difficulties and dyslexia. It guides users through a child-</w:t>
            </w:r>
            <w:r w:rsidRPr="00731ACF">
              <w:t>centred</w:t>
            </w:r>
            <w:r w:rsidRPr="00731ACF">
              <w:rPr>
                <w:lang w:val="en"/>
              </w:rPr>
              <w:t>, collaborative process of identification, assessment, support and monitoring.</w:t>
            </w:r>
          </w:p>
        </w:tc>
      </w:tr>
      <w:tr w:rsidR="00731ACF" w:rsidTr="00851230">
        <w:tc>
          <w:tcPr>
            <w:tcW w:w="2792" w:type="dxa"/>
          </w:tcPr>
          <w:p w:rsidR="00731ACF" w:rsidRDefault="00731ACF" w:rsidP="00731ACF"/>
        </w:tc>
        <w:tc>
          <w:tcPr>
            <w:tcW w:w="11520" w:type="dxa"/>
            <w:gridSpan w:val="3"/>
          </w:tcPr>
          <w:p w:rsidR="00731ACF" w:rsidRDefault="00A80D6C" w:rsidP="00731ACF">
            <w:hyperlink r:id="rId35" w:history="1">
              <w:r w:rsidR="00731ACF" w:rsidRPr="00731ACF">
                <w:rPr>
                  <w:rStyle w:val="Hyperlink"/>
                </w:rPr>
                <w:t>Dyslexia Unwrapped</w:t>
              </w:r>
            </w:hyperlink>
            <w:r w:rsidR="00731ACF">
              <w:t xml:space="preserve"> was developed by Dyslexia Scotland with funding from the Scottish Government.</w:t>
            </w:r>
          </w:p>
          <w:p w:rsidR="00731ACF" w:rsidRDefault="00731ACF" w:rsidP="00731ACF">
            <w:r w:rsidRPr="00731ACF">
              <w:rPr>
                <w:lang w:val="en"/>
              </w:rPr>
              <w:t xml:space="preserve">Dyslexia Unwrapped is a separately designed, interactive, age appropriate Dyslexia Scotland website for dyslexic young people, </w:t>
            </w:r>
            <w:proofErr w:type="spellStart"/>
            <w:r w:rsidRPr="00731ACF">
              <w:rPr>
                <w:lang w:val="en"/>
              </w:rPr>
              <w:t>maximising</w:t>
            </w:r>
            <w:proofErr w:type="spellEnd"/>
            <w:r w:rsidRPr="00731ACF">
              <w:rPr>
                <w:lang w:val="en"/>
              </w:rPr>
              <w:t xml:space="preserve"> the use of graphics, audio and videos to make it dyslexia-friendly. We listened closely to the views of young people with dyslexia when developing the site, in order to make it their own, dyslexia-friendly online space. </w:t>
            </w:r>
          </w:p>
        </w:tc>
      </w:tr>
      <w:tr w:rsidR="008F59B8" w:rsidTr="00851230">
        <w:tc>
          <w:tcPr>
            <w:tcW w:w="2792" w:type="dxa"/>
          </w:tcPr>
          <w:p w:rsidR="008F59B8" w:rsidRDefault="008F59B8" w:rsidP="00731ACF"/>
        </w:tc>
        <w:tc>
          <w:tcPr>
            <w:tcW w:w="11520" w:type="dxa"/>
            <w:gridSpan w:val="3"/>
          </w:tcPr>
          <w:p w:rsidR="008F59B8" w:rsidRPr="008F59B8" w:rsidRDefault="00A80D6C" w:rsidP="008F59B8">
            <w:pPr>
              <w:rPr>
                <w:bCs/>
              </w:rPr>
            </w:pPr>
            <w:hyperlink r:id="rId36" w:history="1">
              <w:r w:rsidR="008F59B8" w:rsidRPr="008F59B8">
                <w:rPr>
                  <w:rStyle w:val="Hyperlink"/>
                  <w:bCs/>
                </w:rPr>
                <w:t>Reading</w:t>
              </w:r>
            </w:hyperlink>
            <w:r w:rsidR="008F59B8" w:rsidRPr="008F59B8">
              <w:rPr>
                <w:bCs/>
              </w:rPr>
              <w:t xml:space="preserve"> and </w:t>
            </w:r>
            <w:hyperlink r:id="rId37" w:history="1">
              <w:r w:rsidR="008F59B8" w:rsidRPr="008F59B8">
                <w:rPr>
                  <w:rStyle w:val="Hyperlink"/>
                  <w:bCs/>
                </w:rPr>
                <w:t>Writing</w:t>
              </w:r>
            </w:hyperlink>
            <w:r w:rsidR="008F59B8" w:rsidRPr="008F59B8">
              <w:rPr>
                <w:bCs/>
              </w:rPr>
              <w:t xml:space="preserve"> circles support teachers’ gain an understanding of how the literacy skills have developed for the child or young person who they are working with. The circles can be used in primary and secondary sectors and may be beneficial EAL and adults. </w:t>
            </w:r>
          </w:p>
          <w:p w:rsidR="008F59B8" w:rsidRDefault="008F59B8" w:rsidP="00731ACF">
            <w:pPr>
              <w:rPr>
                <w:bCs/>
              </w:rPr>
            </w:pPr>
          </w:p>
        </w:tc>
      </w:tr>
      <w:tr w:rsidR="00731ACF" w:rsidTr="00851230">
        <w:tc>
          <w:tcPr>
            <w:tcW w:w="2792" w:type="dxa"/>
          </w:tcPr>
          <w:p w:rsidR="00731ACF" w:rsidRDefault="00731ACF" w:rsidP="00731ACF"/>
        </w:tc>
        <w:tc>
          <w:tcPr>
            <w:tcW w:w="11520" w:type="dxa"/>
            <w:gridSpan w:val="3"/>
          </w:tcPr>
          <w:p w:rsidR="00731ACF" w:rsidRDefault="00A80D6C" w:rsidP="00731ACF">
            <w:pPr>
              <w:rPr>
                <w:bCs/>
              </w:rPr>
            </w:pPr>
            <w:hyperlink r:id="rId38" w:history="1">
              <w:r w:rsidR="00731ACF" w:rsidRPr="00731ACF">
                <w:rPr>
                  <w:rStyle w:val="Hyperlink"/>
                  <w:bCs/>
                </w:rPr>
                <w:t>Introduction to dyslexia and inclusive practice - Free online modules</w:t>
              </w:r>
            </w:hyperlink>
          </w:p>
          <w:p w:rsidR="00731ACF" w:rsidRPr="00731ACF" w:rsidRDefault="00731ACF" w:rsidP="00731ACF">
            <w:r w:rsidRPr="00731ACF">
              <w:t>In response to Recommendations 1 and 2 Education Scotland, Dyslexia Scotland and the Scottish Government collaborated with partners to develop</w:t>
            </w:r>
            <w:hyperlink r:id="rId39" w:tgtFrame="_blank" w:history="1">
              <w:r w:rsidRPr="00731ACF">
                <w:rPr>
                  <w:rStyle w:val="Hyperlink"/>
                </w:rPr>
                <w:t xml:space="preserve"> three free incremental online modules</w:t>
              </w:r>
            </w:hyperlink>
            <w:r w:rsidRPr="00731ACF">
              <w:t xml:space="preserve"> with the support of The Open University – </w:t>
            </w:r>
            <w:proofErr w:type="spellStart"/>
            <w:r w:rsidRPr="00731ACF">
              <w:t>OpenLearn</w:t>
            </w:r>
            <w:proofErr w:type="spellEnd"/>
            <w:r w:rsidRPr="00731ACF">
              <w:t xml:space="preserve"> Create team. The modules aim to provide education practitioners and local authority staff with an awareness of dyslexia and inclusive practice.</w:t>
            </w:r>
          </w:p>
          <w:p w:rsidR="00731ACF" w:rsidRPr="00731ACF" w:rsidRDefault="00731ACF" w:rsidP="00731ACF">
            <w:pPr>
              <w:numPr>
                <w:ilvl w:val="0"/>
                <w:numId w:val="16"/>
              </w:numPr>
            </w:pPr>
            <w:r w:rsidRPr="00731ACF">
              <w:t>Module 1: 'Introduction to Dyslexia and Inclusive Practice'</w:t>
            </w:r>
          </w:p>
          <w:p w:rsidR="00731ACF" w:rsidRPr="00731ACF" w:rsidRDefault="00731ACF" w:rsidP="00731ACF">
            <w:pPr>
              <w:numPr>
                <w:ilvl w:val="0"/>
                <w:numId w:val="16"/>
              </w:numPr>
            </w:pPr>
            <w:r w:rsidRPr="00731ACF">
              <w:t>Module 2: 'Supporting Dyslexia, Inclusive Practice and Literacy'</w:t>
            </w:r>
          </w:p>
          <w:p w:rsidR="00731ACF" w:rsidRPr="00731ACF" w:rsidRDefault="00731ACF" w:rsidP="00731ACF">
            <w:pPr>
              <w:numPr>
                <w:ilvl w:val="0"/>
                <w:numId w:val="16"/>
              </w:numPr>
            </w:pPr>
            <w:r w:rsidRPr="00731ACF">
              <w:t>Module 3: 'Dyslexia: Identification and Support'</w:t>
            </w:r>
          </w:p>
          <w:p w:rsidR="00731ACF" w:rsidRPr="00731ACF" w:rsidRDefault="00731ACF" w:rsidP="00731ACF">
            <w:r w:rsidRPr="00731ACF">
              <w:t>The free online modules have been developed to support General Teaching Council for Scotland (GTCS) Professional Standards, Professional Update and individual applications for Professional Recognition.</w:t>
            </w:r>
          </w:p>
        </w:tc>
      </w:tr>
      <w:tr w:rsidR="00731ACF" w:rsidTr="00851230">
        <w:tc>
          <w:tcPr>
            <w:tcW w:w="2792" w:type="dxa"/>
          </w:tcPr>
          <w:p w:rsidR="00731ACF" w:rsidRDefault="00731ACF" w:rsidP="00731ACF">
            <w:pPr>
              <w:pStyle w:val="ListParagraph"/>
              <w:numPr>
                <w:ilvl w:val="0"/>
                <w:numId w:val="15"/>
              </w:numPr>
            </w:pPr>
            <w:r>
              <w:t>Autism</w:t>
            </w:r>
          </w:p>
        </w:tc>
        <w:tc>
          <w:tcPr>
            <w:tcW w:w="11520" w:type="dxa"/>
            <w:gridSpan w:val="3"/>
          </w:tcPr>
          <w:p w:rsidR="00731ACF" w:rsidRDefault="00731ACF" w:rsidP="00731ACF"/>
        </w:tc>
      </w:tr>
      <w:tr w:rsidR="00731ACF" w:rsidTr="00851230">
        <w:tc>
          <w:tcPr>
            <w:tcW w:w="2792" w:type="dxa"/>
          </w:tcPr>
          <w:p w:rsidR="00731ACF" w:rsidRDefault="00731ACF" w:rsidP="00731ACF">
            <w:r>
              <w:t>Resources include</w:t>
            </w:r>
          </w:p>
        </w:tc>
        <w:tc>
          <w:tcPr>
            <w:tcW w:w="11520" w:type="dxa"/>
            <w:gridSpan w:val="3"/>
          </w:tcPr>
          <w:p w:rsidR="00731ACF" w:rsidRDefault="00A80D6C" w:rsidP="00731ACF">
            <w:pPr>
              <w:rPr>
                <w:bCs/>
              </w:rPr>
            </w:pPr>
            <w:hyperlink r:id="rId40" w:history="1">
              <w:r w:rsidR="00731ACF" w:rsidRPr="00731ACF">
                <w:rPr>
                  <w:rStyle w:val="Hyperlink"/>
                  <w:bCs/>
                </w:rPr>
                <w:t>The Autism Toolbox</w:t>
              </w:r>
            </w:hyperlink>
          </w:p>
          <w:p w:rsidR="00731ACF" w:rsidRPr="00731ACF" w:rsidRDefault="00731ACF" w:rsidP="00731ACF">
            <w:pPr>
              <w:rPr>
                <w:bCs/>
              </w:rPr>
            </w:pPr>
            <w:r w:rsidRPr="00731ACF">
              <w:rPr>
                <w:lang w:val="en"/>
              </w:rPr>
              <w:t>The Autism Toolbox is a free online resource developed to support the inclusion of autistic learners</w:t>
            </w:r>
            <w:proofErr w:type="gramStart"/>
            <w:r w:rsidRPr="00731ACF">
              <w:rPr>
                <w:lang w:val="en"/>
              </w:rPr>
              <w:t>  in</w:t>
            </w:r>
            <w:proofErr w:type="gramEnd"/>
            <w:r w:rsidRPr="00731ACF">
              <w:rPr>
                <w:lang w:val="en"/>
              </w:rPr>
              <w:t xml:space="preserve"> Scottish Early Learning and Childcare settings, Primary and Secondary schools. The Toolbox supports the Scottish Strategy for Autism which aims to build on improvements to autism services and increase access to these.</w:t>
            </w:r>
          </w:p>
          <w:p w:rsidR="00731ACF" w:rsidRPr="00731ACF" w:rsidRDefault="00731ACF" w:rsidP="00731ACF"/>
        </w:tc>
      </w:tr>
      <w:tr w:rsidR="00731ACF" w:rsidTr="00851230">
        <w:tc>
          <w:tcPr>
            <w:tcW w:w="2792" w:type="dxa"/>
          </w:tcPr>
          <w:p w:rsidR="00731ACF" w:rsidRDefault="00731ACF" w:rsidP="00731ACF"/>
        </w:tc>
        <w:tc>
          <w:tcPr>
            <w:tcW w:w="11520" w:type="dxa"/>
            <w:gridSpan w:val="3"/>
          </w:tcPr>
          <w:p w:rsidR="00731ACF" w:rsidRDefault="00A80D6C" w:rsidP="00731ACF">
            <w:hyperlink r:id="rId41" w:history="1">
              <w:r w:rsidR="00731ACF" w:rsidRPr="00731ACF">
                <w:rPr>
                  <w:rStyle w:val="Hyperlink"/>
                </w:rPr>
                <w:t>National Improvement Hub</w:t>
              </w:r>
            </w:hyperlink>
          </w:p>
        </w:tc>
      </w:tr>
      <w:tr w:rsidR="00731ACF" w:rsidTr="00851230">
        <w:tc>
          <w:tcPr>
            <w:tcW w:w="14312" w:type="dxa"/>
            <w:gridSpan w:val="4"/>
          </w:tcPr>
          <w:p w:rsidR="00731ACF" w:rsidRPr="00731ACF" w:rsidRDefault="00731ACF" w:rsidP="00731ACF">
            <w:pPr>
              <w:numPr>
                <w:ilvl w:val="0"/>
                <w:numId w:val="10"/>
              </w:numPr>
            </w:pPr>
            <w:r w:rsidRPr="00731ACF">
              <w:t>Children’s Rights and participation</w:t>
            </w:r>
          </w:p>
          <w:p w:rsidR="00731ACF" w:rsidRDefault="00731ACF" w:rsidP="00731ACF"/>
        </w:tc>
      </w:tr>
      <w:tr w:rsidR="00731ACF" w:rsidTr="00851230">
        <w:tc>
          <w:tcPr>
            <w:tcW w:w="2792" w:type="dxa"/>
          </w:tcPr>
          <w:p w:rsidR="00731ACF" w:rsidRPr="00731ACF" w:rsidRDefault="00731ACF" w:rsidP="00731ACF">
            <w:bookmarkStart w:id="1" w:name="_Toc527445697"/>
            <w:r>
              <w:t>L</w:t>
            </w:r>
            <w:r w:rsidRPr="00731ACF">
              <w:t>egislation/national and Education Scotland strategy/policy/guidance</w:t>
            </w:r>
            <w:bookmarkEnd w:id="1"/>
          </w:p>
          <w:p w:rsidR="00731ACF" w:rsidRDefault="00731ACF" w:rsidP="00731ACF"/>
        </w:tc>
        <w:tc>
          <w:tcPr>
            <w:tcW w:w="11520" w:type="dxa"/>
            <w:gridSpan w:val="3"/>
          </w:tcPr>
          <w:p w:rsidR="00731ACF" w:rsidRPr="00731ACF" w:rsidRDefault="00A80D6C" w:rsidP="00731ACF">
            <w:hyperlink r:id="rId42" w:history="1">
              <w:r w:rsidR="00731ACF" w:rsidRPr="00731ACF">
                <w:rPr>
                  <w:rStyle w:val="Hyperlink"/>
                </w:rPr>
                <w:t>The Children and Young People (Scotland) Act 2014</w:t>
              </w:r>
            </w:hyperlink>
            <w:r w:rsidR="00731ACF" w:rsidRPr="00731ACF">
              <w:rPr>
                <w:u w:val="single"/>
              </w:rPr>
              <w:t xml:space="preserve">: </w:t>
            </w:r>
            <w:r w:rsidR="00731ACF" w:rsidRPr="00731ACF">
              <w:t>The Children and Young People (Scotland) Act (2014) places a duty on local authorities and schools to ensure the wellbeing of children and young people is safeguarded, supported and promoted. This has been an important addition to inclusive education legislation because the experience of the child or young person and the extent to which they feel included impacts on their wellbeing. The voice of the child or young person is essential in understanding their needs and ensuring their wellbeing is safeguarded, supported and promoted. Fostering strong relationships between staff and children and young people is essential to this practice.</w:t>
            </w:r>
          </w:p>
          <w:p w:rsidR="00731ACF" w:rsidRDefault="00731ACF" w:rsidP="00731ACF"/>
        </w:tc>
      </w:tr>
      <w:tr w:rsidR="00731ACF" w:rsidTr="00851230">
        <w:tc>
          <w:tcPr>
            <w:tcW w:w="2792" w:type="dxa"/>
          </w:tcPr>
          <w:p w:rsidR="00731ACF" w:rsidRPr="00731ACF" w:rsidRDefault="00731ACF" w:rsidP="00731ACF">
            <w:bookmarkStart w:id="2" w:name="_Toc527445700"/>
            <w:r w:rsidRPr="00731ACF">
              <w:t>Key publications/resources</w:t>
            </w:r>
            <w:bookmarkEnd w:id="2"/>
          </w:p>
          <w:p w:rsidR="00731ACF" w:rsidRDefault="00731ACF" w:rsidP="00731ACF"/>
        </w:tc>
        <w:tc>
          <w:tcPr>
            <w:tcW w:w="11520" w:type="dxa"/>
            <w:gridSpan w:val="3"/>
          </w:tcPr>
          <w:p w:rsidR="00731ACF" w:rsidRDefault="00A80D6C" w:rsidP="00731ACF">
            <w:hyperlink r:id="rId43" w:history="1">
              <w:r w:rsidR="00731ACF" w:rsidRPr="00731ACF">
                <w:rPr>
                  <w:rStyle w:val="Hyperlink"/>
                </w:rPr>
                <w:t>Learner Participation in Education Setting 3-18, 2018</w:t>
              </w:r>
            </w:hyperlink>
          </w:p>
          <w:p w:rsidR="00731ACF" w:rsidRPr="00731ACF" w:rsidRDefault="00731ACF" w:rsidP="00731ACF">
            <w:r w:rsidRPr="00731ACF">
              <w:t xml:space="preserve">Guidance and support materials to help schools and early </w:t>
            </w:r>
            <w:proofErr w:type="gramStart"/>
            <w:r w:rsidRPr="00731ACF">
              <w:t>years</w:t>
            </w:r>
            <w:proofErr w:type="gramEnd"/>
            <w:r w:rsidRPr="00731ACF">
              <w:t xml:space="preserve"> settings develop an understanding of learner participation and plan for implementation within their setting.</w:t>
            </w:r>
          </w:p>
          <w:p w:rsidR="00731ACF" w:rsidRPr="00731ACF" w:rsidRDefault="00731ACF" w:rsidP="00731ACF">
            <w:pPr>
              <w:numPr>
                <w:ilvl w:val="0"/>
                <w:numId w:val="5"/>
              </w:numPr>
              <w:tabs>
                <w:tab w:val="clear" w:pos="360"/>
              </w:tabs>
            </w:pPr>
            <w:r w:rsidRPr="00731ACF">
              <w:t>The guidance offers :</w:t>
            </w:r>
          </w:p>
          <w:p w:rsidR="00731ACF" w:rsidRPr="00731ACF" w:rsidRDefault="00731ACF" w:rsidP="00731ACF">
            <w:pPr>
              <w:numPr>
                <w:ilvl w:val="0"/>
                <w:numId w:val="19"/>
              </w:numPr>
            </w:pPr>
            <w:r w:rsidRPr="00731ACF">
              <w:t>a clear definition of learner participation</w:t>
            </w:r>
          </w:p>
          <w:p w:rsidR="00731ACF" w:rsidRPr="00731ACF" w:rsidRDefault="00731ACF" w:rsidP="00731ACF">
            <w:pPr>
              <w:numPr>
                <w:ilvl w:val="0"/>
                <w:numId w:val="19"/>
              </w:numPr>
            </w:pPr>
            <w:r w:rsidRPr="00731ACF">
              <w:t>principles for participation</w:t>
            </w:r>
          </w:p>
          <w:p w:rsidR="00731ACF" w:rsidRPr="00731ACF" w:rsidRDefault="00731ACF" w:rsidP="00731ACF">
            <w:pPr>
              <w:numPr>
                <w:ilvl w:val="0"/>
                <w:numId w:val="19"/>
              </w:numPr>
            </w:pPr>
            <w:r w:rsidRPr="00731ACF">
              <w:t>the rationale and benefits of participation</w:t>
            </w:r>
          </w:p>
          <w:p w:rsidR="00731ACF" w:rsidRPr="00731ACF" w:rsidRDefault="00731ACF" w:rsidP="00731ACF">
            <w:pPr>
              <w:numPr>
                <w:ilvl w:val="0"/>
                <w:numId w:val="19"/>
              </w:numPr>
            </w:pPr>
            <w:proofErr w:type="gramStart"/>
            <w:r w:rsidRPr="00731ACF">
              <w:t>an</w:t>
            </w:r>
            <w:proofErr w:type="gramEnd"/>
            <w:r w:rsidRPr="00731ACF">
              <w:t xml:space="preserve"> outline of the four arenas in which participation happens.</w:t>
            </w:r>
          </w:p>
          <w:p w:rsidR="00731ACF" w:rsidRDefault="00731ACF" w:rsidP="00731ACF">
            <w:pPr>
              <w:numPr>
                <w:ilvl w:val="0"/>
                <w:numId w:val="5"/>
              </w:numPr>
              <w:tabs>
                <w:tab w:val="clear" w:pos="360"/>
              </w:tabs>
              <w:ind w:left="720"/>
            </w:pPr>
            <w:proofErr w:type="gramStart"/>
            <w:r w:rsidRPr="00731ACF">
              <w:t>five</w:t>
            </w:r>
            <w:proofErr w:type="gramEnd"/>
            <w:r w:rsidRPr="00731ACF">
              <w:t xml:space="preserve"> film case studies which exemplify practice in the arenas and a number of other support documents.</w:t>
            </w:r>
          </w:p>
        </w:tc>
      </w:tr>
      <w:tr w:rsidR="00731ACF" w:rsidTr="00851230">
        <w:tc>
          <w:tcPr>
            <w:tcW w:w="2792" w:type="dxa"/>
          </w:tcPr>
          <w:p w:rsidR="00731ACF" w:rsidRPr="00731ACF" w:rsidRDefault="00731ACF" w:rsidP="00731ACF">
            <w:bookmarkStart w:id="3" w:name="_Toc527445701"/>
            <w:r w:rsidRPr="00731ACF">
              <w:t>Professional learning</w:t>
            </w:r>
            <w:bookmarkEnd w:id="3"/>
          </w:p>
          <w:p w:rsidR="00731ACF" w:rsidRDefault="00731ACF" w:rsidP="00731ACF"/>
        </w:tc>
        <w:tc>
          <w:tcPr>
            <w:tcW w:w="11520" w:type="dxa"/>
            <w:gridSpan w:val="3"/>
          </w:tcPr>
          <w:p w:rsidR="00731ACF" w:rsidRDefault="00A80D6C" w:rsidP="00731ACF">
            <w:hyperlink r:id="rId44" w:history="1">
              <w:r w:rsidR="00731ACF" w:rsidRPr="00731ACF">
                <w:rPr>
                  <w:rStyle w:val="Hyperlink"/>
                </w:rPr>
                <w:t>Recognising and realising children’s rights: A professional learning resource to promote self-evaluation and improvement planning</w:t>
              </w:r>
            </w:hyperlink>
          </w:p>
          <w:p w:rsidR="00731ACF" w:rsidRPr="00731ACF" w:rsidRDefault="00731ACF" w:rsidP="00731ACF">
            <w:pPr>
              <w:numPr>
                <w:ilvl w:val="0"/>
                <w:numId w:val="5"/>
              </w:numPr>
              <w:tabs>
                <w:tab w:val="clear" w:pos="360"/>
              </w:tabs>
            </w:pPr>
            <w:r w:rsidRPr="00731ACF">
              <w:t>This is a one day professional learning module which:</w:t>
            </w:r>
          </w:p>
          <w:p w:rsidR="00731ACF" w:rsidRPr="00731ACF" w:rsidRDefault="00731ACF" w:rsidP="00731ACF">
            <w:pPr>
              <w:numPr>
                <w:ilvl w:val="0"/>
                <w:numId w:val="20"/>
              </w:numPr>
            </w:pPr>
            <w:r w:rsidRPr="00731ACF">
              <w:t>Raises awareness and develops knowledge and understanding of the United Nation Convention of the Rights of the Child (UNCRC);</w:t>
            </w:r>
          </w:p>
          <w:p w:rsidR="00731ACF" w:rsidRPr="00731ACF" w:rsidRDefault="00731ACF" w:rsidP="00731ACF">
            <w:pPr>
              <w:numPr>
                <w:ilvl w:val="0"/>
                <w:numId w:val="20"/>
              </w:numPr>
            </w:pPr>
            <w:r w:rsidRPr="00731ACF">
              <w:t>Allows establishments to self-evaluate their practice in light of the UNCRC;</w:t>
            </w:r>
          </w:p>
          <w:p w:rsidR="00731ACF" w:rsidRPr="00731ACF" w:rsidRDefault="00731ACF" w:rsidP="00731ACF">
            <w:pPr>
              <w:numPr>
                <w:ilvl w:val="0"/>
                <w:numId w:val="20"/>
              </w:numPr>
            </w:pPr>
            <w:r w:rsidRPr="00731ACF">
              <w:t>Supports improvement planning within establishments.</w:t>
            </w:r>
          </w:p>
          <w:p w:rsidR="00731ACF" w:rsidRDefault="00731ACF" w:rsidP="00731ACF"/>
        </w:tc>
      </w:tr>
      <w:tr w:rsidR="00731ACF" w:rsidTr="00851230">
        <w:tc>
          <w:tcPr>
            <w:tcW w:w="2792" w:type="dxa"/>
          </w:tcPr>
          <w:p w:rsidR="00731ACF" w:rsidRDefault="00731ACF" w:rsidP="00731ACF"/>
        </w:tc>
        <w:tc>
          <w:tcPr>
            <w:tcW w:w="11520" w:type="dxa"/>
            <w:gridSpan w:val="3"/>
          </w:tcPr>
          <w:p w:rsidR="00731ACF" w:rsidRDefault="00A80D6C" w:rsidP="00731ACF">
            <w:hyperlink r:id="rId45" w:history="1">
              <w:r w:rsidR="00731ACF" w:rsidRPr="00731ACF">
                <w:rPr>
                  <w:rStyle w:val="Hyperlink"/>
                </w:rPr>
                <w:t>Recognising and Realising Children's Rights in Youth Work</w:t>
              </w:r>
            </w:hyperlink>
          </w:p>
          <w:p w:rsidR="00731ACF" w:rsidRDefault="00731ACF" w:rsidP="00731ACF">
            <w:r w:rsidRPr="00731ACF">
              <w:t>​This is a professional learning resource aims to raise knowledge and awareness of United Nations Conventions of the Rights of the Child (UNCRC).</w:t>
            </w:r>
          </w:p>
        </w:tc>
      </w:tr>
      <w:tr w:rsidR="008F59B8" w:rsidTr="00851230">
        <w:tc>
          <w:tcPr>
            <w:tcW w:w="14312" w:type="dxa"/>
            <w:gridSpan w:val="4"/>
          </w:tcPr>
          <w:p w:rsidR="008F59B8" w:rsidRDefault="008F59B8" w:rsidP="00731ACF">
            <w:pPr>
              <w:pStyle w:val="Heading2"/>
              <w:numPr>
                <w:ilvl w:val="0"/>
                <w:numId w:val="10"/>
              </w:numPr>
              <w:spacing w:line="276" w:lineRule="auto"/>
            </w:pPr>
            <w:r>
              <w:t>Support for readiness to learn</w:t>
            </w:r>
          </w:p>
        </w:tc>
      </w:tr>
      <w:tr w:rsidR="008F59B8" w:rsidTr="00851230">
        <w:tc>
          <w:tcPr>
            <w:tcW w:w="2792" w:type="dxa"/>
            <w:tcBorders>
              <w:bottom w:val="nil"/>
            </w:tcBorders>
          </w:tcPr>
          <w:p w:rsidR="008F59B8" w:rsidRDefault="008F59B8" w:rsidP="008F59B8">
            <w:pPr>
              <w:pStyle w:val="Heading2"/>
              <w:numPr>
                <w:ilvl w:val="0"/>
                <w:numId w:val="0"/>
              </w:numPr>
              <w:spacing w:line="276" w:lineRule="auto"/>
            </w:pPr>
            <w:bookmarkStart w:id="4" w:name="_Toc527445713"/>
            <w:r>
              <w:t>Legislation/national and Education Scotland strategy/policy/guidance</w:t>
            </w:r>
            <w:bookmarkEnd w:id="4"/>
          </w:p>
          <w:p w:rsidR="008F59B8" w:rsidRDefault="008F59B8" w:rsidP="00731ACF"/>
        </w:tc>
        <w:tc>
          <w:tcPr>
            <w:tcW w:w="11520" w:type="dxa"/>
            <w:gridSpan w:val="3"/>
          </w:tcPr>
          <w:p w:rsidR="008F59B8" w:rsidRPr="00047FE9" w:rsidRDefault="008F59B8" w:rsidP="008F59B8">
            <w:pPr>
              <w:tabs>
                <w:tab w:val="left" w:pos="10198"/>
              </w:tabs>
              <w:spacing w:line="276" w:lineRule="auto"/>
              <w:rPr>
                <w:rFonts w:cs="Arial"/>
                <w:color w:val="333333"/>
                <w:szCs w:val="24"/>
              </w:rPr>
            </w:pPr>
            <w:r w:rsidRPr="00047FE9">
              <w:rPr>
                <w:rFonts w:cs="Arial"/>
                <w:color w:val="333333"/>
                <w:szCs w:val="24"/>
              </w:rPr>
              <w:t xml:space="preserve">In its </w:t>
            </w:r>
            <w:hyperlink r:id="rId46" w:tgtFrame="_blank" w:history="1">
              <w:r w:rsidRPr="00047FE9">
                <w:rPr>
                  <w:rStyle w:val="Hyperlink"/>
                  <w:rFonts w:cs="Arial"/>
                  <w:szCs w:val="24"/>
                </w:rPr>
                <w:t>Mental Health Strategy 2017-2027</w:t>
              </w:r>
            </w:hyperlink>
            <w:r w:rsidRPr="00047FE9">
              <w:rPr>
                <w:rFonts w:cs="Arial"/>
                <w:color w:val="333333"/>
                <w:szCs w:val="24"/>
              </w:rPr>
              <w:t>, the Scottish Government committed to a review of Personal and Social Education (PSE); the role of pastoral guidance in local authority schools; and services for counselling for children and young people.</w:t>
            </w:r>
          </w:p>
          <w:p w:rsidR="008F59B8" w:rsidRDefault="008F59B8" w:rsidP="00731ACF"/>
        </w:tc>
      </w:tr>
      <w:tr w:rsidR="008F59B8" w:rsidTr="00851230">
        <w:tc>
          <w:tcPr>
            <w:tcW w:w="2792" w:type="dxa"/>
          </w:tcPr>
          <w:p w:rsidR="008F59B8" w:rsidRDefault="008F59B8" w:rsidP="008F59B8">
            <w:pPr>
              <w:pStyle w:val="Heading2"/>
              <w:numPr>
                <w:ilvl w:val="0"/>
                <w:numId w:val="0"/>
              </w:numPr>
              <w:spacing w:line="276" w:lineRule="auto"/>
            </w:pPr>
            <w:bookmarkStart w:id="5" w:name="_Toc527445716"/>
            <w:r>
              <w:t>Key publications</w:t>
            </w:r>
            <w:bookmarkEnd w:id="5"/>
          </w:p>
          <w:p w:rsidR="008F59B8" w:rsidRDefault="008F59B8" w:rsidP="00731ACF"/>
        </w:tc>
        <w:tc>
          <w:tcPr>
            <w:tcW w:w="11520" w:type="dxa"/>
            <w:gridSpan w:val="3"/>
          </w:tcPr>
          <w:p w:rsidR="008F59B8" w:rsidRPr="00047FE9" w:rsidRDefault="008F59B8" w:rsidP="008F59B8">
            <w:pPr>
              <w:pStyle w:val="NormalWeb"/>
              <w:shd w:val="clear" w:color="auto" w:fill="FFFFFF"/>
              <w:rPr>
                <w:rFonts w:ascii="Arial" w:hAnsi="Arial" w:cs="Arial"/>
                <w:color w:val="333333"/>
              </w:rPr>
            </w:pPr>
            <w:r w:rsidRPr="00047FE9">
              <w:rPr>
                <w:rFonts w:ascii="Arial" w:hAnsi="Arial" w:cs="Arial"/>
                <w:color w:val="333333"/>
              </w:rPr>
              <w:t xml:space="preserve">The review is taking place in three phases. Phase 1, a review of communications and initial exploration of PSE teaching resources, was completed in August 2017 and the outcome </w:t>
            </w:r>
            <w:hyperlink r:id="rId47" w:tgtFrame="_blank" w:history="1">
              <w:r w:rsidRPr="00047FE9">
                <w:rPr>
                  <w:rStyle w:val="Hyperlink"/>
                  <w:rFonts w:ascii="Arial" w:hAnsi="Arial" w:cs="Arial"/>
                </w:rPr>
                <w:t>published on the Scottish Government’s website</w:t>
              </w:r>
            </w:hyperlink>
            <w:r w:rsidRPr="00047FE9">
              <w:rPr>
                <w:rFonts w:ascii="Arial" w:hAnsi="Arial" w:cs="Arial"/>
                <w:color w:val="333333"/>
              </w:rPr>
              <w:t>. Phase 2 has been a thematic inspection of delivery of PSE and health and wellbeing in schools and early learning settings across Scotland, carried out by Education Scotland. The following report contains the findings of Education Scotland's thematic inspection.</w:t>
            </w:r>
          </w:p>
          <w:p w:rsidR="008F59B8" w:rsidRPr="00047FE9" w:rsidRDefault="00A80D6C" w:rsidP="008F59B8">
            <w:pPr>
              <w:pStyle w:val="NormalWeb"/>
              <w:shd w:val="clear" w:color="auto" w:fill="FFFFFF"/>
              <w:rPr>
                <w:rFonts w:ascii="Arial" w:hAnsi="Arial" w:cs="Arial"/>
                <w:color w:val="333333"/>
              </w:rPr>
            </w:pPr>
            <w:hyperlink r:id="rId48" w:tgtFrame="_blank" w:history="1">
              <w:r w:rsidR="008F59B8" w:rsidRPr="00047FE9">
                <w:rPr>
                  <w:rFonts w:ascii="Arial" w:hAnsi="Arial" w:cs="Arial"/>
                  <w:noProof/>
                  <w:color w:val="337AB7"/>
                  <w:lang w:eastAsia="en-GB"/>
                </w:rPr>
                <w:drawing>
                  <wp:inline distT="0" distB="0" distL="0" distR="0" wp14:anchorId="0021DB13" wp14:editId="2DDE2246">
                    <wp:extent cx="151765" cy="151765"/>
                    <wp:effectExtent l="0" t="0" r="635" b="635"/>
                    <wp:docPr id="6" name="Picture 6" descr="https://education.gov.scot/_layouts/images/icpdf.png">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education.gov.scot/_layouts/images/icpdf.png">
                              <a:hlinkClick r:id="rId48" tgtFrame="&quot;_blank&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008F59B8" w:rsidRPr="00047FE9">
                <w:rPr>
                  <w:rStyle w:val="Hyperlink"/>
                  <w:rFonts w:ascii="Arial" w:hAnsi="Arial" w:cs="Arial"/>
                </w:rPr>
                <w:t>PDF file: Thematic inspection of personal and social education (PSE) and health and wellbeing in Scotland’s schools and early learning and childcare settings (703 KB)</w:t>
              </w:r>
            </w:hyperlink>
          </w:p>
          <w:p w:rsidR="008F59B8" w:rsidRDefault="008F59B8" w:rsidP="008F59B8">
            <w:r>
              <w:rPr>
                <w:rFonts w:cs="Arial"/>
                <w:color w:val="333333"/>
              </w:rPr>
              <w:t>Phase 3 was the analysis of findings and development of recommendations.</w:t>
            </w:r>
            <w:r w:rsidRPr="008F59B8">
              <w:rPr>
                <w:rFonts w:ascii="Roboto" w:hAnsi="Roboto"/>
                <w:color w:val="333333"/>
                <w:sz w:val="27"/>
                <w:szCs w:val="27"/>
                <w:shd w:val="clear" w:color="auto" w:fill="FFFFFF"/>
              </w:rPr>
              <w:t xml:space="preserve"> </w:t>
            </w:r>
            <w:r w:rsidRPr="008F59B8">
              <w:rPr>
                <w:rFonts w:cs="Arial"/>
                <w:color w:val="333333"/>
              </w:rPr>
              <w:t xml:space="preserve">The final </w:t>
            </w:r>
            <w:hyperlink r:id="rId50" w:history="1">
              <w:r w:rsidRPr="008F59B8">
                <w:rPr>
                  <w:rStyle w:val="Hyperlink"/>
                  <w:rFonts w:cs="Arial"/>
                </w:rPr>
                <w:t>PSE Review report and recommendations</w:t>
              </w:r>
            </w:hyperlink>
            <w:r w:rsidRPr="008F59B8">
              <w:rPr>
                <w:rFonts w:cs="Arial"/>
                <w:color w:val="333333"/>
              </w:rPr>
              <w:t xml:space="preserve"> </w:t>
            </w:r>
            <w:r>
              <w:rPr>
                <w:rFonts w:cs="Arial"/>
                <w:color w:val="333333"/>
              </w:rPr>
              <w:t>and a</w:t>
            </w:r>
            <w:r w:rsidRPr="008F59B8">
              <w:rPr>
                <w:rFonts w:cs="Arial"/>
                <w:color w:val="333333"/>
              </w:rPr>
              <w:t xml:space="preserve"> PSE Delivery and Implementation Group, jointly chaired by Scottish Government and COSLA will be established to monitor progress against each of the recommendations.</w:t>
            </w:r>
          </w:p>
        </w:tc>
      </w:tr>
      <w:tr w:rsidR="008F59B8" w:rsidTr="00851230">
        <w:tc>
          <w:tcPr>
            <w:tcW w:w="2792" w:type="dxa"/>
          </w:tcPr>
          <w:p w:rsidR="008F59B8" w:rsidRDefault="004C7073" w:rsidP="00851230">
            <w:pPr>
              <w:pStyle w:val="ListParagraph"/>
              <w:numPr>
                <w:ilvl w:val="0"/>
                <w:numId w:val="10"/>
              </w:numPr>
            </w:pPr>
            <w:r>
              <w:t>Safeguarding</w:t>
            </w:r>
          </w:p>
        </w:tc>
        <w:tc>
          <w:tcPr>
            <w:tcW w:w="11520" w:type="dxa"/>
            <w:gridSpan w:val="3"/>
          </w:tcPr>
          <w:p w:rsidR="008F59B8" w:rsidRDefault="008F59B8" w:rsidP="008F59B8">
            <w:pPr>
              <w:tabs>
                <w:tab w:val="left" w:pos="10198"/>
              </w:tabs>
              <w:spacing w:line="276" w:lineRule="auto"/>
            </w:pPr>
          </w:p>
        </w:tc>
      </w:tr>
      <w:tr w:rsidR="008F59B8" w:rsidTr="00851230">
        <w:tc>
          <w:tcPr>
            <w:tcW w:w="2792" w:type="dxa"/>
          </w:tcPr>
          <w:p w:rsidR="008F59B8" w:rsidRDefault="004C7073" w:rsidP="00731ACF">
            <w:r>
              <w:t>Legislation / national strategy / policy</w:t>
            </w:r>
          </w:p>
        </w:tc>
        <w:tc>
          <w:tcPr>
            <w:tcW w:w="11520" w:type="dxa"/>
            <w:gridSpan w:val="3"/>
          </w:tcPr>
          <w:p w:rsidR="004C7073" w:rsidRPr="0072153B" w:rsidRDefault="00A80D6C" w:rsidP="004C7073">
            <w:pPr>
              <w:pStyle w:val="ListParagraph"/>
              <w:ind w:left="0"/>
              <w:contextualSpacing w:val="0"/>
              <w:rPr>
                <w:rFonts w:cs="Arial"/>
                <w:szCs w:val="24"/>
              </w:rPr>
            </w:pPr>
            <w:hyperlink r:id="rId51" w:history="1">
              <w:r w:rsidR="004C7073" w:rsidRPr="0072153B">
                <w:rPr>
                  <w:rStyle w:val="Hyperlink"/>
                  <w:rFonts w:cs="Arial"/>
                  <w:szCs w:val="24"/>
                </w:rPr>
                <w:t>National Guidance for Child Protection in Scotland</w:t>
              </w:r>
            </w:hyperlink>
          </w:p>
          <w:p w:rsidR="004C7073" w:rsidRDefault="00A80D6C" w:rsidP="004C7073">
            <w:pPr>
              <w:pStyle w:val="ListParagraph"/>
              <w:spacing w:after="120"/>
              <w:ind w:left="0"/>
              <w:contextualSpacing w:val="0"/>
              <w:rPr>
                <w:rFonts w:cs="Arial"/>
                <w:szCs w:val="24"/>
              </w:rPr>
            </w:pPr>
            <w:hyperlink r:id="rId52" w:history="1">
              <w:r w:rsidR="004C7073" w:rsidRPr="0072153B">
                <w:rPr>
                  <w:rStyle w:val="Hyperlink"/>
                  <w:rFonts w:cs="Arial"/>
                  <w:szCs w:val="24"/>
                </w:rPr>
                <w:t>National Framework for Child Protection Learning and Development in Scotland 2012</w:t>
              </w:r>
            </w:hyperlink>
            <w:r w:rsidR="004C7073" w:rsidRPr="0072153B">
              <w:rPr>
                <w:rFonts w:cs="Arial"/>
                <w:szCs w:val="24"/>
              </w:rPr>
              <w:t xml:space="preserve"> </w:t>
            </w:r>
          </w:p>
          <w:p w:rsidR="004C7073" w:rsidRPr="004C7073" w:rsidRDefault="004C7073" w:rsidP="004C7073">
            <w:pPr>
              <w:pStyle w:val="ListParagraph"/>
              <w:spacing w:after="120"/>
              <w:ind w:left="0"/>
              <w:contextualSpacing w:val="0"/>
              <w:rPr>
                <w:rFonts w:cs="Arial"/>
                <w:i/>
                <w:color w:val="0563C1" w:themeColor="hyperlink"/>
                <w:szCs w:val="24"/>
                <w:u w:val="single"/>
              </w:rPr>
            </w:pPr>
            <w:r w:rsidRPr="009B49C5">
              <w:rPr>
                <w:rFonts w:cs="Arial"/>
                <w:b/>
                <w:szCs w:val="24"/>
              </w:rPr>
              <w:t>Prevent, Section 26 of the Counter-terrorism and Security Act, 2015</w:t>
            </w:r>
            <w:r>
              <w:rPr>
                <w:rFonts w:cs="Arial"/>
                <w:szCs w:val="24"/>
              </w:rPr>
              <w:t xml:space="preserve"> </w:t>
            </w:r>
            <w:r w:rsidRPr="00706100">
              <w:rPr>
                <w:rFonts w:cs="Arial"/>
                <w:szCs w:val="24"/>
              </w:rPr>
              <w:t xml:space="preserve">places a duty on central bodies to have’ </w:t>
            </w:r>
            <w:r w:rsidRPr="00706100">
              <w:rPr>
                <w:rFonts w:cs="Arial"/>
                <w:i/>
                <w:szCs w:val="24"/>
              </w:rPr>
              <w:t xml:space="preserve">due regard to the need to prevent people being drawn into terrorism’ </w:t>
            </w:r>
            <w:r w:rsidRPr="00C06752">
              <w:rPr>
                <w:rStyle w:val="Hyperlink"/>
                <w:rFonts w:cs="Arial"/>
                <w:i/>
                <w:szCs w:val="24"/>
              </w:rPr>
              <w:t xml:space="preserve">Revised Prevent Duty Guidance </w:t>
            </w:r>
          </w:p>
          <w:p w:rsidR="008F59B8" w:rsidRDefault="008F59B8" w:rsidP="00731ACF"/>
        </w:tc>
      </w:tr>
      <w:tr w:rsidR="004C7073" w:rsidTr="00851230">
        <w:tc>
          <w:tcPr>
            <w:tcW w:w="2792" w:type="dxa"/>
          </w:tcPr>
          <w:p w:rsidR="004C7073" w:rsidRDefault="004C7073" w:rsidP="00731ACF">
            <w:r>
              <w:t>Key publications</w:t>
            </w:r>
          </w:p>
        </w:tc>
        <w:tc>
          <w:tcPr>
            <w:tcW w:w="11520" w:type="dxa"/>
            <w:gridSpan w:val="3"/>
          </w:tcPr>
          <w:p w:rsidR="004C7073" w:rsidRPr="004C7073" w:rsidRDefault="00A80D6C" w:rsidP="004C7073">
            <w:pPr>
              <w:rPr>
                <w:rFonts w:cs="Arial"/>
                <w:szCs w:val="24"/>
              </w:rPr>
            </w:pPr>
            <w:hyperlink r:id="rId53" w:history="1">
              <w:r w:rsidR="004C7073" w:rsidRPr="004C7073">
                <w:rPr>
                  <w:rStyle w:val="Hyperlink"/>
                  <w:rFonts w:cs="Arial"/>
                  <w:szCs w:val="24"/>
                </w:rPr>
                <w:t>Equally Safe : Scotland's strategy to eradicate violence against women</w:t>
              </w:r>
            </w:hyperlink>
          </w:p>
          <w:p w:rsidR="004C7073" w:rsidRPr="004C7073" w:rsidRDefault="004C7073" w:rsidP="004C7073">
            <w:pPr>
              <w:rPr>
                <w:rFonts w:cs="Arial"/>
                <w:b/>
                <w:szCs w:val="24"/>
              </w:rPr>
            </w:pPr>
          </w:p>
          <w:p w:rsidR="004C7073" w:rsidRPr="004C7073" w:rsidRDefault="004C7073" w:rsidP="004C7073">
            <w:pPr>
              <w:ind w:right="133"/>
              <w:rPr>
                <w:rFonts w:cs="Arial"/>
                <w:b/>
                <w:szCs w:val="24"/>
              </w:rPr>
            </w:pPr>
            <w:r w:rsidRPr="004C7073">
              <w:rPr>
                <w:rFonts w:cs="Arial"/>
                <w:b/>
                <w:szCs w:val="24"/>
              </w:rPr>
              <w:t>Child Sexual Exploitation (CSE)</w:t>
            </w:r>
          </w:p>
          <w:p w:rsidR="004C7073" w:rsidRPr="004C7073" w:rsidRDefault="004C7073" w:rsidP="004C7073">
            <w:pPr>
              <w:ind w:right="133"/>
              <w:rPr>
                <w:rFonts w:cs="Arial"/>
                <w:szCs w:val="24"/>
              </w:rPr>
            </w:pPr>
            <w:r w:rsidRPr="004C7073">
              <w:rPr>
                <w:rFonts w:cs="Arial"/>
                <w:szCs w:val="24"/>
              </w:rPr>
              <w:t xml:space="preserve">Education Scotland has lead responsibility for the following actions in the </w:t>
            </w:r>
            <w:hyperlink r:id="rId54" w:history="1">
              <w:r w:rsidRPr="004C7073">
                <w:rPr>
                  <w:rStyle w:val="Hyperlink"/>
                  <w:rFonts w:cs="Arial"/>
                  <w:szCs w:val="24"/>
                </w:rPr>
                <w:t>National Action Plan to Prevent and Tackle Child Sexual Exploitation</w:t>
              </w:r>
            </w:hyperlink>
            <w:r w:rsidRPr="004C7073">
              <w:rPr>
                <w:rFonts w:cs="Arial"/>
                <w:szCs w:val="24"/>
              </w:rPr>
              <w:t xml:space="preserve"> </w:t>
            </w:r>
          </w:p>
          <w:p w:rsidR="004C7073" w:rsidRPr="004C7073" w:rsidRDefault="004C7073" w:rsidP="004C7073">
            <w:pPr>
              <w:pStyle w:val="ListParagraph"/>
              <w:numPr>
                <w:ilvl w:val="0"/>
                <w:numId w:val="22"/>
              </w:numPr>
              <w:ind w:right="133"/>
              <w:rPr>
                <w:rFonts w:cs="Arial"/>
                <w:szCs w:val="24"/>
              </w:rPr>
            </w:pPr>
            <w:r w:rsidRPr="004C7073">
              <w:rPr>
                <w:rFonts w:cs="Arial"/>
                <w:szCs w:val="24"/>
              </w:rPr>
              <w:t xml:space="preserve">Support schools, colleges and education services in undertaking their safeguarding responsibilities. </w:t>
            </w:r>
          </w:p>
          <w:p w:rsidR="004C7073" w:rsidRPr="004C7073" w:rsidRDefault="004C7073" w:rsidP="004C7073">
            <w:pPr>
              <w:pStyle w:val="ListParagraph"/>
              <w:numPr>
                <w:ilvl w:val="0"/>
                <w:numId w:val="22"/>
              </w:numPr>
              <w:ind w:right="133"/>
              <w:rPr>
                <w:rFonts w:cs="Arial"/>
                <w:szCs w:val="24"/>
              </w:rPr>
            </w:pPr>
            <w:r w:rsidRPr="004C7073">
              <w:rPr>
                <w:rFonts w:cs="Arial"/>
                <w:szCs w:val="24"/>
              </w:rPr>
              <w:t>Deliver regional safeguarding events for education staff to share learning</w:t>
            </w:r>
          </w:p>
          <w:p w:rsidR="004C7073" w:rsidRPr="004C7073" w:rsidRDefault="004C7073" w:rsidP="004C7073">
            <w:pPr>
              <w:pStyle w:val="ListParagraph"/>
              <w:numPr>
                <w:ilvl w:val="0"/>
                <w:numId w:val="22"/>
              </w:numPr>
              <w:ind w:right="133"/>
              <w:rPr>
                <w:rFonts w:cs="Arial"/>
                <w:szCs w:val="24"/>
              </w:rPr>
            </w:pPr>
            <w:r w:rsidRPr="004C7073">
              <w:rPr>
                <w:rFonts w:cs="Arial"/>
                <w:szCs w:val="24"/>
              </w:rPr>
              <w:t>Train a further 1,860 young mentors to develop the skills to identify abusive and violent behaviours and develop safe options to support and challenge their peers</w:t>
            </w:r>
          </w:p>
          <w:p w:rsidR="004C7073" w:rsidRPr="004C7073" w:rsidRDefault="004C7073" w:rsidP="004C7073">
            <w:pPr>
              <w:ind w:right="133"/>
              <w:rPr>
                <w:rFonts w:cs="Arial"/>
                <w:szCs w:val="24"/>
              </w:rPr>
            </w:pPr>
          </w:p>
          <w:p w:rsidR="004C7073" w:rsidRPr="004C7073" w:rsidRDefault="004C7073" w:rsidP="004C7073">
            <w:pPr>
              <w:ind w:right="133"/>
              <w:rPr>
                <w:rFonts w:cs="Arial"/>
                <w:b/>
                <w:szCs w:val="24"/>
              </w:rPr>
            </w:pPr>
            <w:r w:rsidRPr="004C7073">
              <w:rPr>
                <w:rFonts w:cs="Arial"/>
                <w:b/>
                <w:szCs w:val="24"/>
              </w:rPr>
              <w:t>Female Genital Mutilation (FGM)</w:t>
            </w:r>
          </w:p>
          <w:p w:rsidR="004C7073" w:rsidRPr="004C7073" w:rsidRDefault="004C7073" w:rsidP="004C7073">
            <w:pPr>
              <w:ind w:right="133"/>
              <w:rPr>
                <w:rFonts w:cs="Arial"/>
                <w:szCs w:val="24"/>
              </w:rPr>
            </w:pPr>
          </w:p>
          <w:p w:rsidR="004C7073" w:rsidRPr="004C7073" w:rsidRDefault="004C7073" w:rsidP="004C7073">
            <w:pPr>
              <w:ind w:right="133"/>
              <w:rPr>
                <w:rFonts w:cs="Arial"/>
                <w:szCs w:val="24"/>
              </w:rPr>
            </w:pPr>
            <w:r w:rsidRPr="004C7073">
              <w:rPr>
                <w:rFonts w:cs="Arial"/>
                <w:szCs w:val="24"/>
              </w:rPr>
              <w:t xml:space="preserve">Education Scotland has lead responsibility for the following actions in </w:t>
            </w:r>
            <w:hyperlink r:id="rId55" w:history="1">
              <w:r w:rsidRPr="004C7073">
                <w:rPr>
                  <w:rStyle w:val="Hyperlink"/>
                  <w:rFonts w:cs="Arial"/>
                  <w:szCs w:val="24"/>
                </w:rPr>
                <w:t>Scotland's National Action Plan to Prevent and Eradicate FGM</w:t>
              </w:r>
            </w:hyperlink>
            <w:r w:rsidRPr="004C7073">
              <w:rPr>
                <w:rFonts w:cs="Arial"/>
                <w:szCs w:val="24"/>
              </w:rPr>
              <w:t xml:space="preserve"> :</w:t>
            </w:r>
          </w:p>
          <w:p w:rsidR="004C7073" w:rsidRPr="004C7073" w:rsidRDefault="004C7073" w:rsidP="004C7073">
            <w:pPr>
              <w:ind w:right="133"/>
              <w:rPr>
                <w:rFonts w:cs="Arial"/>
                <w:szCs w:val="24"/>
              </w:rPr>
            </w:pPr>
          </w:p>
          <w:p w:rsidR="004C7073" w:rsidRPr="004C7073" w:rsidRDefault="004C7073" w:rsidP="004C7073">
            <w:pPr>
              <w:pStyle w:val="ListParagraph"/>
              <w:numPr>
                <w:ilvl w:val="0"/>
                <w:numId w:val="21"/>
              </w:numPr>
              <w:ind w:left="426" w:right="133" w:hanging="426"/>
              <w:rPr>
                <w:rFonts w:cs="Arial"/>
                <w:szCs w:val="24"/>
              </w:rPr>
            </w:pPr>
            <w:r w:rsidRPr="004C7073">
              <w:rPr>
                <w:rFonts w:cs="Arial"/>
                <w:szCs w:val="24"/>
              </w:rPr>
              <w:t>Education Scotland will review</w:t>
            </w:r>
            <w:proofErr w:type="gramStart"/>
            <w:r w:rsidRPr="004C7073">
              <w:rPr>
                <w:rFonts w:cs="Arial"/>
                <w:szCs w:val="24"/>
              </w:rPr>
              <w:t>,  update</w:t>
            </w:r>
            <w:proofErr w:type="gramEnd"/>
            <w:r w:rsidRPr="004C7073">
              <w:rPr>
                <w:rFonts w:cs="Arial"/>
                <w:szCs w:val="24"/>
              </w:rPr>
              <w:t xml:space="preserve">  and develop learning resources that can be used in the classroom in an age appropriate manner.</w:t>
            </w:r>
          </w:p>
          <w:p w:rsidR="004C7073" w:rsidRPr="004C7073" w:rsidRDefault="004C7073" w:rsidP="004C7073">
            <w:pPr>
              <w:pStyle w:val="ListParagraph"/>
              <w:numPr>
                <w:ilvl w:val="0"/>
                <w:numId w:val="21"/>
              </w:numPr>
              <w:ind w:left="426" w:right="-8" w:hanging="426"/>
              <w:rPr>
                <w:rFonts w:cs="Arial"/>
                <w:szCs w:val="24"/>
              </w:rPr>
            </w:pPr>
            <w:r w:rsidRPr="004C7073">
              <w:rPr>
                <w:rFonts w:cs="Arial"/>
                <w:szCs w:val="24"/>
              </w:rPr>
              <w:t>To develop and maintain FGM educational materials and resources for teachers to support children, parents/carers and other networks, to include annual safeguarding update</w:t>
            </w:r>
          </w:p>
          <w:p w:rsidR="004C7073" w:rsidRPr="004C7073" w:rsidRDefault="004C7073" w:rsidP="004C7073">
            <w:pPr>
              <w:ind w:right="-8"/>
              <w:rPr>
                <w:rFonts w:cs="Arial"/>
                <w:szCs w:val="24"/>
              </w:rPr>
            </w:pPr>
          </w:p>
          <w:p w:rsidR="004C7073" w:rsidRPr="004C7073" w:rsidRDefault="004C7073" w:rsidP="004C7073">
            <w:pPr>
              <w:widowControl w:val="0"/>
              <w:tabs>
                <w:tab w:val="left" w:pos="720"/>
                <w:tab w:val="left" w:pos="1440"/>
                <w:tab w:val="left" w:pos="2160"/>
                <w:tab w:val="left" w:pos="2880"/>
                <w:tab w:val="left" w:pos="4680"/>
                <w:tab w:val="left" w:pos="5400"/>
                <w:tab w:val="right" w:pos="9000"/>
              </w:tabs>
              <w:autoSpaceDE w:val="0"/>
              <w:autoSpaceDN w:val="0"/>
              <w:adjustRightInd w:val="0"/>
              <w:spacing w:line="240" w:lineRule="atLeast"/>
              <w:jc w:val="both"/>
              <w:rPr>
                <w:rFonts w:cs="Arial"/>
                <w:b/>
                <w:szCs w:val="24"/>
              </w:rPr>
            </w:pPr>
            <w:r w:rsidRPr="004C7073">
              <w:rPr>
                <w:rFonts w:cs="Arial"/>
                <w:b/>
                <w:szCs w:val="24"/>
              </w:rPr>
              <w:t>Missing persons</w:t>
            </w:r>
          </w:p>
          <w:p w:rsidR="004C7073" w:rsidRPr="004C7073" w:rsidRDefault="004C7073" w:rsidP="004C7073">
            <w:pPr>
              <w:widowControl w:val="0"/>
              <w:tabs>
                <w:tab w:val="left" w:pos="720"/>
                <w:tab w:val="left" w:pos="1440"/>
                <w:tab w:val="left" w:pos="2160"/>
                <w:tab w:val="left" w:pos="2880"/>
                <w:tab w:val="left" w:pos="4680"/>
                <w:tab w:val="left" w:pos="5400"/>
                <w:tab w:val="right" w:pos="9000"/>
              </w:tabs>
              <w:autoSpaceDE w:val="0"/>
              <w:autoSpaceDN w:val="0"/>
              <w:adjustRightInd w:val="0"/>
              <w:spacing w:line="240" w:lineRule="atLeast"/>
              <w:jc w:val="both"/>
              <w:rPr>
                <w:rFonts w:cs="Arial"/>
                <w:szCs w:val="24"/>
              </w:rPr>
            </w:pPr>
            <w:r w:rsidRPr="004C7073">
              <w:rPr>
                <w:rFonts w:cs="Arial"/>
                <w:szCs w:val="24"/>
              </w:rPr>
              <w:t xml:space="preserve">Education Scotland has supporting responsibility for the following action within </w:t>
            </w:r>
            <w:hyperlink r:id="rId56" w:history="1">
              <w:r w:rsidRPr="004C7073">
                <w:rPr>
                  <w:rStyle w:val="Hyperlink"/>
                  <w:rFonts w:cs="Arial"/>
                  <w:szCs w:val="24"/>
                </w:rPr>
                <w:t>National Missing Persons Framework for Scotland</w:t>
              </w:r>
            </w:hyperlink>
            <w:r w:rsidRPr="004C7073">
              <w:rPr>
                <w:rFonts w:cs="Arial"/>
                <w:szCs w:val="24"/>
              </w:rPr>
              <w:t xml:space="preserve"> : </w:t>
            </w:r>
          </w:p>
          <w:p w:rsidR="004C7073" w:rsidRPr="004C7073" w:rsidRDefault="004C7073" w:rsidP="004C7073">
            <w:pPr>
              <w:widowControl w:val="0"/>
              <w:tabs>
                <w:tab w:val="left" w:pos="720"/>
                <w:tab w:val="left" w:pos="1440"/>
                <w:tab w:val="left" w:pos="2160"/>
                <w:tab w:val="left" w:pos="2880"/>
                <w:tab w:val="left" w:pos="4680"/>
                <w:tab w:val="left" w:pos="5400"/>
                <w:tab w:val="right" w:pos="9000"/>
              </w:tabs>
              <w:autoSpaceDE w:val="0"/>
              <w:autoSpaceDN w:val="0"/>
              <w:adjustRightInd w:val="0"/>
              <w:spacing w:line="240" w:lineRule="atLeast"/>
              <w:jc w:val="both"/>
              <w:rPr>
                <w:rFonts w:cs="Arial"/>
                <w:szCs w:val="24"/>
              </w:rPr>
            </w:pPr>
            <w:r w:rsidRPr="004C7073">
              <w:rPr>
                <w:rFonts w:cs="Arial"/>
                <w:b/>
                <w:bCs/>
                <w:szCs w:val="24"/>
              </w:rPr>
              <w:t xml:space="preserve">6.3: </w:t>
            </w:r>
            <w:r w:rsidRPr="004C7073">
              <w:rPr>
                <w:rFonts w:cs="Arial"/>
                <w:szCs w:val="24"/>
              </w:rPr>
              <w:t>Educate children and young people about the risks of going missing:</w:t>
            </w:r>
          </w:p>
          <w:p w:rsidR="004C7073" w:rsidRPr="004C7073" w:rsidRDefault="004C7073" w:rsidP="004C7073">
            <w:pPr>
              <w:pStyle w:val="ListParagraph"/>
              <w:numPr>
                <w:ilvl w:val="0"/>
                <w:numId w:val="23"/>
              </w:numPr>
              <w:autoSpaceDE w:val="0"/>
              <w:autoSpaceDN w:val="0"/>
              <w:adjustRightInd w:val="0"/>
              <w:rPr>
                <w:rFonts w:cs="Arial"/>
                <w:color w:val="000000"/>
                <w:szCs w:val="24"/>
              </w:rPr>
            </w:pPr>
            <w:r w:rsidRPr="004C7073">
              <w:rPr>
                <w:rFonts w:cs="Arial"/>
                <w:color w:val="000000"/>
                <w:szCs w:val="24"/>
              </w:rPr>
              <w:t xml:space="preserve">Improve awareness among children and young people about the risks of going missing and the fact that there are services that they can turn to for support if they need them. </w:t>
            </w:r>
          </w:p>
          <w:p w:rsidR="004C7073" w:rsidRPr="004C7073" w:rsidRDefault="004C7073" w:rsidP="004C7073">
            <w:pPr>
              <w:pStyle w:val="Default"/>
              <w:numPr>
                <w:ilvl w:val="0"/>
                <w:numId w:val="23"/>
              </w:numPr>
            </w:pPr>
            <w:r w:rsidRPr="004C7073">
              <w:t xml:space="preserve">Education Scotland should lead on the development of this work to ensure it is appropriate for school-age children. </w:t>
            </w:r>
          </w:p>
          <w:p w:rsidR="004C7073" w:rsidRPr="00851230" w:rsidRDefault="004C7073" w:rsidP="00731ACF">
            <w:pPr>
              <w:pStyle w:val="Default"/>
              <w:numPr>
                <w:ilvl w:val="0"/>
                <w:numId w:val="23"/>
              </w:numPr>
            </w:pPr>
            <w:r w:rsidRPr="004C7073">
              <w:t xml:space="preserve">Plans for the development of appropriate materials which can be delivered in schools are underway. </w:t>
            </w:r>
          </w:p>
        </w:tc>
      </w:tr>
      <w:tr w:rsidR="004C7073" w:rsidTr="00851230">
        <w:tc>
          <w:tcPr>
            <w:tcW w:w="2792" w:type="dxa"/>
          </w:tcPr>
          <w:p w:rsidR="004C7073" w:rsidRPr="004C7073" w:rsidRDefault="004C7073" w:rsidP="008F59B8">
            <w:pPr>
              <w:pStyle w:val="NormalWeb"/>
              <w:shd w:val="clear" w:color="auto" w:fill="FFFFFF"/>
              <w:rPr>
                <w:rFonts w:ascii="Arial" w:hAnsi="Arial" w:cs="Arial"/>
              </w:rPr>
            </w:pPr>
            <w:r w:rsidRPr="004C7073">
              <w:rPr>
                <w:rFonts w:ascii="Arial" w:hAnsi="Arial" w:cs="Arial"/>
              </w:rPr>
              <w:t>Resources</w:t>
            </w:r>
          </w:p>
        </w:tc>
        <w:tc>
          <w:tcPr>
            <w:tcW w:w="11520" w:type="dxa"/>
            <w:gridSpan w:val="3"/>
          </w:tcPr>
          <w:p w:rsidR="004C7073" w:rsidRDefault="00A80D6C" w:rsidP="008F59B8">
            <w:pPr>
              <w:pStyle w:val="NormalWeb"/>
              <w:shd w:val="clear" w:color="auto" w:fill="FFFFFF"/>
              <w:rPr>
                <w:rFonts w:ascii="Arial" w:hAnsi="Arial" w:cs="Arial"/>
              </w:rPr>
            </w:pPr>
            <w:hyperlink r:id="rId57" w:history="1">
              <w:r w:rsidR="004C7073" w:rsidRPr="004C7073">
                <w:rPr>
                  <w:rStyle w:val="Hyperlink"/>
                  <w:rFonts w:ascii="Arial" w:hAnsi="Arial" w:cs="Arial"/>
                </w:rPr>
                <w:t>CSE webpage</w:t>
              </w:r>
            </w:hyperlink>
            <w:r w:rsidR="004C7073" w:rsidRPr="004C7073">
              <w:rPr>
                <w:rStyle w:val="Hyperlink"/>
                <w:rFonts w:ascii="Arial" w:hAnsi="Arial" w:cs="Arial"/>
              </w:rPr>
              <w:t xml:space="preserve"> - </w:t>
            </w:r>
            <w:r w:rsidR="004C7073" w:rsidRPr="004C7073">
              <w:rPr>
                <w:rFonts w:ascii="Arial" w:hAnsi="Arial" w:cs="Arial"/>
              </w:rPr>
              <w:t>Child Sexual Exploitation on the National Improvement Hub providing information &amp; signposting for practitioners</w:t>
            </w:r>
          </w:p>
          <w:p w:rsidR="004C7073" w:rsidRPr="004C7073" w:rsidRDefault="004C7073" w:rsidP="008F59B8">
            <w:pPr>
              <w:pStyle w:val="NormalWeb"/>
              <w:shd w:val="clear" w:color="auto" w:fill="FFFFFF"/>
              <w:rPr>
                <w:rFonts w:ascii="Arial" w:hAnsi="Arial" w:cs="Arial"/>
              </w:rPr>
            </w:pPr>
          </w:p>
          <w:p w:rsidR="004C7073" w:rsidRDefault="00A80D6C" w:rsidP="008F59B8">
            <w:pPr>
              <w:pStyle w:val="NormalWeb"/>
              <w:shd w:val="clear" w:color="auto" w:fill="FFFFFF"/>
              <w:rPr>
                <w:rFonts w:ascii="Arial" w:hAnsi="Arial" w:cs="Arial"/>
              </w:rPr>
            </w:pPr>
            <w:hyperlink r:id="rId58" w:history="1">
              <w:r w:rsidR="004C7073" w:rsidRPr="004C7073">
                <w:rPr>
                  <w:rStyle w:val="Hyperlink"/>
                  <w:rFonts w:ascii="Arial" w:hAnsi="Arial" w:cs="Arial"/>
                </w:rPr>
                <w:t>FGM webpage</w:t>
              </w:r>
            </w:hyperlink>
            <w:r w:rsidR="004C7073" w:rsidRPr="004C7073">
              <w:rPr>
                <w:rStyle w:val="Hyperlink"/>
                <w:rFonts w:ascii="Arial" w:hAnsi="Arial" w:cs="Arial"/>
              </w:rPr>
              <w:t xml:space="preserve"> - </w:t>
            </w:r>
            <w:r w:rsidR="004C7073" w:rsidRPr="004C7073">
              <w:rPr>
                <w:rFonts w:ascii="Arial" w:hAnsi="Arial" w:cs="Arial"/>
              </w:rPr>
              <w:t>Female Genital Mutilation on the National Improvement Hub providing information &amp; signposting for practitioners</w:t>
            </w:r>
          </w:p>
          <w:p w:rsidR="004C7073" w:rsidRDefault="00A80D6C" w:rsidP="008F59B8">
            <w:pPr>
              <w:pStyle w:val="NormalWeb"/>
              <w:shd w:val="clear" w:color="auto" w:fill="FFFFFF"/>
              <w:rPr>
                <w:rFonts w:ascii="Arial" w:hAnsi="Arial" w:cs="Arial"/>
              </w:rPr>
            </w:pPr>
            <w:hyperlink r:id="rId59" w:history="1">
              <w:r w:rsidR="004C7073" w:rsidRPr="004C7073">
                <w:rPr>
                  <w:rStyle w:val="Hyperlink"/>
                  <w:rFonts w:ascii="Arial" w:hAnsi="Arial" w:cs="Arial"/>
                </w:rPr>
                <w:t>Prevent webpage</w:t>
              </w:r>
            </w:hyperlink>
            <w:r w:rsidR="004C7073" w:rsidRPr="004C7073">
              <w:rPr>
                <w:rStyle w:val="Hyperlink"/>
                <w:rFonts w:ascii="Arial" w:hAnsi="Arial" w:cs="Arial"/>
              </w:rPr>
              <w:t xml:space="preserve"> - </w:t>
            </w:r>
            <w:r w:rsidR="004C7073" w:rsidRPr="004C7073">
              <w:rPr>
                <w:rFonts w:ascii="Arial" w:hAnsi="Arial" w:cs="Arial"/>
              </w:rPr>
              <w:t>Prevent page on the National Improvement Hub providing information, professional learning &amp; signposting on Prevent duty guidance</w:t>
            </w:r>
          </w:p>
          <w:p w:rsidR="004C7073" w:rsidRPr="004C7073" w:rsidRDefault="004C7073" w:rsidP="008F59B8">
            <w:pPr>
              <w:pStyle w:val="NormalWeb"/>
              <w:shd w:val="clear" w:color="auto" w:fill="FFFFFF"/>
              <w:rPr>
                <w:rFonts w:ascii="Arial" w:hAnsi="Arial" w:cs="Arial"/>
              </w:rPr>
            </w:pPr>
          </w:p>
        </w:tc>
      </w:tr>
      <w:tr w:rsidR="00851230" w:rsidTr="00851230">
        <w:tc>
          <w:tcPr>
            <w:tcW w:w="2792" w:type="dxa"/>
          </w:tcPr>
          <w:p w:rsidR="00851230" w:rsidRDefault="00851230" w:rsidP="00851230">
            <w:pPr>
              <w:pStyle w:val="ListParagraph"/>
              <w:numPr>
                <w:ilvl w:val="0"/>
                <w:numId w:val="24"/>
              </w:numPr>
              <w:ind w:left="313"/>
            </w:pPr>
            <w:r>
              <w:t>Corporate Parenting</w:t>
            </w:r>
          </w:p>
        </w:tc>
        <w:tc>
          <w:tcPr>
            <w:tcW w:w="11520" w:type="dxa"/>
            <w:gridSpan w:val="3"/>
          </w:tcPr>
          <w:p w:rsidR="00851230" w:rsidRDefault="00851230" w:rsidP="00731ACF"/>
        </w:tc>
      </w:tr>
      <w:tr w:rsidR="00851230" w:rsidTr="00851230">
        <w:tc>
          <w:tcPr>
            <w:tcW w:w="2792" w:type="dxa"/>
          </w:tcPr>
          <w:p w:rsidR="00851230" w:rsidRDefault="00851230" w:rsidP="00851230">
            <w:r>
              <w:t>Legislation / national strategy / policy</w:t>
            </w:r>
          </w:p>
        </w:tc>
        <w:tc>
          <w:tcPr>
            <w:tcW w:w="11520" w:type="dxa"/>
            <w:gridSpan w:val="3"/>
          </w:tcPr>
          <w:p w:rsidR="00851230" w:rsidRPr="00851230" w:rsidRDefault="00A80D6C" w:rsidP="00851230">
            <w:pPr>
              <w:pStyle w:val="NormalWeb"/>
              <w:shd w:val="clear" w:color="auto" w:fill="FFFFFF"/>
              <w:rPr>
                <w:rFonts w:ascii="Arial" w:hAnsi="Arial" w:cs="Arial"/>
              </w:rPr>
            </w:pPr>
            <w:hyperlink r:id="rId60" w:tgtFrame="_blank" w:history="1">
              <w:r w:rsidR="00851230" w:rsidRPr="00851230">
                <w:rPr>
                  <w:rStyle w:val="Hyperlink"/>
                  <w:rFonts w:ascii="Arial" w:hAnsi="Arial" w:cs="Arial"/>
                </w:rPr>
                <w:t>Children and Young People (Scotland) Act 2014 (Part 9)</w:t>
              </w:r>
            </w:hyperlink>
            <w:r w:rsidR="00851230" w:rsidRPr="00851230">
              <w:rPr>
                <w:rFonts w:ascii="Arial" w:hAnsi="Arial" w:cs="Arial"/>
              </w:rPr>
              <w:t>: Current legislation on corporate parenting</w:t>
            </w:r>
          </w:p>
          <w:p w:rsidR="00851230" w:rsidRPr="00851230" w:rsidRDefault="00A80D6C" w:rsidP="00851230">
            <w:pPr>
              <w:pStyle w:val="NormalWeb"/>
              <w:shd w:val="clear" w:color="auto" w:fill="FFFFFF"/>
              <w:rPr>
                <w:rFonts w:ascii="Segoe UI" w:hAnsi="Segoe UI" w:cs="Segoe UI"/>
              </w:rPr>
            </w:pPr>
            <w:hyperlink r:id="rId61" w:tgtFrame="_blank" w:history="1">
              <w:r w:rsidR="00851230" w:rsidRPr="00851230">
                <w:rPr>
                  <w:rStyle w:val="Hyperlink"/>
                  <w:rFonts w:ascii="Arial" w:hAnsi="Arial" w:cs="Arial"/>
                </w:rPr>
                <w:t>Statutory guidance on Part 9 (Corporate Parenting) of the CYP Act 2014</w:t>
              </w:r>
            </w:hyperlink>
            <w:r w:rsidR="00851230" w:rsidRPr="00851230">
              <w:rPr>
                <w:rFonts w:ascii="Arial" w:hAnsi="Arial" w:cs="Arial"/>
              </w:rPr>
              <w:t>: Current statutory guidance</w:t>
            </w:r>
          </w:p>
        </w:tc>
      </w:tr>
      <w:tr w:rsidR="00851230" w:rsidTr="00851230">
        <w:tc>
          <w:tcPr>
            <w:tcW w:w="2792" w:type="dxa"/>
          </w:tcPr>
          <w:p w:rsidR="00851230" w:rsidRDefault="00851230" w:rsidP="00851230">
            <w:r>
              <w:t>Key publications</w:t>
            </w:r>
          </w:p>
        </w:tc>
        <w:tc>
          <w:tcPr>
            <w:tcW w:w="11520" w:type="dxa"/>
            <w:gridSpan w:val="3"/>
          </w:tcPr>
          <w:p w:rsidR="00851230" w:rsidRDefault="00A80D6C" w:rsidP="00851230">
            <w:pPr>
              <w:rPr>
                <w:rFonts w:cs="Arial"/>
              </w:rPr>
            </w:pPr>
            <w:hyperlink r:id="rId62" w:tgtFrame="_blank" w:history="1">
              <w:r w:rsidR="00851230" w:rsidRPr="00851230">
                <w:rPr>
                  <w:rStyle w:val="Hyperlink"/>
                  <w:rFonts w:cs="Arial"/>
                </w:rPr>
                <w:t>Core Tasks for Designated Managers</w:t>
              </w:r>
            </w:hyperlink>
            <w:r w:rsidR="00851230" w:rsidRPr="00851230">
              <w:rPr>
                <w:rFonts w:cs="Arial"/>
              </w:rPr>
              <w:t>: to ensure improvement in outcomes for looked after CYP.</w:t>
            </w:r>
          </w:p>
          <w:p w:rsidR="00851230" w:rsidRPr="00851230" w:rsidRDefault="00A80D6C" w:rsidP="00851230">
            <w:pPr>
              <w:pStyle w:val="Default"/>
              <w:spacing w:line="360" w:lineRule="auto"/>
            </w:pPr>
            <w:hyperlink r:id="rId63" w:history="1">
              <w:r w:rsidR="00851230" w:rsidRPr="00851230">
                <w:rPr>
                  <w:rStyle w:val="Hyperlink"/>
                </w:rPr>
                <w:t>Educational Outcomes Report</w:t>
              </w:r>
            </w:hyperlink>
            <w:r w:rsidR="00851230" w:rsidRPr="00851230">
              <w:rPr>
                <w:rStyle w:val="Hyperlink"/>
              </w:rPr>
              <w:t xml:space="preserve"> 2017-18</w:t>
            </w:r>
          </w:p>
        </w:tc>
      </w:tr>
      <w:tr w:rsidR="00851230" w:rsidTr="00851230">
        <w:tc>
          <w:tcPr>
            <w:tcW w:w="2792" w:type="dxa"/>
          </w:tcPr>
          <w:p w:rsidR="00851230" w:rsidRPr="004C7073" w:rsidRDefault="00851230" w:rsidP="00851230">
            <w:pPr>
              <w:pStyle w:val="NormalWeb"/>
              <w:shd w:val="clear" w:color="auto" w:fill="FFFFFF"/>
              <w:rPr>
                <w:rFonts w:ascii="Arial" w:hAnsi="Arial" w:cs="Arial"/>
              </w:rPr>
            </w:pPr>
            <w:r w:rsidRPr="004C7073">
              <w:rPr>
                <w:rFonts w:ascii="Arial" w:hAnsi="Arial" w:cs="Arial"/>
              </w:rPr>
              <w:t>Resources</w:t>
            </w:r>
          </w:p>
        </w:tc>
        <w:tc>
          <w:tcPr>
            <w:tcW w:w="11520" w:type="dxa"/>
            <w:gridSpan w:val="3"/>
          </w:tcPr>
          <w:p w:rsidR="00851230" w:rsidRDefault="00A80D6C" w:rsidP="00851230">
            <w:hyperlink r:id="rId64" w:history="1">
              <w:r w:rsidR="00851230" w:rsidRPr="00851230">
                <w:rPr>
                  <w:rStyle w:val="Hyperlink"/>
                </w:rPr>
                <w:t>National Improvement Hub – Corporate Parenting Summary Page</w:t>
              </w:r>
            </w:hyperlink>
          </w:p>
        </w:tc>
      </w:tr>
      <w:tr w:rsidR="00851230" w:rsidTr="00851230">
        <w:tc>
          <w:tcPr>
            <w:tcW w:w="2792" w:type="dxa"/>
          </w:tcPr>
          <w:p w:rsidR="00851230" w:rsidRDefault="00851230" w:rsidP="00851230">
            <w:pPr>
              <w:pStyle w:val="ListParagraph"/>
              <w:numPr>
                <w:ilvl w:val="0"/>
                <w:numId w:val="24"/>
              </w:numPr>
              <w:ind w:left="313"/>
            </w:pPr>
            <w:r>
              <w:t>Vulnerable Groups</w:t>
            </w:r>
          </w:p>
        </w:tc>
        <w:tc>
          <w:tcPr>
            <w:tcW w:w="11520" w:type="dxa"/>
            <w:gridSpan w:val="3"/>
          </w:tcPr>
          <w:p w:rsidR="00851230" w:rsidRDefault="00851230" w:rsidP="00851230"/>
        </w:tc>
      </w:tr>
      <w:tr w:rsidR="00851230" w:rsidTr="00851230">
        <w:tc>
          <w:tcPr>
            <w:tcW w:w="2792" w:type="dxa"/>
          </w:tcPr>
          <w:p w:rsidR="00851230" w:rsidRDefault="00851230" w:rsidP="00851230">
            <w:r>
              <w:t>Legislation / national strategy / policy</w:t>
            </w:r>
          </w:p>
        </w:tc>
        <w:tc>
          <w:tcPr>
            <w:tcW w:w="11520" w:type="dxa"/>
            <w:gridSpan w:val="3"/>
          </w:tcPr>
          <w:p w:rsidR="00851230" w:rsidRDefault="00851230" w:rsidP="00851230">
            <w:r>
              <w:t xml:space="preserve">Gypsy Travellers: </w:t>
            </w:r>
            <w:hyperlink r:id="rId65" w:history="1">
              <w:r w:rsidRPr="00851230">
                <w:rPr>
                  <w:rStyle w:val="Hyperlink"/>
                  <w:rFonts w:cs="Arial"/>
                  <w:spacing w:val="-8"/>
                  <w:szCs w:val="24"/>
                  <w:shd w:val="clear" w:color="auto" w:fill="FFFFFF"/>
                </w:rPr>
                <w:t>Improving the lives of Gypsy/Travellers: 2019-2021</w:t>
              </w:r>
            </w:hyperlink>
          </w:p>
          <w:p w:rsidR="00851230" w:rsidRDefault="00851230" w:rsidP="00851230">
            <w:r>
              <w:t xml:space="preserve">Offender Learners: </w:t>
            </w:r>
            <w:hyperlink r:id="rId66" w:history="1">
              <w:r w:rsidRPr="00851230">
                <w:rPr>
                  <w:rStyle w:val="Hyperlink"/>
                  <w:iCs/>
                  <w:sz w:val="23"/>
                  <w:szCs w:val="23"/>
                </w:rPr>
                <w:t>Preventing offending: Getting it right for children and young people</w:t>
              </w:r>
            </w:hyperlink>
          </w:p>
          <w:p w:rsidR="00851230" w:rsidRPr="00851230" w:rsidRDefault="00851230" w:rsidP="00851230">
            <w:pPr>
              <w:pStyle w:val="Heading1"/>
              <w:numPr>
                <w:ilvl w:val="0"/>
                <w:numId w:val="0"/>
              </w:numPr>
              <w:textAlignment w:val="top"/>
              <w:rPr>
                <w:rFonts w:ascii="Roboto" w:hAnsi="Roboto"/>
                <w:color w:val="333333"/>
                <w:spacing w:val="-8"/>
                <w:sz w:val="84"/>
                <w:szCs w:val="84"/>
                <w:shd w:val="clear" w:color="auto" w:fill="FFFFFF"/>
              </w:rPr>
            </w:pPr>
            <w:r w:rsidRPr="00851230">
              <w:rPr>
                <w:rFonts w:cs="Arial"/>
              </w:rPr>
              <w:t>Asylum Seekers and Refugees:</w:t>
            </w:r>
            <w:r>
              <w:rPr>
                <w:rFonts w:cs="Arial"/>
              </w:rPr>
              <w:t xml:space="preserve"> </w:t>
            </w:r>
            <w:hyperlink r:id="rId67" w:history="1">
              <w:r w:rsidRPr="00851230">
                <w:rPr>
                  <w:rStyle w:val="Hyperlink"/>
                  <w:rFonts w:cs="Arial"/>
                  <w:spacing w:val="-8"/>
                  <w:szCs w:val="24"/>
                  <w:shd w:val="clear" w:color="auto" w:fill="FFFFFF"/>
                </w:rPr>
                <w:t>Refugees and asylum seekers - Policy</w:t>
              </w:r>
            </w:hyperlink>
          </w:p>
          <w:p w:rsidR="00851230" w:rsidRPr="00851230" w:rsidRDefault="00851230" w:rsidP="00851230">
            <w:pPr>
              <w:pStyle w:val="Heading1"/>
              <w:numPr>
                <w:ilvl w:val="0"/>
                <w:numId w:val="0"/>
              </w:numPr>
              <w:textAlignment w:val="top"/>
              <w:rPr>
                <w:rFonts w:cs="Arial"/>
              </w:rPr>
            </w:pPr>
            <w:r w:rsidRPr="00851230">
              <w:rPr>
                <w:rFonts w:cs="Arial"/>
              </w:rPr>
              <w:t xml:space="preserve">Young Carers: </w:t>
            </w:r>
            <w:hyperlink r:id="rId68" w:history="1">
              <w:r w:rsidRPr="00851230">
                <w:rPr>
                  <w:rStyle w:val="Hyperlink"/>
                  <w:rFonts w:cs="Arial"/>
                </w:rPr>
                <w:t>Carers (Scotland Act) 2016</w:t>
              </w:r>
            </w:hyperlink>
            <w:r>
              <w:rPr>
                <w:rFonts w:cs="Arial"/>
              </w:rPr>
              <w:t xml:space="preserve"> Chapter 2 &amp; </w:t>
            </w:r>
            <w:hyperlink r:id="rId69" w:history="1">
              <w:r w:rsidRPr="00851230">
                <w:rPr>
                  <w:rStyle w:val="Hyperlink"/>
                  <w:rFonts w:cs="Arial"/>
                  <w:lang w:val="en"/>
                </w:rPr>
                <w:t>Carers strategic policy statement: consultation Section 5</w:t>
              </w:r>
            </w:hyperlink>
          </w:p>
          <w:p w:rsidR="00851230" w:rsidRPr="00851230" w:rsidRDefault="00851230" w:rsidP="00851230">
            <w:r>
              <w:t>Service family Children:</w:t>
            </w:r>
          </w:p>
        </w:tc>
      </w:tr>
      <w:tr w:rsidR="00851230" w:rsidTr="00851230">
        <w:tc>
          <w:tcPr>
            <w:tcW w:w="2792" w:type="dxa"/>
          </w:tcPr>
          <w:p w:rsidR="00851230" w:rsidRDefault="00851230" w:rsidP="00851230">
            <w:r>
              <w:t>Key publications</w:t>
            </w:r>
          </w:p>
        </w:tc>
        <w:tc>
          <w:tcPr>
            <w:tcW w:w="11520" w:type="dxa"/>
            <w:gridSpan w:val="3"/>
          </w:tcPr>
          <w:p w:rsidR="00851230" w:rsidRDefault="00851230" w:rsidP="00851230">
            <w:r>
              <w:t xml:space="preserve">Gypsy Travellers: </w:t>
            </w:r>
            <w:hyperlink r:id="rId70" w:history="1">
              <w:r w:rsidRPr="00851230">
                <w:rPr>
                  <w:rStyle w:val="Hyperlink"/>
                </w:rPr>
                <w:t>Improving Outcomes for Children and You</w:t>
              </w:r>
              <w:r>
                <w:rPr>
                  <w:rStyle w:val="Hyperlink"/>
                </w:rPr>
                <w:t>ng People from Travelling Cultur</w:t>
              </w:r>
              <w:r w:rsidRPr="00851230">
                <w:rPr>
                  <w:rStyle w:val="Hyperlink"/>
                </w:rPr>
                <w:t>es</w:t>
              </w:r>
            </w:hyperlink>
            <w:r>
              <w:t>: Guidance</w:t>
            </w:r>
          </w:p>
          <w:p w:rsidR="00851230" w:rsidRDefault="00851230" w:rsidP="00851230">
            <w:r>
              <w:t xml:space="preserve">Offender Learners: </w:t>
            </w:r>
            <w:hyperlink r:id="rId71" w:history="1">
              <w:r w:rsidRPr="00851230">
                <w:rPr>
                  <w:rStyle w:val="Hyperlink"/>
                </w:rPr>
                <w:t>Preventing Offending – Improving our approach to workforce development</w:t>
              </w:r>
            </w:hyperlink>
          </w:p>
          <w:p w:rsidR="00851230" w:rsidRDefault="00851230" w:rsidP="00851230">
            <w:r>
              <w:t xml:space="preserve">Asylum Seekers and Refugees: </w:t>
            </w:r>
            <w:hyperlink r:id="rId72" w:history="1">
              <w:r w:rsidRPr="00851230">
                <w:rPr>
                  <w:rStyle w:val="Hyperlink"/>
                  <w:rFonts w:cs="Arial"/>
                </w:rPr>
                <w:t>New Scots – refugee integration strategy 2018 to 2022</w:t>
              </w:r>
            </w:hyperlink>
          </w:p>
          <w:p w:rsidR="00851230" w:rsidRDefault="00851230" w:rsidP="00851230">
            <w:pPr>
              <w:pStyle w:val="Heading1"/>
              <w:numPr>
                <w:ilvl w:val="0"/>
                <w:numId w:val="0"/>
              </w:numPr>
              <w:textAlignment w:val="top"/>
            </w:pPr>
            <w:r>
              <w:t>Young Carers:</w:t>
            </w:r>
            <w:hyperlink r:id="rId73" w:history="1">
              <w:r w:rsidRPr="00851230">
                <w:rPr>
                  <w:rStyle w:val="Hyperlink"/>
                  <w:rFonts w:cs="Arial"/>
                </w:rPr>
                <w:t xml:space="preserve"> </w:t>
              </w:r>
              <w:r w:rsidRPr="00851230">
                <w:rPr>
                  <w:rStyle w:val="Hyperlink"/>
                  <w:rFonts w:cs="Arial"/>
                  <w:lang w:val="en"/>
                </w:rPr>
                <w:t>Carers (Scotland) Act 2016: statutory guidance</w:t>
              </w:r>
            </w:hyperlink>
          </w:p>
          <w:p w:rsidR="00851230" w:rsidRPr="00851230" w:rsidRDefault="00851230" w:rsidP="00851230">
            <w:pPr>
              <w:pStyle w:val="Heading1"/>
              <w:numPr>
                <w:ilvl w:val="0"/>
                <w:numId w:val="0"/>
              </w:numPr>
              <w:textAlignment w:val="top"/>
              <w:rPr>
                <w:rFonts w:cs="Arial"/>
                <w:color w:val="333333"/>
                <w:sz w:val="53"/>
                <w:lang w:val="en"/>
              </w:rPr>
            </w:pPr>
            <w:r>
              <w:t xml:space="preserve">Service family Children: </w:t>
            </w:r>
            <w:hyperlink r:id="rId74" w:history="1">
              <w:r w:rsidRPr="00851230">
                <w:rPr>
                  <w:rStyle w:val="Hyperlink"/>
                  <w:rFonts w:cs="Arial"/>
                  <w:lang w:val="en"/>
                </w:rPr>
                <w:t>Welcome to Scotland: a guide for service personnel and their families moving to Scotland</w:t>
              </w:r>
            </w:hyperlink>
          </w:p>
        </w:tc>
      </w:tr>
      <w:tr w:rsidR="00851230" w:rsidTr="00851230">
        <w:tc>
          <w:tcPr>
            <w:tcW w:w="2792" w:type="dxa"/>
          </w:tcPr>
          <w:p w:rsidR="00851230" w:rsidRPr="004C7073" w:rsidRDefault="00851230" w:rsidP="00851230">
            <w:pPr>
              <w:pStyle w:val="NormalWeb"/>
              <w:shd w:val="clear" w:color="auto" w:fill="FFFFFF"/>
              <w:rPr>
                <w:rFonts w:ascii="Arial" w:hAnsi="Arial" w:cs="Arial"/>
              </w:rPr>
            </w:pPr>
            <w:r w:rsidRPr="004C7073">
              <w:rPr>
                <w:rFonts w:ascii="Arial" w:hAnsi="Arial" w:cs="Arial"/>
              </w:rPr>
              <w:t>Resources</w:t>
            </w:r>
          </w:p>
        </w:tc>
        <w:tc>
          <w:tcPr>
            <w:tcW w:w="11520" w:type="dxa"/>
            <w:gridSpan w:val="3"/>
          </w:tcPr>
          <w:p w:rsidR="00851230" w:rsidRDefault="00851230" w:rsidP="00851230">
            <w:r>
              <w:t>Key National Improvement Hub Pages (other pages available) :</w:t>
            </w:r>
          </w:p>
          <w:p w:rsidR="00851230" w:rsidRDefault="00851230" w:rsidP="00851230">
            <w:r>
              <w:t xml:space="preserve">Gypsy Travellers: </w:t>
            </w:r>
            <w:hyperlink r:id="rId75" w:history="1">
              <w:r w:rsidRPr="00851230">
                <w:rPr>
                  <w:rStyle w:val="Hyperlink"/>
                  <w:rFonts w:cs="Arial"/>
                  <w:bCs/>
                  <w:szCs w:val="24"/>
                </w:rPr>
                <w:t>Learning journey: A celebration of gypsy/traveller communities in Scotland</w:t>
              </w:r>
            </w:hyperlink>
          </w:p>
          <w:p w:rsidR="00851230" w:rsidRDefault="00851230" w:rsidP="00851230">
            <w:r>
              <w:t xml:space="preserve">Offender </w:t>
            </w:r>
            <w:proofErr w:type="spellStart"/>
            <w:r>
              <w:t>Learners:</w:t>
            </w:r>
            <w:hyperlink r:id="rId76" w:history="1">
              <w:r w:rsidRPr="00851230">
                <w:rPr>
                  <w:rStyle w:val="Hyperlink"/>
                  <w:rFonts w:cs="Arial"/>
                  <w:bCs/>
                  <w:szCs w:val="24"/>
                </w:rPr>
                <w:t>Educational</w:t>
              </w:r>
              <w:proofErr w:type="spellEnd"/>
              <w:r w:rsidRPr="00851230">
                <w:rPr>
                  <w:rStyle w:val="Hyperlink"/>
                  <w:rFonts w:cs="Arial"/>
                  <w:bCs/>
                  <w:szCs w:val="24"/>
                </w:rPr>
                <w:t xml:space="preserve"> exclusion and inclusion - common themes from the Improving Life Chances Implementation Group</w:t>
              </w:r>
            </w:hyperlink>
          </w:p>
          <w:p w:rsidR="00851230" w:rsidRDefault="00851230" w:rsidP="00851230">
            <w:pPr>
              <w:rPr>
                <w:rFonts w:cs="Arial"/>
                <w:bCs/>
                <w:color w:val="333333"/>
                <w:szCs w:val="24"/>
              </w:rPr>
            </w:pPr>
            <w:r>
              <w:t xml:space="preserve">Asylum Seekers and Refugees: </w:t>
            </w:r>
            <w:hyperlink r:id="rId77" w:history="1">
              <w:r w:rsidRPr="00851230">
                <w:rPr>
                  <w:rStyle w:val="Hyperlink"/>
                  <w:rFonts w:cs="Arial"/>
                  <w:bCs/>
                  <w:szCs w:val="24"/>
                </w:rPr>
                <w:t>Working with young unaccompanied asylum seekers and refugees</w:t>
              </w:r>
            </w:hyperlink>
          </w:p>
          <w:p w:rsidR="00851230" w:rsidRDefault="00851230" w:rsidP="00851230">
            <w:r>
              <w:t xml:space="preserve">Service family Children: </w:t>
            </w:r>
            <w:hyperlink r:id="rId78" w:history="1">
              <w:r w:rsidRPr="00851230">
                <w:rPr>
                  <w:rStyle w:val="Hyperlink"/>
                </w:rPr>
                <w:t>Armed Forces Children’s Education</w:t>
              </w:r>
            </w:hyperlink>
            <w:r>
              <w:t xml:space="preserve"> &amp; </w:t>
            </w:r>
            <w:hyperlink r:id="rId79" w:history="1">
              <w:r w:rsidRPr="00851230">
                <w:rPr>
                  <w:rStyle w:val="Hyperlink"/>
                  <w:rFonts w:cs="Arial"/>
                  <w:bCs/>
                  <w:szCs w:val="24"/>
                </w:rPr>
                <w:t>Children and young people from service families - Professional learning resource</w:t>
              </w:r>
            </w:hyperlink>
          </w:p>
          <w:p w:rsidR="00851230" w:rsidRDefault="00851230" w:rsidP="00851230"/>
          <w:p w:rsidR="00851230" w:rsidRPr="00851230" w:rsidRDefault="00851230" w:rsidP="00851230">
            <w:r>
              <w:t xml:space="preserve">Supporting Service for Young Carer’s: </w:t>
            </w:r>
            <w:hyperlink r:id="rId80" w:history="1">
              <w:r w:rsidRPr="00851230">
                <w:rPr>
                  <w:rStyle w:val="Hyperlink"/>
                </w:rPr>
                <w:t>Carer’s Trust</w:t>
              </w:r>
            </w:hyperlink>
          </w:p>
        </w:tc>
      </w:tr>
    </w:tbl>
    <w:p w:rsidR="00084E23" w:rsidRPr="009B7615" w:rsidRDefault="00084E23" w:rsidP="00B561C0"/>
    <w:sectPr w:rsidR="00084E23" w:rsidRPr="009B7615" w:rsidSect="00084E23">
      <w:pgSz w:w="16838" w:h="11906" w:orient="landscape"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egoe UI Light">
    <w:panose1 w:val="020B0502040204020203"/>
    <w:charset w:val="00"/>
    <w:family w:val="swiss"/>
    <w:pitch w:val="variable"/>
    <w:sig w:usb0="E00002FF" w:usb1="4000A47B"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Roboto">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D63C06"/>
    <w:multiLevelType w:val="hybridMultilevel"/>
    <w:tmpl w:val="5692B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4920"/>
    <w:multiLevelType w:val="hybridMultilevel"/>
    <w:tmpl w:val="3CC2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C7306D"/>
    <w:multiLevelType w:val="multilevel"/>
    <w:tmpl w:val="2486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CB3179"/>
    <w:multiLevelType w:val="multilevel"/>
    <w:tmpl w:val="79DE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A5394"/>
    <w:multiLevelType w:val="hybridMultilevel"/>
    <w:tmpl w:val="D570E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7B26E4"/>
    <w:multiLevelType w:val="hybridMultilevel"/>
    <w:tmpl w:val="3600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551C0"/>
    <w:multiLevelType w:val="hybridMultilevel"/>
    <w:tmpl w:val="0062F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D769C"/>
    <w:multiLevelType w:val="multilevel"/>
    <w:tmpl w:val="16CA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6265C9"/>
    <w:multiLevelType w:val="multilevel"/>
    <w:tmpl w:val="42CC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FB5138"/>
    <w:multiLevelType w:val="hybridMultilevel"/>
    <w:tmpl w:val="DC58C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9B576D"/>
    <w:multiLevelType w:val="hybridMultilevel"/>
    <w:tmpl w:val="96D8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3C645F"/>
    <w:multiLevelType w:val="hybridMultilevel"/>
    <w:tmpl w:val="B5B0C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486813"/>
    <w:multiLevelType w:val="multilevel"/>
    <w:tmpl w:val="F116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E32F09"/>
    <w:multiLevelType w:val="multilevel"/>
    <w:tmpl w:val="6D28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6" w15:restartNumberingAfterBreak="0">
    <w:nsid w:val="669E79E6"/>
    <w:multiLevelType w:val="hybridMultilevel"/>
    <w:tmpl w:val="7A80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061C54"/>
    <w:multiLevelType w:val="hybridMultilevel"/>
    <w:tmpl w:val="92CAE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ED64CF1"/>
    <w:multiLevelType w:val="multilevel"/>
    <w:tmpl w:val="E1FC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E4549C"/>
    <w:multiLevelType w:val="hybridMultilevel"/>
    <w:tmpl w:val="1A6AA1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0"/>
  </w:num>
  <w:num w:numId="4">
    <w:abstractNumId w:val="0"/>
  </w:num>
  <w:num w:numId="5">
    <w:abstractNumId w:val="15"/>
  </w:num>
  <w:num w:numId="6">
    <w:abstractNumId w:val="0"/>
  </w:num>
  <w:num w:numId="7">
    <w:abstractNumId w:val="6"/>
  </w:num>
  <w:num w:numId="8">
    <w:abstractNumId w:val="11"/>
  </w:num>
  <w:num w:numId="9">
    <w:abstractNumId w:val="3"/>
  </w:num>
  <w:num w:numId="10">
    <w:abstractNumId w:val="10"/>
  </w:num>
  <w:num w:numId="11">
    <w:abstractNumId w:val="19"/>
  </w:num>
  <w:num w:numId="12">
    <w:abstractNumId w:val="7"/>
  </w:num>
  <w:num w:numId="13">
    <w:abstractNumId w:val="18"/>
  </w:num>
  <w:num w:numId="14">
    <w:abstractNumId w:val="17"/>
  </w:num>
  <w:num w:numId="15">
    <w:abstractNumId w:val="5"/>
  </w:num>
  <w:num w:numId="16">
    <w:abstractNumId w:val="8"/>
  </w:num>
  <w:num w:numId="17">
    <w:abstractNumId w:val="14"/>
  </w:num>
  <w:num w:numId="18">
    <w:abstractNumId w:val="9"/>
  </w:num>
  <w:num w:numId="19">
    <w:abstractNumId w:val="13"/>
  </w:num>
  <w:num w:numId="20">
    <w:abstractNumId w:val="4"/>
  </w:num>
  <w:num w:numId="21">
    <w:abstractNumId w:val="12"/>
  </w:num>
  <w:num w:numId="22">
    <w:abstractNumId w:val="2"/>
  </w:num>
  <w:num w:numId="23">
    <w:abstractNumId w:val="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D"/>
    <w:rsid w:val="00027C27"/>
    <w:rsid w:val="00064804"/>
    <w:rsid w:val="00084E23"/>
    <w:rsid w:val="000C0CF4"/>
    <w:rsid w:val="000C493C"/>
    <w:rsid w:val="00281579"/>
    <w:rsid w:val="00306C61"/>
    <w:rsid w:val="0037582B"/>
    <w:rsid w:val="004C7073"/>
    <w:rsid w:val="00636E2D"/>
    <w:rsid w:val="00640BEE"/>
    <w:rsid w:val="00731ACF"/>
    <w:rsid w:val="00851230"/>
    <w:rsid w:val="00857548"/>
    <w:rsid w:val="008F59B8"/>
    <w:rsid w:val="009B7615"/>
    <w:rsid w:val="009C5124"/>
    <w:rsid w:val="00A80D6C"/>
    <w:rsid w:val="00AB4A6D"/>
    <w:rsid w:val="00B51BDC"/>
    <w:rsid w:val="00B561C0"/>
    <w:rsid w:val="00B773CE"/>
    <w:rsid w:val="00C91823"/>
    <w:rsid w:val="00D008AB"/>
    <w:rsid w:val="00D770B5"/>
    <w:rsid w:val="00E342B1"/>
    <w:rsid w:val="00FA4BC1"/>
    <w:rsid w:val="00FF6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1DD36-BCF3-4912-B8E6-63B09A5B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084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084E23"/>
    <w:pPr>
      <w:ind w:left="720"/>
      <w:contextualSpacing/>
    </w:pPr>
  </w:style>
  <w:style w:type="character" w:styleId="Hyperlink">
    <w:name w:val="Hyperlink"/>
    <w:basedOn w:val="DefaultParagraphFont"/>
    <w:uiPriority w:val="99"/>
    <w:unhideWhenUsed/>
    <w:rsid w:val="00084E23"/>
    <w:rPr>
      <w:color w:val="0563C1" w:themeColor="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084E23"/>
    <w:rPr>
      <w:rFonts w:ascii="Arial" w:hAnsi="Arial" w:cs="Times New Roman"/>
      <w:sz w:val="24"/>
      <w:szCs w:val="20"/>
    </w:rPr>
  </w:style>
  <w:style w:type="character" w:styleId="FollowedHyperlink">
    <w:name w:val="FollowedHyperlink"/>
    <w:basedOn w:val="DefaultParagraphFont"/>
    <w:uiPriority w:val="99"/>
    <w:semiHidden/>
    <w:unhideWhenUsed/>
    <w:rsid w:val="00084E23"/>
    <w:rPr>
      <w:color w:val="954F72" w:themeColor="followedHyperlink"/>
      <w:u w:val="single"/>
    </w:rPr>
  </w:style>
  <w:style w:type="paragraph" w:styleId="NoSpacing">
    <w:name w:val="No Spacing"/>
    <w:uiPriority w:val="1"/>
    <w:qFormat/>
    <w:rsid w:val="00084E23"/>
    <w:rPr>
      <w:rFonts w:ascii="Arial" w:hAnsi="Arial" w:cs="Times New Roman"/>
      <w:sz w:val="24"/>
      <w:szCs w:val="20"/>
    </w:rPr>
  </w:style>
  <w:style w:type="paragraph" w:styleId="NormalWeb">
    <w:name w:val="Normal (Web)"/>
    <w:basedOn w:val="Normal"/>
    <w:uiPriority w:val="99"/>
    <w:unhideWhenUsed/>
    <w:rsid w:val="00731ACF"/>
    <w:rPr>
      <w:rFonts w:ascii="Times New Roman" w:hAnsi="Times New Roman"/>
      <w:szCs w:val="24"/>
    </w:rPr>
  </w:style>
  <w:style w:type="paragraph" w:customStyle="1" w:styleId="Default">
    <w:name w:val="Default"/>
    <w:rsid w:val="004C7073"/>
    <w:pPr>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4111">
      <w:bodyDiv w:val="1"/>
      <w:marLeft w:val="0"/>
      <w:marRight w:val="0"/>
      <w:marTop w:val="0"/>
      <w:marBottom w:val="0"/>
      <w:divBdr>
        <w:top w:val="none" w:sz="0" w:space="0" w:color="auto"/>
        <w:left w:val="none" w:sz="0" w:space="0" w:color="auto"/>
        <w:bottom w:val="none" w:sz="0" w:space="0" w:color="auto"/>
        <w:right w:val="none" w:sz="0" w:space="0" w:color="auto"/>
      </w:divBdr>
      <w:divsChild>
        <w:div w:id="792361108">
          <w:marLeft w:val="0"/>
          <w:marRight w:val="0"/>
          <w:marTop w:val="0"/>
          <w:marBottom w:val="0"/>
          <w:divBdr>
            <w:top w:val="none" w:sz="0" w:space="0" w:color="auto"/>
            <w:left w:val="none" w:sz="0" w:space="0" w:color="auto"/>
            <w:bottom w:val="none" w:sz="0" w:space="0" w:color="auto"/>
            <w:right w:val="none" w:sz="0" w:space="0" w:color="auto"/>
          </w:divBdr>
          <w:divsChild>
            <w:div w:id="1860580240">
              <w:marLeft w:val="0"/>
              <w:marRight w:val="0"/>
              <w:marTop w:val="0"/>
              <w:marBottom w:val="0"/>
              <w:divBdr>
                <w:top w:val="none" w:sz="0" w:space="0" w:color="auto"/>
                <w:left w:val="none" w:sz="0" w:space="0" w:color="auto"/>
                <w:bottom w:val="none" w:sz="0" w:space="0" w:color="auto"/>
                <w:right w:val="none" w:sz="0" w:space="0" w:color="auto"/>
              </w:divBdr>
              <w:divsChild>
                <w:div w:id="1325085335">
                  <w:marLeft w:val="0"/>
                  <w:marRight w:val="0"/>
                  <w:marTop w:val="0"/>
                  <w:marBottom w:val="0"/>
                  <w:divBdr>
                    <w:top w:val="none" w:sz="0" w:space="0" w:color="auto"/>
                    <w:left w:val="none" w:sz="0" w:space="0" w:color="auto"/>
                    <w:bottom w:val="none" w:sz="0" w:space="0" w:color="auto"/>
                    <w:right w:val="none" w:sz="0" w:space="0" w:color="auto"/>
                  </w:divBdr>
                  <w:divsChild>
                    <w:div w:id="1021467303">
                      <w:marLeft w:val="0"/>
                      <w:marRight w:val="0"/>
                      <w:marTop w:val="0"/>
                      <w:marBottom w:val="0"/>
                      <w:divBdr>
                        <w:top w:val="none" w:sz="0" w:space="0" w:color="auto"/>
                        <w:left w:val="none" w:sz="0" w:space="0" w:color="auto"/>
                        <w:bottom w:val="none" w:sz="0" w:space="0" w:color="auto"/>
                        <w:right w:val="none" w:sz="0" w:space="0" w:color="auto"/>
                      </w:divBdr>
                      <w:divsChild>
                        <w:div w:id="1836220146">
                          <w:marLeft w:val="0"/>
                          <w:marRight w:val="0"/>
                          <w:marTop w:val="0"/>
                          <w:marBottom w:val="0"/>
                          <w:divBdr>
                            <w:top w:val="none" w:sz="0" w:space="0" w:color="auto"/>
                            <w:left w:val="none" w:sz="0" w:space="0" w:color="auto"/>
                            <w:bottom w:val="none" w:sz="0" w:space="0" w:color="auto"/>
                            <w:right w:val="none" w:sz="0" w:space="0" w:color="auto"/>
                          </w:divBdr>
                          <w:divsChild>
                            <w:div w:id="2130664604">
                              <w:marLeft w:val="0"/>
                              <w:marRight w:val="0"/>
                              <w:marTop w:val="300"/>
                              <w:marBottom w:val="300"/>
                              <w:divBdr>
                                <w:top w:val="none" w:sz="0" w:space="0" w:color="auto"/>
                                <w:left w:val="none" w:sz="0" w:space="0" w:color="auto"/>
                                <w:bottom w:val="none" w:sz="0" w:space="0" w:color="auto"/>
                                <w:right w:val="none" w:sz="0" w:space="0" w:color="auto"/>
                              </w:divBdr>
                              <w:divsChild>
                                <w:div w:id="1321253">
                                  <w:marLeft w:val="0"/>
                                  <w:marRight w:val="0"/>
                                  <w:marTop w:val="0"/>
                                  <w:marBottom w:val="0"/>
                                  <w:divBdr>
                                    <w:top w:val="none" w:sz="0" w:space="0" w:color="auto"/>
                                    <w:left w:val="none" w:sz="0" w:space="0" w:color="auto"/>
                                    <w:bottom w:val="none" w:sz="0" w:space="0" w:color="auto"/>
                                    <w:right w:val="none" w:sz="0" w:space="0" w:color="auto"/>
                                  </w:divBdr>
                                  <w:divsChild>
                                    <w:div w:id="531461311">
                                      <w:marLeft w:val="0"/>
                                      <w:marRight w:val="0"/>
                                      <w:marTop w:val="0"/>
                                      <w:marBottom w:val="0"/>
                                      <w:divBdr>
                                        <w:top w:val="none" w:sz="0" w:space="0" w:color="auto"/>
                                        <w:left w:val="none" w:sz="0" w:space="0" w:color="auto"/>
                                        <w:bottom w:val="none" w:sz="0" w:space="0" w:color="auto"/>
                                        <w:right w:val="none" w:sz="0" w:space="0" w:color="auto"/>
                                      </w:divBdr>
                                      <w:divsChild>
                                        <w:div w:id="1476023513">
                                          <w:marLeft w:val="0"/>
                                          <w:marRight w:val="0"/>
                                          <w:marTop w:val="0"/>
                                          <w:marBottom w:val="0"/>
                                          <w:divBdr>
                                            <w:top w:val="none" w:sz="0" w:space="0" w:color="auto"/>
                                            <w:left w:val="none" w:sz="0" w:space="0" w:color="auto"/>
                                            <w:bottom w:val="none" w:sz="0" w:space="0" w:color="auto"/>
                                            <w:right w:val="none" w:sz="0" w:space="0" w:color="auto"/>
                                          </w:divBdr>
                                          <w:divsChild>
                                            <w:div w:id="536090841">
                                              <w:marLeft w:val="0"/>
                                              <w:marRight w:val="0"/>
                                              <w:marTop w:val="0"/>
                                              <w:marBottom w:val="0"/>
                                              <w:divBdr>
                                                <w:top w:val="none" w:sz="0" w:space="0" w:color="auto"/>
                                                <w:left w:val="none" w:sz="0" w:space="0" w:color="auto"/>
                                                <w:bottom w:val="none" w:sz="0" w:space="0" w:color="auto"/>
                                                <w:right w:val="none" w:sz="0" w:space="0" w:color="auto"/>
                                              </w:divBdr>
                                              <w:divsChild>
                                                <w:div w:id="104348327">
                                                  <w:marLeft w:val="0"/>
                                                  <w:marRight w:val="0"/>
                                                  <w:marTop w:val="0"/>
                                                  <w:marBottom w:val="0"/>
                                                  <w:divBdr>
                                                    <w:top w:val="none" w:sz="0" w:space="0" w:color="auto"/>
                                                    <w:left w:val="none" w:sz="0" w:space="0" w:color="auto"/>
                                                    <w:bottom w:val="none" w:sz="0" w:space="0" w:color="auto"/>
                                                    <w:right w:val="none" w:sz="0" w:space="0" w:color="auto"/>
                                                  </w:divBdr>
                                                  <w:divsChild>
                                                    <w:div w:id="446892940">
                                                      <w:marLeft w:val="0"/>
                                                      <w:marRight w:val="0"/>
                                                      <w:marTop w:val="0"/>
                                                      <w:marBottom w:val="0"/>
                                                      <w:divBdr>
                                                        <w:top w:val="none" w:sz="0" w:space="0" w:color="auto"/>
                                                        <w:left w:val="none" w:sz="0" w:space="0" w:color="auto"/>
                                                        <w:bottom w:val="none" w:sz="0" w:space="0" w:color="auto"/>
                                                        <w:right w:val="none" w:sz="0" w:space="0" w:color="auto"/>
                                                      </w:divBdr>
                                                      <w:divsChild>
                                                        <w:div w:id="1931040765">
                                                          <w:marLeft w:val="0"/>
                                                          <w:marRight w:val="0"/>
                                                          <w:marTop w:val="0"/>
                                                          <w:marBottom w:val="0"/>
                                                          <w:divBdr>
                                                            <w:top w:val="none" w:sz="0" w:space="0" w:color="auto"/>
                                                            <w:left w:val="none" w:sz="0" w:space="0" w:color="auto"/>
                                                            <w:bottom w:val="none" w:sz="0" w:space="0" w:color="auto"/>
                                                            <w:right w:val="none" w:sz="0" w:space="0" w:color="auto"/>
                                                          </w:divBdr>
                                                          <w:divsChild>
                                                            <w:div w:id="1442988787">
                                                              <w:marLeft w:val="0"/>
                                                              <w:marRight w:val="0"/>
                                                              <w:marTop w:val="0"/>
                                                              <w:marBottom w:val="0"/>
                                                              <w:divBdr>
                                                                <w:top w:val="none" w:sz="0" w:space="0" w:color="auto"/>
                                                                <w:left w:val="none" w:sz="0" w:space="0" w:color="auto"/>
                                                                <w:bottom w:val="none" w:sz="0" w:space="0" w:color="auto"/>
                                                                <w:right w:val="none" w:sz="0" w:space="0" w:color="auto"/>
                                                              </w:divBdr>
                                                              <w:divsChild>
                                                                <w:div w:id="1316034173">
                                                                  <w:marLeft w:val="0"/>
                                                                  <w:marRight w:val="0"/>
                                                                  <w:marTop w:val="0"/>
                                                                  <w:marBottom w:val="0"/>
                                                                  <w:divBdr>
                                                                    <w:top w:val="none" w:sz="0" w:space="0" w:color="auto"/>
                                                                    <w:left w:val="none" w:sz="0" w:space="0" w:color="auto"/>
                                                                    <w:bottom w:val="none" w:sz="0" w:space="0" w:color="auto"/>
                                                                    <w:right w:val="none" w:sz="0" w:space="0" w:color="auto"/>
                                                                  </w:divBdr>
                                                                  <w:divsChild>
                                                                    <w:div w:id="16779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095843">
      <w:bodyDiv w:val="1"/>
      <w:marLeft w:val="0"/>
      <w:marRight w:val="0"/>
      <w:marTop w:val="0"/>
      <w:marBottom w:val="0"/>
      <w:divBdr>
        <w:top w:val="none" w:sz="0" w:space="0" w:color="auto"/>
        <w:left w:val="none" w:sz="0" w:space="0" w:color="auto"/>
        <w:bottom w:val="none" w:sz="0" w:space="0" w:color="auto"/>
        <w:right w:val="none" w:sz="0" w:space="0" w:color="auto"/>
      </w:divBdr>
      <w:divsChild>
        <w:div w:id="1303775012">
          <w:marLeft w:val="0"/>
          <w:marRight w:val="0"/>
          <w:marTop w:val="0"/>
          <w:marBottom w:val="0"/>
          <w:divBdr>
            <w:top w:val="none" w:sz="0" w:space="0" w:color="auto"/>
            <w:left w:val="none" w:sz="0" w:space="0" w:color="auto"/>
            <w:bottom w:val="none" w:sz="0" w:space="0" w:color="auto"/>
            <w:right w:val="none" w:sz="0" w:space="0" w:color="auto"/>
          </w:divBdr>
          <w:divsChild>
            <w:div w:id="191191252">
              <w:marLeft w:val="0"/>
              <w:marRight w:val="0"/>
              <w:marTop w:val="0"/>
              <w:marBottom w:val="0"/>
              <w:divBdr>
                <w:top w:val="none" w:sz="0" w:space="0" w:color="auto"/>
                <w:left w:val="none" w:sz="0" w:space="0" w:color="auto"/>
                <w:bottom w:val="none" w:sz="0" w:space="0" w:color="auto"/>
                <w:right w:val="none" w:sz="0" w:space="0" w:color="auto"/>
              </w:divBdr>
              <w:divsChild>
                <w:div w:id="1035154926">
                  <w:marLeft w:val="0"/>
                  <w:marRight w:val="0"/>
                  <w:marTop w:val="0"/>
                  <w:marBottom w:val="0"/>
                  <w:divBdr>
                    <w:top w:val="none" w:sz="0" w:space="0" w:color="auto"/>
                    <w:left w:val="none" w:sz="0" w:space="0" w:color="auto"/>
                    <w:bottom w:val="none" w:sz="0" w:space="0" w:color="auto"/>
                    <w:right w:val="none" w:sz="0" w:space="0" w:color="auto"/>
                  </w:divBdr>
                  <w:divsChild>
                    <w:div w:id="2710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51616">
      <w:bodyDiv w:val="1"/>
      <w:marLeft w:val="0"/>
      <w:marRight w:val="0"/>
      <w:marTop w:val="0"/>
      <w:marBottom w:val="0"/>
      <w:divBdr>
        <w:top w:val="none" w:sz="0" w:space="0" w:color="auto"/>
        <w:left w:val="none" w:sz="0" w:space="0" w:color="auto"/>
        <w:bottom w:val="none" w:sz="0" w:space="0" w:color="auto"/>
        <w:right w:val="none" w:sz="0" w:space="0" w:color="auto"/>
      </w:divBdr>
      <w:divsChild>
        <w:div w:id="551578051">
          <w:marLeft w:val="0"/>
          <w:marRight w:val="0"/>
          <w:marTop w:val="0"/>
          <w:marBottom w:val="0"/>
          <w:divBdr>
            <w:top w:val="none" w:sz="0" w:space="0" w:color="auto"/>
            <w:left w:val="none" w:sz="0" w:space="0" w:color="auto"/>
            <w:bottom w:val="none" w:sz="0" w:space="0" w:color="auto"/>
            <w:right w:val="none" w:sz="0" w:space="0" w:color="auto"/>
          </w:divBdr>
          <w:divsChild>
            <w:div w:id="515580708">
              <w:marLeft w:val="0"/>
              <w:marRight w:val="0"/>
              <w:marTop w:val="0"/>
              <w:marBottom w:val="0"/>
              <w:divBdr>
                <w:top w:val="none" w:sz="0" w:space="0" w:color="auto"/>
                <w:left w:val="none" w:sz="0" w:space="0" w:color="auto"/>
                <w:bottom w:val="none" w:sz="0" w:space="0" w:color="auto"/>
                <w:right w:val="none" w:sz="0" w:space="0" w:color="auto"/>
              </w:divBdr>
              <w:divsChild>
                <w:div w:id="548685853">
                  <w:marLeft w:val="0"/>
                  <w:marRight w:val="0"/>
                  <w:marTop w:val="0"/>
                  <w:marBottom w:val="0"/>
                  <w:divBdr>
                    <w:top w:val="none" w:sz="0" w:space="0" w:color="auto"/>
                    <w:left w:val="none" w:sz="0" w:space="0" w:color="auto"/>
                    <w:bottom w:val="none" w:sz="0" w:space="0" w:color="auto"/>
                    <w:right w:val="none" w:sz="0" w:space="0" w:color="auto"/>
                  </w:divBdr>
                  <w:divsChild>
                    <w:div w:id="816843481">
                      <w:marLeft w:val="-450"/>
                      <w:marRight w:val="0"/>
                      <w:marTop w:val="0"/>
                      <w:marBottom w:val="0"/>
                      <w:divBdr>
                        <w:top w:val="none" w:sz="0" w:space="0" w:color="auto"/>
                        <w:left w:val="none" w:sz="0" w:space="0" w:color="auto"/>
                        <w:bottom w:val="none" w:sz="0" w:space="0" w:color="auto"/>
                        <w:right w:val="none" w:sz="0" w:space="0" w:color="auto"/>
                      </w:divBdr>
                      <w:divsChild>
                        <w:div w:id="1976832169">
                          <w:marLeft w:val="0"/>
                          <w:marRight w:val="0"/>
                          <w:marTop w:val="0"/>
                          <w:marBottom w:val="0"/>
                          <w:divBdr>
                            <w:top w:val="none" w:sz="0" w:space="0" w:color="auto"/>
                            <w:left w:val="none" w:sz="0" w:space="0" w:color="auto"/>
                            <w:bottom w:val="none" w:sz="0" w:space="0" w:color="auto"/>
                            <w:right w:val="none" w:sz="0" w:space="0" w:color="auto"/>
                          </w:divBdr>
                          <w:divsChild>
                            <w:div w:id="1708145317">
                              <w:marLeft w:val="-450"/>
                              <w:marRight w:val="0"/>
                              <w:marTop w:val="0"/>
                              <w:marBottom w:val="0"/>
                              <w:divBdr>
                                <w:top w:val="none" w:sz="0" w:space="0" w:color="auto"/>
                                <w:left w:val="none" w:sz="0" w:space="0" w:color="auto"/>
                                <w:bottom w:val="none" w:sz="0" w:space="0" w:color="auto"/>
                                <w:right w:val="none" w:sz="0" w:space="0" w:color="auto"/>
                              </w:divBdr>
                              <w:divsChild>
                                <w:div w:id="9783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578898">
      <w:bodyDiv w:val="1"/>
      <w:marLeft w:val="0"/>
      <w:marRight w:val="0"/>
      <w:marTop w:val="0"/>
      <w:marBottom w:val="0"/>
      <w:divBdr>
        <w:top w:val="none" w:sz="0" w:space="0" w:color="auto"/>
        <w:left w:val="none" w:sz="0" w:space="0" w:color="auto"/>
        <w:bottom w:val="none" w:sz="0" w:space="0" w:color="auto"/>
        <w:right w:val="none" w:sz="0" w:space="0" w:color="auto"/>
      </w:divBdr>
      <w:divsChild>
        <w:div w:id="774061254">
          <w:marLeft w:val="0"/>
          <w:marRight w:val="0"/>
          <w:marTop w:val="0"/>
          <w:marBottom w:val="0"/>
          <w:divBdr>
            <w:top w:val="none" w:sz="0" w:space="0" w:color="auto"/>
            <w:left w:val="none" w:sz="0" w:space="0" w:color="auto"/>
            <w:bottom w:val="none" w:sz="0" w:space="0" w:color="auto"/>
            <w:right w:val="none" w:sz="0" w:space="0" w:color="auto"/>
          </w:divBdr>
          <w:divsChild>
            <w:div w:id="1206061601">
              <w:marLeft w:val="0"/>
              <w:marRight w:val="0"/>
              <w:marTop w:val="0"/>
              <w:marBottom w:val="0"/>
              <w:divBdr>
                <w:top w:val="none" w:sz="0" w:space="0" w:color="auto"/>
                <w:left w:val="none" w:sz="0" w:space="0" w:color="auto"/>
                <w:bottom w:val="none" w:sz="0" w:space="0" w:color="auto"/>
                <w:right w:val="none" w:sz="0" w:space="0" w:color="auto"/>
              </w:divBdr>
              <w:divsChild>
                <w:div w:id="1426147628">
                  <w:marLeft w:val="0"/>
                  <w:marRight w:val="0"/>
                  <w:marTop w:val="0"/>
                  <w:marBottom w:val="0"/>
                  <w:divBdr>
                    <w:top w:val="none" w:sz="0" w:space="0" w:color="auto"/>
                    <w:left w:val="none" w:sz="0" w:space="0" w:color="auto"/>
                    <w:bottom w:val="none" w:sz="0" w:space="0" w:color="auto"/>
                    <w:right w:val="none" w:sz="0" w:space="0" w:color="auto"/>
                  </w:divBdr>
                  <w:divsChild>
                    <w:div w:id="63380234">
                      <w:marLeft w:val="0"/>
                      <w:marRight w:val="0"/>
                      <w:marTop w:val="0"/>
                      <w:marBottom w:val="0"/>
                      <w:divBdr>
                        <w:top w:val="none" w:sz="0" w:space="0" w:color="auto"/>
                        <w:left w:val="none" w:sz="0" w:space="0" w:color="auto"/>
                        <w:bottom w:val="single" w:sz="36" w:space="30" w:color="008C6D"/>
                        <w:right w:val="none" w:sz="0" w:space="0" w:color="auto"/>
                      </w:divBdr>
                      <w:divsChild>
                        <w:div w:id="94399319">
                          <w:marLeft w:val="0"/>
                          <w:marRight w:val="0"/>
                          <w:marTop w:val="0"/>
                          <w:marBottom w:val="0"/>
                          <w:divBdr>
                            <w:top w:val="none" w:sz="0" w:space="0" w:color="auto"/>
                            <w:left w:val="none" w:sz="0" w:space="0" w:color="auto"/>
                            <w:bottom w:val="none" w:sz="0" w:space="0" w:color="auto"/>
                            <w:right w:val="none" w:sz="0" w:space="0" w:color="auto"/>
                          </w:divBdr>
                          <w:divsChild>
                            <w:div w:id="553006621">
                              <w:marLeft w:val="0"/>
                              <w:marRight w:val="0"/>
                              <w:marTop w:val="0"/>
                              <w:marBottom w:val="0"/>
                              <w:divBdr>
                                <w:top w:val="none" w:sz="0" w:space="0" w:color="auto"/>
                                <w:left w:val="none" w:sz="0" w:space="0" w:color="auto"/>
                                <w:bottom w:val="none" w:sz="0" w:space="0" w:color="auto"/>
                                <w:right w:val="none" w:sz="0" w:space="0" w:color="auto"/>
                              </w:divBdr>
                              <w:divsChild>
                                <w:div w:id="178607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289540">
      <w:bodyDiv w:val="1"/>
      <w:marLeft w:val="0"/>
      <w:marRight w:val="0"/>
      <w:marTop w:val="0"/>
      <w:marBottom w:val="0"/>
      <w:divBdr>
        <w:top w:val="none" w:sz="0" w:space="0" w:color="auto"/>
        <w:left w:val="none" w:sz="0" w:space="0" w:color="auto"/>
        <w:bottom w:val="none" w:sz="0" w:space="0" w:color="auto"/>
        <w:right w:val="none" w:sz="0" w:space="0" w:color="auto"/>
      </w:divBdr>
      <w:divsChild>
        <w:div w:id="1274943583">
          <w:marLeft w:val="0"/>
          <w:marRight w:val="0"/>
          <w:marTop w:val="0"/>
          <w:marBottom w:val="0"/>
          <w:divBdr>
            <w:top w:val="none" w:sz="0" w:space="0" w:color="auto"/>
            <w:left w:val="none" w:sz="0" w:space="0" w:color="auto"/>
            <w:bottom w:val="none" w:sz="0" w:space="0" w:color="auto"/>
            <w:right w:val="none" w:sz="0" w:space="0" w:color="auto"/>
          </w:divBdr>
          <w:divsChild>
            <w:div w:id="2014382116">
              <w:marLeft w:val="0"/>
              <w:marRight w:val="0"/>
              <w:marTop w:val="0"/>
              <w:marBottom w:val="0"/>
              <w:divBdr>
                <w:top w:val="none" w:sz="0" w:space="0" w:color="auto"/>
                <w:left w:val="none" w:sz="0" w:space="0" w:color="auto"/>
                <w:bottom w:val="none" w:sz="0" w:space="0" w:color="auto"/>
                <w:right w:val="none" w:sz="0" w:space="0" w:color="auto"/>
              </w:divBdr>
              <w:divsChild>
                <w:div w:id="268389935">
                  <w:marLeft w:val="0"/>
                  <w:marRight w:val="0"/>
                  <w:marTop w:val="0"/>
                  <w:marBottom w:val="0"/>
                  <w:divBdr>
                    <w:top w:val="none" w:sz="0" w:space="0" w:color="auto"/>
                    <w:left w:val="none" w:sz="0" w:space="0" w:color="auto"/>
                    <w:bottom w:val="none" w:sz="0" w:space="0" w:color="auto"/>
                    <w:right w:val="none" w:sz="0" w:space="0" w:color="auto"/>
                  </w:divBdr>
                  <w:divsChild>
                    <w:div w:id="253828725">
                      <w:marLeft w:val="0"/>
                      <w:marRight w:val="0"/>
                      <w:marTop w:val="0"/>
                      <w:marBottom w:val="0"/>
                      <w:divBdr>
                        <w:top w:val="none" w:sz="0" w:space="0" w:color="auto"/>
                        <w:left w:val="none" w:sz="0" w:space="0" w:color="auto"/>
                        <w:bottom w:val="single" w:sz="36" w:space="30" w:color="008C6D"/>
                        <w:right w:val="none" w:sz="0" w:space="0" w:color="auto"/>
                      </w:divBdr>
                      <w:divsChild>
                        <w:div w:id="339085043">
                          <w:marLeft w:val="0"/>
                          <w:marRight w:val="0"/>
                          <w:marTop w:val="0"/>
                          <w:marBottom w:val="0"/>
                          <w:divBdr>
                            <w:top w:val="none" w:sz="0" w:space="0" w:color="auto"/>
                            <w:left w:val="none" w:sz="0" w:space="0" w:color="auto"/>
                            <w:bottom w:val="none" w:sz="0" w:space="0" w:color="auto"/>
                            <w:right w:val="none" w:sz="0" w:space="0" w:color="auto"/>
                          </w:divBdr>
                          <w:divsChild>
                            <w:div w:id="1539275114">
                              <w:marLeft w:val="0"/>
                              <w:marRight w:val="0"/>
                              <w:marTop w:val="0"/>
                              <w:marBottom w:val="0"/>
                              <w:divBdr>
                                <w:top w:val="none" w:sz="0" w:space="0" w:color="auto"/>
                                <w:left w:val="none" w:sz="0" w:space="0" w:color="auto"/>
                                <w:bottom w:val="none" w:sz="0" w:space="0" w:color="auto"/>
                                <w:right w:val="none" w:sz="0" w:space="0" w:color="auto"/>
                              </w:divBdr>
                              <w:divsChild>
                                <w:div w:id="3749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788517">
      <w:bodyDiv w:val="1"/>
      <w:marLeft w:val="0"/>
      <w:marRight w:val="0"/>
      <w:marTop w:val="0"/>
      <w:marBottom w:val="0"/>
      <w:divBdr>
        <w:top w:val="none" w:sz="0" w:space="0" w:color="auto"/>
        <w:left w:val="none" w:sz="0" w:space="0" w:color="auto"/>
        <w:bottom w:val="none" w:sz="0" w:space="0" w:color="auto"/>
        <w:right w:val="none" w:sz="0" w:space="0" w:color="auto"/>
      </w:divBdr>
      <w:divsChild>
        <w:div w:id="202911608">
          <w:marLeft w:val="0"/>
          <w:marRight w:val="0"/>
          <w:marTop w:val="0"/>
          <w:marBottom w:val="0"/>
          <w:divBdr>
            <w:top w:val="none" w:sz="0" w:space="0" w:color="auto"/>
            <w:left w:val="none" w:sz="0" w:space="0" w:color="auto"/>
            <w:bottom w:val="none" w:sz="0" w:space="0" w:color="auto"/>
            <w:right w:val="none" w:sz="0" w:space="0" w:color="auto"/>
          </w:divBdr>
          <w:divsChild>
            <w:div w:id="466699916">
              <w:marLeft w:val="0"/>
              <w:marRight w:val="0"/>
              <w:marTop w:val="0"/>
              <w:marBottom w:val="0"/>
              <w:divBdr>
                <w:top w:val="none" w:sz="0" w:space="0" w:color="auto"/>
                <w:left w:val="none" w:sz="0" w:space="0" w:color="auto"/>
                <w:bottom w:val="none" w:sz="0" w:space="0" w:color="auto"/>
                <w:right w:val="none" w:sz="0" w:space="0" w:color="auto"/>
              </w:divBdr>
              <w:divsChild>
                <w:div w:id="213934948">
                  <w:marLeft w:val="0"/>
                  <w:marRight w:val="0"/>
                  <w:marTop w:val="0"/>
                  <w:marBottom w:val="0"/>
                  <w:divBdr>
                    <w:top w:val="none" w:sz="0" w:space="0" w:color="auto"/>
                    <w:left w:val="none" w:sz="0" w:space="0" w:color="auto"/>
                    <w:bottom w:val="none" w:sz="0" w:space="0" w:color="auto"/>
                    <w:right w:val="none" w:sz="0" w:space="0" w:color="auto"/>
                  </w:divBdr>
                  <w:divsChild>
                    <w:div w:id="1992516685">
                      <w:marLeft w:val="-450"/>
                      <w:marRight w:val="0"/>
                      <w:marTop w:val="0"/>
                      <w:marBottom w:val="0"/>
                      <w:divBdr>
                        <w:top w:val="none" w:sz="0" w:space="0" w:color="auto"/>
                        <w:left w:val="none" w:sz="0" w:space="0" w:color="auto"/>
                        <w:bottom w:val="none" w:sz="0" w:space="0" w:color="auto"/>
                        <w:right w:val="none" w:sz="0" w:space="0" w:color="auto"/>
                      </w:divBdr>
                      <w:divsChild>
                        <w:div w:id="380322837">
                          <w:marLeft w:val="0"/>
                          <w:marRight w:val="0"/>
                          <w:marTop w:val="0"/>
                          <w:marBottom w:val="0"/>
                          <w:divBdr>
                            <w:top w:val="none" w:sz="0" w:space="0" w:color="auto"/>
                            <w:left w:val="none" w:sz="0" w:space="0" w:color="auto"/>
                            <w:bottom w:val="none" w:sz="0" w:space="0" w:color="auto"/>
                            <w:right w:val="none" w:sz="0" w:space="0" w:color="auto"/>
                          </w:divBdr>
                          <w:divsChild>
                            <w:div w:id="1773042984">
                              <w:marLeft w:val="-450"/>
                              <w:marRight w:val="0"/>
                              <w:marTop w:val="0"/>
                              <w:marBottom w:val="0"/>
                              <w:divBdr>
                                <w:top w:val="none" w:sz="0" w:space="0" w:color="auto"/>
                                <w:left w:val="none" w:sz="0" w:space="0" w:color="auto"/>
                                <w:bottom w:val="none" w:sz="0" w:space="0" w:color="auto"/>
                                <w:right w:val="none" w:sz="0" w:space="0" w:color="auto"/>
                              </w:divBdr>
                              <w:divsChild>
                                <w:div w:id="81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895160">
      <w:bodyDiv w:val="1"/>
      <w:marLeft w:val="0"/>
      <w:marRight w:val="0"/>
      <w:marTop w:val="0"/>
      <w:marBottom w:val="0"/>
      <w:divBdr>
        <w:top w:val="none" w:sz="0" w:space="0" w:color="auto"/>
        <w:left w:val="none" w:sz="0" w:space="0" w:color="auto"/>
        <w:bottom w:val="none" w:sz="0" w:space="0" w:color="auto"/>
        <w:right w:val="none" w:sz="0" w:space="0" w:color="auto"/>
      </w:divBdr>
      <w:divsChild>
        <w:div w:id="1168643151">
          <w:marLeft w:val="0"/>
          <w:marRight w:val="0"/>
          <w:marTop w:val="0"/>
          <w:marBottom w:val="0"/>
          <w:divBdr>
            <w:top w:val="none" w:sz="0" w:space="0" w:color="auto"/>
            <w:left w:val="none" w:sz="0" w:space="0" w:color="auto"/>
            <w:bottom w:val="none" w:sz="0" w:space="0" w:color="auto"/>
            <w:right w:val="none" w:sz="0" w:space="0" w:color="auto"/>
          </w:divBdr>
          <w:divsChild>
            <w:div w:id="854995403">
              <w:marLeft w:val="0"/>
              <w:marRight w:val="0"/>
              <w:marTop w:val="0"/>
              <w:marBottom w:val="0"/>
              <w:divBdr>
                <w:top w:val="none" w:sz="0" w:space="0" w:color="auto"/>
                <w:left w:val="none" w:sz="0" w:space="0" w:color="auto"/>
                <w:bottom w:val="none" w:sz="0" w:space="0" w:color="auto"/>
                <w:right w:val="none" w:sz="0" w:space="0" w:color="auto"/>
              </w:divBdr>
              <w:divsChild>
                <w:div w:id="26224671">
                  <w:marLeft w:val="0"/>
                  <w:marRight w:val="0"/>
                  <w:marTop w:val="0"/>
                  <w:marBottom w:val="0"/>
                  <w:divBdr>
                    <w:top w:val="none" w:sz="0" w:space="0" w:color="auto"/>
                    <w:left w:val="none" w:sz="0" w:space="0" w:color="auto"/>
                    <w:bottom w:val="none" w:sz="0" w:space="0" w:color="auto"/>
                    <w:right w:val="none" w:sz="0" w:space="0" w:color="auto"/>
                  </w:divBdr>
                  <w:divsChild>
                    <w:div w:id="964308622">
                      <w:marLeft w:val="-450"/>
                      <w:marRight w:val="0"/>
                      <w:marTop w:val="0"/>
                      <w:marBottom w:val="0"/>
                      <w:divBdr>
                        <w:top w:val="none" w:sz="0" w:space="0" w:color="auto"/>
                        <w:left w:val="none" w:sz="0" w:space="0" w:color="auto"/>
                        <w:bottom w:val="none" w:sz="0" w:space="0" w:color="auto"/>
                        <w:right w:val="none" w:sz="0" w:space="0" w:color="auto"/>
                      </w:divBdr>
                      <w:divsChild>
                        <w:div w:id="1675524620">
                          <w:marLeft w:val="0"/>
                          <w:marRight w:val="0"/>
                          <w:marTop w:val="0"/>
                          <w:marBottom w:val="0"/>
                          <w:divBdr>
                            <w:top w:val="none" w:sz="0" w:space="0" w:color="auto"/>
                            <w:left w:val="none" w:sz="0" w:space="0" w:color="auto"/>
                            <w:bottom w:val="none" w:sz="0" w:space="0" w:color="auto"/>
                            <w:right w:val="none" w:sz="0" w:space="0" w:color="auto"/>
                          </w:divBdr>
                          <w:divsChild>
                            <w:div w:id="374160127">
                              <w:marLeft w:val="-450"/>
                              <w:marRight w:val="0"/>
                              <w:marTop w:val="0"/>
                              <w:marBottom w:val="0"/>
                              <w:divBdr>
                                <w:top w:val="none" w:sz="0" w:space="0" w:color="auto"/>
                                <w:left w:val="none" w:sz="0" w:space="0" w:color="auto"/>
                                <w:bottom w:val="none" w:sz="0" w:space="0" w:color="auto"/>
                                <w:right w:val="none" w:sz="0" w:space="0" w:color="auto"/>
                              </w:divBdr>
                              <w:divsChild>
                                <w:div w:id="3034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423538">
      <w:bodyDiv w:val="1"/>
      <w:marLeft w:val="0"/>
      <w:marRight w:val="0"/>
      <w:marTop w:val="0"/>
      <w:marBottom w:val="0"/>
      <w:divBdr>
        <w:top w:val="none" w:sz="0" w:space="0" w:color="auto"/>
        <w:left w:val="none" w:sz="0" w:space="0" w:color="auto"/>
        <w:bottom w:val="none" w:sz="0" w:space="0" w:color="auto"/>
        <w:right w:val="none" w:sz="0" w:space="0" w:color="auto"/>
      </w:divBdr>
      <w:divsChild>
        <w:div w:id="1016156640">
          <w:marLeft w:val="0"/>
          <w:marRight w:val="0"/>
          <w:marTop w:val="0"/>
          <w:marBottom w:val="0"/>
          <w:divBdr>
            <w:top w:val="none" w:sz="0" w:space="0" w:color="auto"/>
            <w:left w:val="none" w:sz="0" w:space="0" w:color="auto"/>
            <w:bottom w:val="none" w:sz="0" w:space="0" w:color="auto"/>
            <w:right w:val="none" w:sz="0" w:space="0" w:color="auto"/>
          </w:divBdr>
          <w:divsChild>
            <w:div w:id="734552819">
              <w:marLeft w:val="0"/>
              <w:marRight w:val="0"/>
              <w:marTop w:val="0"/>
              <w:marBottom w:val="0"/>
              <w:divBdr>
                <w:top w:val="none" w:sz="0" w:space="0" w:color="auto"/>
                <w:left w:val="none" w:sz="0" w:space="0" w:color="auto"/>
                <w:bottom w:val="none" w:sz="0" w:space="0" w:color="auto"/>
                <w:right w:val="none" w:sz="0" w:space="0" w:color="auto"/>
              </w:divBdr>
              <w:divsChild>
                <w:div w:id="1484160971">
                  <w:marLeft w:val="0"/>
                  <w:marRight w:val="0"/>
                  <w:marTop w:val="0"/>
                  <w:marBottom w:val="0"/>
                  <w:divBdr>
                    <w:top w:val="none" w:sz="0" w:space="0" w:color="auto"/>
                    <w:left w:val="none" w:sz="0" w:space="0" w:color="auto"/>
                    <w:bottom w:val="none" w:sz="0" w:space="0" w:color="auto"/>
                    <w:right w:val="none" w:sz="0" w:space="0" w:color="auto"/>
                  </w:divBdr>
                  <w:divsChild>
                    <w:div w:id="1395349079">
                      <w:marLeft w:val="0"/>
                      <w:marRight w:val="0"/>
                      <w:marTop w:val="0"/>
                      <w:marBottom w:val="0"/>
                      <w:divBdr>
                        <w:top w:val="none" w:sz="0" w:space="0" w:color="auto"/>
                        <w:left w:val="none" w:sz="0" w:space="0" w:color="auto"/>
                        <w:bottom w:val="single" w:sz="36" w:space="30" w:color="008C6D"/>
                        <w:right w:val="none" w:sz="0" w:space="0" w:color="auto"/>
                      </w:divBdr>
                      <w:divsChild>
                        <w:div w:id="85553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534981">
      <w:bodyDiv w:val="1"/>
      <w:marLeft w:val="0"/>
      <w:marRight w:val="0"/>
      <w:marTop w:val="0"/>
      <w:marBottom w:val="0"/>
      <w:divBdr>
        <w:top w:val="none" w:sz="0" w:space="0" w:color="auto"/>
        <w:left w:val="none" w:sz="0" w:space="0" w:color="auto"/>
        <w:bottom w:val="none" w:sz="0" w:space="0" w:color="auto"/>
        <w:right w:val="none" w:sz="0" w:space="0" w:color="auto"/>
      </w:divBdr>
    </w:div>
    <w:div w:id="536427700">
      <w:bodyDiv w:val="1"/>
      <w:marLeft w:val="0"/>
      <w:marRight w:val="0"/>
      <w:marTop w:val="0"/>
      <w:marBottom w:val="0"/>
      <w:divBdr>
        <w:top w:val="none" w:sz="0" w:space="0" w:color="auto"/>
        <w:left w:val="none" w:sz="0" w:space="0" w:color="auto"/>
        <w:bottom w:val="none" w:sz="0" w:space="0" w:color="auto"/>
        <w:right w:val="none" w:sz="0" w:space="0" w:color="auto"/>
      </w:divBdr>
      <w:divsChild>
        <w:div w:id="543056170">
          <w:marLeft w:val="0"/>
          <w:marRight w:val="0"/>
          <w:marTop w:val="0"/>
          <w:marBottom w:val="0"/>
          <w:divBdr>
            <w:top w:val="none" w:sz="0" w:space="0" w:color="auto"/>
            <w:left w:val="none" w:sz="0" w:space="0" w:color="auto"/>
            <w:bottom w:val="none" w:sz="0" w:space="0" w:color="auto"/>
            <w:right w:val="none" w:sz="0" w:space="0" w:color="auto"/>
          </w:divBdr>
          <w:divsChild>
            <w:div w:id="1238638518">
              <w:marLeft w:val="0"/>
              <w:marRight w:val="0"/>
              <w:marTop w:val="0"/>
              <w:marBottom w:val="0"/>
              <w:divBdr>
                <w:top w:val="none" w:sz="0" w:space="0" w:color="auto"/>
                <w:left w:val="none" w:sz="0" w:space="0" w:color="auto"/>
                <w:bottom w:val="none" w:sz="0" w:space="0" w:color="auto"/>
                <w:right w:val="none" w:sz="0" w:space="0" w:color="auto"/>
              </w:divBdr>
              <w:divsChild>
                <w:div w:id="1467968211">
                  <w:marLeft w:val="0"/>
                  <w:marRight w:val="0"/>
                  <w:marTop w:val="0"/>
                  <w:marBottom w:val="0"/>
                  <w:divBdr>
                    <w:top w:val="none" w:sz="0" w:space="0" w:color="auto"/>
                    <w:left w:val="none" w:sz="0" w:space="0" w:color="auto"/>
                    <w:bottom w:val="none" w:sz="0" w:space="0" w:color="auto"/>
                    <w:right w:val="none" w:sz="0" w:space="0" w:color="auto"/>
                  </w:divBdr>
                  <w:divsChild>
                    <w:div w:id="507213060">
                      <w:marLeft w:val="0"/>
                      <w:marRight w:val="0"/>
                      <w:marTop w:val="0"/>
                      <w:marBottom w:val="0"/>
                      <w:divBdr>
                        <w:top w:val="none" w:sz="0" w:space="0" w:color="auto"/>
                        <w:left w:val="none" w:sz="0" w:space="0" w:color="auto"/>
                        <w:bottom w:val="none" w:sz="0" w:space="0" w:color="auto"/>
                        <w:right w:val="none" w:sz="0" w:space="0" w:color="auto"/>
                      </w:divBdr>
                      <w:divsChild>
                        <w:div w:id="1166093149">
                          <w:marLeft w:val="0"/>
                          <w:marRight w:val="0"/>
                          <w:marTop w:val="0"/>
                          <w:marBottom w:val="0"/>
                          <w:divBdr>
                            <w:top w:val="none" w:sz="0" w:space="0" w:color="auto"/>
                            <w:left w:val="none" w:sz="0" w:space="0" w:color="auto"/>
                            <w:bottom w:val="none" w:sz="0" w:space="0" w:color="auto"/>
                            <w:right w:val="none" w:sz="0" w:space="0" w:color="auto"/>
                          </w:divBdr>
                          <w:divsChild>
                            <w:div w:id="62683350">
                              <w:marLeft w:val="0"/>
                              <w:marRight w:val="0"/>
                              <w:marTop w:val="300"/>
                              <w:marBottom w:val="300"/>
                              <w:divBdr>
                                <w:top w:val="none" w:sz="0" w:space="0" w:color="auto"/>
                                <w:left w:val="none" w:sz="0" w:space="0" w:color="auto"/>
                                <w:bottom w:val="none" w:sz="0" w:space="0" w:color="auto"/>
                                <w:right w:val="none" w:sz="0" w:space="0" w:color="auto"/>
                              </w:divBdr>
                              <w:divsChild>
                                <w:div w:id="205484380">
                                  <w:marLeft w:val="0"/>
                                  <w:marRight w:val="0"/>
                                  <w:marTop w:val="0"/>
                                  <w:marBottom w:val="0"/>
                                  <w:divBdr>
                                    <w:top w:val="none" w:sz="0" w:space="0" w:color="auto"/>
                                    <w:left w:val="none" w:sz="0" w:space="0" w:color="auto"/>
                                    <w:bottom w:val="none" w:sz="0" w:space="0" w:color="auto"/>
                                    <w:right w:val="none" w:sz="0" w:space="0" w:color="auto"/>
                                  </w:divBdr>
                                  <w:divsChild>
                                    <w:div w:id="1989045986">
                                      <w:marLeft w:val="0"/>
                                      <w:marRight w:val="0"/>
                                      <w:marTop w:val="0"/>
                                      <w:marBottom w:val="0"/>
                                      <w:divBdr>
                                        <w:top w:val="none" w:sz="0" w:space="0" w:color="auto"/>
                                        <w:left w:val="none" w:sz="0" w:space="0" w:color="auto"/>
                                        <w:bottom w:val="none" w:sz="0" w:space="0" w:color="auto"/>
                                        <w:right w:val="none" w:sz="0" w:space="0" w:color="auto"/>
                                      </w:divBdr>
                                      <w:divsChild>
                                        <w:div w:id="226965741">
                                          <w:marLeft w:val="0"/>
                                          <w:marRight w:val="0"/>
                                          <w:marTop w:val="0"/>
                                          <w:marBottom w:val="0"/>
                                          <w:divBdr>
                                            <w:top w:val="none" w:sz="0" w:space="0" w:color="auto"/>
                                            <w:left w:val="none" w:sz="0" w:space="0" w:color="auto"/>
                                            <w:bottom w:val="none" w:sz="0" w:space="0" w:color="auto"/>
                                            <w:right w:val="none" w:sz="0" w:space="0" w:color="auto"/>
                                          </w:divBdr>
                                          <w:divsChild>
                                            <w:div w:id="1341011205">
                                              <w:marLeft w:val="0"/>
                                              <w:marRight w:val="0"/>
                                              <w:marTop w:val="0"/>
                                              <w:marBottom w:val="0"/>
                                              <w:divBdr>
                                                <w:top w:val="none" w:sz="0" w:space="0" w:color="auto"/>
                                                <w:left w:val="none" w:sz="0" w:space="0" w:color="auto"/>
                                                <w:bottom w:val="none" w:sz="0" w:space="0" w:color="auto"/>
                                                <w:right w:val="none" w:sz="0" w:space="0" w:color="auto"/>
                                              </w:divBdr>
                                              <w:divsChild>
                                                <w:div w:id="2056157731">
                                                  <w:marLeft w:val="0"/>
                                                  <w:marRight w:val="0"/>
                                                  <w:marTop w:val="0"/>
                                                  <w:marBottom w:val="0"/>
                                                  <w:divBdr>
                                                    <w:top w:val="none" w:sz="0" w:space="0" w:color="auto"/>
                                                    <w:left w:val="none" w:sz="0" w:space="0" w:color="auto"/>
                                                    <w:bottom w:val="none" w:sz="0" w:space="0" w:color="auto"/>
                                                    <w:right w:val="none" w:sz="0" w:space="0" w:color="auto"/>
                                                  </w:divBdr>
                                                  <w:divsChild>
                                                    <w:div w:id="1312170770">
                                                      <w:marLeft w:val="0"/>
                                                      <w:marRight w:val="0"/>
                                                      <w:marTop w:val="0"/>
                                                      <w:marBottom w:val="0"/>
                                                      <w:divBdr>
                                                        <w:top w:val="none" w:sz="0" w:space="0" w:color="auto"/>
                                                        <w:left w:val="none" w:sz="0" w:space="0" w:color="auto"/>
                                                        <w:bottom w:val="none" w:sz="0" w:space="0" w:color="auto"/>
                                                        <w:right w:val="none" w:sz="0" w:space="0" w:color="auto"/>
                                                      </w:divBdr>
                                                      <w:divsChild>
                                                        <w:div w:id="1452362542">
                                                          <w:marLeft w:val="0"/>
                                                          <w:marRight w:val="0"/>
                                                          <w:marTop w:val="0"/>
                                                          <w:marBottom w:val="0"/>
                                                          <w:divBdr>
                                                            <w:top w:val="none" w:sz="0" w:space="0" w:color="auto"/>
                                                            <w:left w:val="none" w:sz="0" w:space="0" w:color="auto"/>
                                                            <w:bottom w:val="none" w:sz="0" w:space="0" w:color="auto"/>
                                                            <w:right w:val="none" w:sz="0" w:space="0" w:color="auto"/>
                                                          </w:divBdr>
                                                          <w:divsChild>
                                                            <w:div w:id="71913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802072">
      <w:bodyDiv w:val="1"/>
      <w:marLeft w:val="0"/>
      <w:marRight w:val="0"/>
      <w:marTop w:val="0"/>
      <w:marBottom w:val="0"/>
      <w:divBdr>
        <w:top w:val="none" w:sz="0" w:space="0" w:color="auto"/>
        <w:left w:val="none" w:sz="0" w:space="0" w:color="auto"/>
        <w:bottom w:val="none" w:sz="0" w:space="0" w:color="auto"/>
        <w:right w:val="none" w:sz="0" w:space="0" w:color="auto"/>
      </w:divBdr>
      <w:divsChild>
        <w:div w:id="348415327">
          <w:marLeft w:val="0"/>
          <w:marRight w:val="0"/>
          <w:marTop w:val="0"/>
          <w:marBottom w:val="0"/>
          <w:divBdr>
            <w:top w:val="none" w:sz="0" w:space="0" w:color="auto"/>
            <w:left w:val="none" w:sz="0" w:space="0" w:color="auto"/>
            <w:bottom w:val="none" w:sz="0" w:space="0" w:color="auto"/>
            <w:right w:val="none" w:sz="0" w:space="0" w:color="auto"/>
          </w:divBdr>
          <w:divsChild>
            <w:div w:id="925530873">
              <w:marLeft w:val="0"/>
              <w:marRight w:val="0"/>
              <w:marTop w:val="0"/>
              <w:marBottom w:val="0"/>
              <w:divBdr>
                <w:top w:val="none" w:sz="0" w:space="0" w:color="auto"/>
                <w:left w:val="none" w:sz="0" w:space="0" w:color="auto"/>
                <w:bottom w:val="none" w:sz="0" w:space="0" w:color="auto"/>
                <w:right w:val="none" w:sz="0" w:space="0" w:color="auto"/>
              </w:divBdr>
              <w:divsChild>
                <w:div w:id="776102103">
                  <w:marLeft w:val="0"/>
                  <w:marRight w:val="0"/>
                  <w:marTop w:val="0"/>
                  <w:marBottom w:val="0"/>
                  <w:divBdr>
                    <w:top w:val="none" w:sz="0" w:space="0" w:color="auto"/>
                    <w:left w:val="none" w:sz="0" w:space="0" w:color="auto"/>
                    <w:bottom w:val="none" w:sz="0" w:space="0" w:color="auto"/>
                    <w:right w:val="none" w:sz="0" w:space="0" w:color="auto"/>
                  </w:divBdr>
                  <w:divsChild>
                    <w:div w:id="510753608">
                      <w:marLeft w:val="-450"/>
                      <w:marRight w:val="0"/>
                      <w:marTop w:val="0"/>
                      <w:marBottom w:val="0"/>
                      <w:divBdr>
                        <w:top w:val="none" w:sz="0" w:space="0" w:color="auto"/>
                        <w:left w:val="none" w:sz="0" w:space="0" w:color="auto"/>
                        <w:bottom w:val="none" w:sz="0" w:space="0" w:color="auto"/>
                        <w:right w:val="none" w:sz="0" w:space="0" w:color="auto"/>
                      </w:divBdr>
                      <w:divsChild>
                        <w:div w:id="1355375440">
                          <w:marLeft w:val="0"/>
                          <w:marRight w:val="0"/>
                          <w:marTop w:val="0"/>
                          <w:marBottom w:val="0"/>
                          <w:divBdr>
                            <w:top w:val="none" w:sz="0" w:space="0" w:color="auto"/>
                            <w:left w:val="none" w:sz="0" w:space="0" w:color="auto"/>
                            <w:bottom w:val="none" w:sz="0" w:space="0" w:color="auto"/>
                            <w:right w:val="none" w:sz="0" w:space="0" w:color="auto"/>
                          </w:divBdr>
                          <w:divsChild>
                            <w:div w:id="13872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2712">
              <w:marLeft w:val="0"/>
              <w:marRight w:val="0"/>
              <w:marTop w:val="0"/>
              <w:marBottom w:val="0"/>
              <w:divBdr>
                <w:top w:val="none" w:sz="0" w:space="0" w:color="auto"/>
                <w:left w:val="none" w:sz="0" w:space="0" w:color="auto"/>
                <w:bottom w:val="single" w:sz="6" w:space="0" w:color="EBEBEB"/>
                <w:right w:val="none" w:sz="0" w:space="0" w:color="auto"/>
              </w:divBdr>
              <w:divsChild>
                <w:div w:id="1939216652">
                  <w:marLeft w:val="0"/>
                  <w:marRight w:val="0"/>
                  <w:marTop w:val="0"/>
                  <w:marBottom w:val="0"/>
                  <w:divBdr>
                    <w:top w:val="none" w:sz="0" w:space="0" w:color="auto"/>
                    <w:left w:val="none" w:sz="0" w:space="0" w:color="auto"/>
                    <w:bottom w:val="none" w:sz="0" w:space="0" w:color="auto"/>
                    <w:right w:val="none" w:sz="0" w:space="0" w:color="auto"/>
                  </w:divBdr>
                  <w:divsChild>
                    <w:div w:id="549614156">
                      <w:marLeft w:val="-450"/>
                      <w:marRight w:val="0"/>
                      <w:marTop w:val="0"/>
                      <w:marBottom w:val="0"/>
                      <w:divBdr>
                        <w:top w:val="none" w:sz="0" w:space="0" w:color="auto"/>
                        <w:left w:val="none" w:sz="0" w:space="0" w:color="auto"/>
                        <w:bottom w:val="none" w:sz="0" w:space="0" w:color="auto"/>
                        <w:right w:val="none" w:sz="0" w:space="0" w:color="auto"/>
                      </w:divBdr>
                      <w:divsChild>
                        <w:div w:id="1472015141">
                          <w:marLeft w:val="0"/>
                          <w:marRight w:val="0"/>
                          <w:marTop w:val="0"/>
                          <w:marBottom w:val="0"/>
                          <w:divBdr>
                            <w:top w:val="none" w:sz="0" w:space="0" w:color="auto"/>
                            <w:left w:val="none" w:sz="0" w:space="0" w:color="auto"/>
                            <w:bottom w:val="none" w:sz="0" w:space="0" w:color="auto"/>
                            <w:right w:val="none" w:sz="0" w:space="0" w:color="auto"/>
                          </w:divBdr>
                          <w:divsChild>
                            <w:div w:id="1168328601">
                              <w:marLeft w:val="0"/>
                              <w:marRight w:val="0"/>
                              <w:marTop w:val="0"/>
                              <w:marBottom w:val="0"/>
                              <w:divBdr>
                                <w:top w:val="none" w:sz="0" w:space="0" w:color="auto"/>
                                <w:left w:val="none" w:sz="0" w:space="0" w:color="auto"/>
                                <w:bottom w:val="none" w:sz="0" w:space="0" w:color="auto"/>
                                <w:right w:val="none" w:sz="0" w:space="0" w:color="auto"/>
                              </w:divBdr>
                            </w:div>
                          </w:divsChild>
                        </w:div>
                        <w:div w:id="1587568357">
                          <w:marLeft w:val="0"/>
                          <w:marRight w:val="0"/>
                          <w:marTop w:val="0"/>
                          <w:marBottom w:val="0"/>
                          <w:divBdr>
                            <w:top w:val="none" w:sz="0" w:space="0" w:color="auto"/>
                            <w:left w:val="none" w:sz="0" w:space="0" w:color="auto"/>
                            <w:bottom w:val="none" w:sz="0" w:space="0" w:color="auto"/>
                            <w:right w:val="none" w:sz="0" w:space="0" w:color="auto"/>
                          </w:divBdr>
                          <w:divsChild>
                            <w:div w:id="890926030">
                              <w:marLeft w:val="0"/>
                              <w:marRight w:val="0"/>
                              <w:marTop w:val="0"/>
                              <w:marBottom w:val="0"/>
                              <w:divBdr>
                                <w:top w:val="none" w:sz="0" w:space="0" w:color="auto"/>
                                <w:left w:val="none" w:sz="0" w:space="0" w:color="auto"/>
                                <w:bottom w:val="none" w:sz="0" w:space="0" w:color="auto"/>
                                <w:right w:val="none" w:sz="0" w:space="0" w:color="auto"/>
                              </w:divBdr>
                              <w:divsChild>
                                <w:div w:id="12737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339341">
              <w:marLeft w:val="0"/>
              <w:marRight w:val="0"/>
              <w:marTop w:val="930"/>
              <w:marBottom w:val="0"/>
              <w:divBdr>
                <w:top w:val="none" w:sz="0" w:space="0" w:color="auto"/>
                <w:left w:val="none" w:sz="0" w:space="0" w:color="auto"/>
                <w:bottom w:val="none" w:sz="0" w:space="0" w:color="auto"/>
                <w:right w:val="none" w:sz="0" w:space="0" w:color="auto"/>
              </w:divBdr>
              <w:divsChild>
                <w:div w:id="1253970681">
                  <w:marLeft w:val="0"/>
                  <w:marRight w:val="0"/>
                  <w:marTop w:val="0"/>
                  <w:marBottom w:val="0"/>
                  <w:divBdr>
                    <w:top w:val="none" w:sz="0" w:space="0" w:color="auto"/>
                    <w:left w:val="none" w:sz="0" w:space="0" w:color="auto"/>
                    <w:bottom w:val="none" w:sz="0" w:space="0" w:color="auto"/>
                    <w:right w:val="none" w:sz="0" w:space="0" w:color="auto"/>
                  </w:divBdr>
                  <w:divsChild>
                    <w:div w:id="893085902">
                      <w:marLeft w:val="-450"/>
                      <w:marRight w:val="0"/>
                      <w:marTop w:val="0"/>
                      <w:marBottom w:val="0"/>
                      <w:divBdr>
                        <w:top w:val="none" w:sz="0" w:space="0" w:color="auto"/>
                        <w:left w:val="none" w:sz="0" w:space="0" w:color="auto"/>
                        <w:bottom w:val="none" w:sz="0" w:space="0" w:color="auto"/>
                        <w:right w:val="none" w:sz="0" w:space="0" w:color="auto"/>
                      </w:divBdr>
                      <w:divsChild>
                        <w:div w:id="945621361">
                          <w:marLeft w:val="0"/>
                          <w:marRight w:val="0"/>
                          <w:marTop w:val="0"/>
                          <w:marBottom w:val="0"/>
                          <w:divBdr>
                            <w:top w:val="none" w:sz="0" w:space="0" w:color="auto"/>
                            <w:left w:val="none" w:sz="0" w:space="0" w:color="auto"/>
                            <w:bottom w:val="none" w:sz="0" w:space="0" w:color="auto"/>
                            <w:right w:val="none" w:sz="0" w:space="0" w:color="auto"/>
                          </w:divBdr>
                          <w:divsChild>
                            <w:div w:id="1953828373">
                              <w:marLeft w:val="0"/>
                              <w:marRight w:val="0"/>
                              <w:marTop w:val="0"/>
                              <w:marBottom w:val="0"/>
                              <w:divBdr>
                                <w:top w:val="none" w:sz="0" w:space="0" w:color="auto"/>
                                <w:left w:val="none" w:sz="0" w:space="0" w:color="auto"/>
                                <w:bottom w:val="none" w:sz="0" w:space="0" w:color="auto"/>
                                <w:right w:val="none" w:sz="0" w:space="0" w:color="auto"/>
                              </w:divBdr>
                              <w:divsChild>
                                <w:div w:id="13716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717251">
      <w:bodyDiv w:val="1"/>
      <w:marLeft w:val="0"/>
      <w:marRight w:val="0"/>
      <w:marTop w:val="0"/>
      <w:marBottom w:val="0"/>
      <w:divBdr>
        <w:top w:val="none" w:sz="0" w:space="0" w:color="auto"/>
        <w:left w:val="none" w:sz="0" w:space="0" w:color="auto"/>
        <w:bottom w:val="none" w:sz="0" w:space="0" w:color="auto"/>
        <w:right w:val="none" w:sz="0" w:space="0" w:color="auto"/>
      </w:divBdr>
      <w:divsChild>
        <w:div w:id="828013901">
          <w:marLeft w:val="0"/>
          <w:marRight w:val="0"/>
          <w:marTop w:val="0"/>
          <w:marBottom w:val="0"/>
          <w:divBdr>
            <w:top w:val="none" w:sz="0" w:space="0" w:color="auto"/>
            <w:left w:val="none" w:sz="0" w:space="0" w:color="auto"/>
            <w:bottom w:val="none" w:sz="0" w:space="0" w:color="auto"/>
            <w:right w:val="none" w:sz="0" w:space="0" w:color="auto"/>
          </w:divBdr>
          <w:divsChild>
            <w:div w:id="1486125259">
              <w:marLeft w:val="0"/>
              <w:marRight w:val="0"/>
              <w:marTop w:val="0"/>
              <w:marBottom w:val="0"/>
              <w:divBdr>
                <w:top w:val="none" w:sz="0" w:space="0" w:color="auto"/>
                <w:left w:val="none" w:sz="0" w:space="0" w:color="auto"/>
                <w:bottom w:val="none" w:sz="0" w:space="0" w:color="auto"/>
                <w:right w:val="none" w:sz="0" w:space="0" w:color="auto"/>
              </w:divBdr>
              <w:divsChild>
                <w:div w:id="1895120509">
                  <w:marLeft w:val="0"/>
                  <w:marRight w:val="0"/>
                  <w:marTop w:val="0"/>
                  <w:marBottom w:val="0"/>
                  <w:divBdr>
                    <w:top w:val="none" w:sz="0" w:space="0" w:color="auto"/>
                    <w:left w:val="none" w:sz="0" w:space="0" w:color="auto"/>
                    <w:bottom w:val="none" w:sz="0" w:space="0" w:color="auto"/>
                    <w:right w:val="none" w:sz="0" w:space="0" w:color="auto"/>
                  </w:divBdr>
                  <w:divsChild>
                    <w:div w:id="3438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396384">
      <w:bodyDiv w:val="1"/>
      <w:marLeft w:val="0"/>
      <w:marRight w:val="0"/>
      <w:marTop w:val="0"/>
      <w:marBottom w:val="0"/>
      <w:divBdr>
        <w:top w:val="none" w:sz="0" w:space="0" w:color="auto"/>
        <w:left w:val="none" w:sz="0" w:space="0" w:color="auto"/>
        <w:bottom w:val="none" w:sz="0" w:space="0" w:color="auto"/>
        <w:right w:val="none" w:sz="0" w:space="0" w:color="auto"/>
      </w:divBdr>
    </w:div>
    <w:div w:id="861631133">
      <w:bodyDiv w:val="1"/>
      <w:marLeft w:val="0"/>
      <w:marRight w:val="0"/>
      <w:marTop w:val="0"/>
      <w:marBottom w:val="0"/>
      <w:divBdr>
        <w:top w:val="none" w:sz="0" w:space="0" w:color="auto"/>
        <w:left w:val="none" w:sz="0" w:space="0" w:color="auto"/>
        <w:bottom w:val="none" w:sz="0" w:space="0" w:color="auto"/>
        <w:right w:val="none" w:sz="0" w:space="0" w:color="auto"/>
      </w:divBdr>
    </w:div>
    <w:div w:id="1244416259">
      <w:bodyDiv w:val="1"/>
      <w:marLeft w:val="0"/>
      <w:marRight w:val="0"/>
      <w:marTop w:val="0"/>
      <w:marBottom w:val="0"/>
      <w:divBdr>
        <w:top w:val="none" w:sz="0" w:space="0" w:color="auto"/>
        <w:left w:val="none" w:sz="0" w:space="0" w:color="auto"/>
        <w:bottom w:val="none" w:sz="0" w:space="0" w:color="auto"/>
        <w:right w:val="none" w:sz="0" w:space="0" w:color="auto"/>
      </w:divBdr>
    </w:div>
    <w:div w:id="1319650063">
      <w:bodyDiv w:val="1"/>
      <w:marLeft w:val="0"/>
      <w:marRight w:val="0"/>
      <w:marTop w:val="0"/>
      <w:marBottom w:val="0"/>
      <w:divBdr>
        <w:top w:val="none" w:sz="0" w:space="0" w:color="auto"/>
        <w:left w:val="none" w:sz="0" w:space="0" w:color="auto"/>
        <w:bottom w:val="none" w:sz="0" w:space="0" w:color="auto"/>
        <w:right w:val="none" w:sz="0" w:space="0" w:color="auto"/>
      </w:divBdr>
    </w:div>
    <w:div w:id="1412124626">
      <w:bodyDiv w:val="1"/>
      <w:marLeft w:val="0"/>
      <w:marRight w:val="0"/>
      <w:marTop w:val="0"/>
      <w:marBottom w:val="0"/>
      <w:divBdr>
        <w:top w:val="none" w:sz="0" w:space="0" w:color="auto"/>
        <w:left w:val="none" w:sz="0" w:space="0" w:color="auto"/>
        <w:bottom w:val="none" w:sz="0" w:space="0" w:color="auto"/>
        <w:right w:val="none" w:sz="0" w:space="0" w:color="auto"/>
      </w:divBdr>
      <w:divsChild>
        <w:div w:id="1828747468">
          <w:marLeft w:val="0"/>
          <w:marRight w:val="0"/>
          <w:marTop w:val="0"/>
          <w:marBottom w:val="0"/>
          <w:divBdr>
            <w:top w:val="none" w:sz="0" w:space="0" w:color="auto"/>
            <w:left w:val="none" w:sz="0" w:space="0" w:color="auto"/>
            <w:bottom w:val="none" w:sz="0" w:space="0" w:color="auto"/>
            <w:right w:val="none" w:sz="0" w:space="0" w:color="auto"/>
          </w:divBdr>
          <w:divsChild>
            <w:div w:id="909535139">
              <w:marLeft w:val="0"/>
              <w:marRight w:val="0"/>
              <w:marTop w:val="0"/>
              <w:marBottom w:val="0"/>
              <w:divBdr>
                <w:top w:val="none" w:sz="0" w:space="0" w:color="auto"/>
                <w:left w:val="none" w:sz="0" w:space="0" w:color="auto"/>
                <w:bottom w:val="none" w:sz="0" w:space="0" w:color="auto"/>
                <w:right w:val="none" w:sz="0" w:space="0" w:color="auto"/>
              </w:divBdr>
              <w:divsChild>
                <w:div w:id="1075010935">
                  <w:marLeft w:val="0"/>
                  <w:marRight w:val="0"/>
                  <w:marTop w:val="0"/>
                  <w:marBottom w:val="0"/>
                  <w:divBdr>
                    <w:top w:val="none" w:sz="0" w:space="0" w:color="auto"/>
                    <w:left w:val="none" w:sz="0" w:space="0" w:color="auto"/>
                    <w:bottom w:val="none" w:sz="0" w:space="0" w:color="auto"/>
                    <w:right w:val="none" w:sz="0" w:space="0" w:color="auto"/>
                  </w:divBdr>
                  <w:divsChild>
                    <w:div w:id="166332235">
                      <w:marLeft w:val="-450"/>
                      <w:marRight w:val="0"/>
                      <w:marTop w:val="0"/>
                      <w:marBottom w:val="0"/>
                      <w:divBdr>
                        <w:top w:val="none" w:sz="0" w:space="0" w:color="auto"/>
                        <w:left w:val="none" w:sz="0" w:space="0" w:color="auto"/>
                        <w:bottom w:val="none" w:sz="0" w:space="0" w:color="auto"/>
                        <w:right w:val="none" w:sz="0" w:space="0" w:color="auto"/>
                      </w:divBdr>
                      <w:divsChild>
                        <w:div w:id="1026636054">
                          <w:marLeft w:val="0"/>
                          <w:marRight w:val="0"/>
                          <w:marTop w:val="0"/>
                          <w:marBottom w:val="0"/>
                          <w:divBdr>
                            <w:top w:val="none" w:sz="0" w:space="0" w:color="auto"/>
                            <w:left w:val="none" w:sz="0" w:space="0" w:color="auto"/>
                            <w:bottom w:val="none" w:sz="0" w:space="0" w:color="auto"/>
                            <w:right w:val="none" w:sz="0" w:space="0" w:color="auto"/>
                          </w:divBdr>
                          <w:divsChild>
                            <w:div w:id="1165558622">
                              <w:marLeft w:val="-450"/>
                              <w:marRight w:val="0"/>
                              <w:marTop w:val="0"/>
                              <w:marBottom w:val="0"/>
                              <w:divBdr>
                                <w:top w:val="none" w:sz="0" w:space="0" w:color="auto"/>
                                <w:left w:val="none" w:sz="0" w:space="0" w:color="auto"/>
                                <w:bottom w:val="none" w:sz="0" w:space="0" w:color="auto"/>
                                <w:right w:val="none" w:sz="0" w:space="0" w:color="auto"/>
                              </w:divBdr>
                              <w:divsChild>
                                <w:div w:id="167329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348604">
      <w:bodyDiv w:val="1"/>
      <w:marLeft w:val="0"/>
      <w:marRight w:val="0"/>
      <w:marTop w:val="0"/>
      <w:marBottom w:val="0"/>
      <w:divBdr>
        <w:top w:val="none" w:sz="0" w:space="0" w:color="auto"/>
        <w:left w:val="none" w:sz="0" w:space="0" w:color="auto"/>
        <w:bottom w:val="none" w:sz="0" w:space="0" w:color="auto"/>
        <w:right w:val="none" w:sz="0" w:space="0" w:color="auto"/>
      </w:divBdr>
    </w:div>
    <w:div w:id="1598558409">
      <w:bodyDiv w:val="1"/>
      <w:marLeft w:val="0"/>
      <w:marRight w:val="0"/>
      <w:marTop w:val="0"/>
      <w:marBottom w:val="0"/>
      <w:divBdr>
        <w:top w:val="none" w:sz="0" w:space="0" w:color="auto"/>
        <w:left w:val="none" w:sz="0" w:space="0" w:color="auto"/>
        <w:bottom w:val="none" w:sz="0" w:space="0" w:color="auto"/>
        <w:right w:val="none" w:sz="0" w:space="0" w:color="auto"/>
      </w:divBdr>
      <w:divsChild>
        <w:div w:id="531109752">
          <w:marLeft w:val="0"/>
          <w:marRight w:val="0"/>
          <w:marTop w:val="0"/>
          <w:marBottom w:val="0"/>
          <w:divBdr>
            <w:top w:val="none" w:sz="0" w:space="0" w:color="auto"/>
            <w:left w:val="none" w:sz="0" w:space="0" w:color="auto"/>
            <w:bottom w:val="none" w:sz="0" w:space="0" w:color="auto"/>
            <w:right w:val="none" w:sz="0" w:space="0" w:color="auto"/>
          </w:divBdr>
          <w:divsChild>
            <w:div w:id="449666259">
              <w:marLeft w:val="0"/>
              <w:marRight w:val="0"/>
              <w:marTop w:val="0"/>
              <w:marBottom w:val="0"/>
              <w:divBdr>
                <w:top w:val="none" w:sz="0" w:space="0" w:color="auto"/>
                <w:left w:val="none" w:sz="0" w:space="0" w:color="auto"/>
                <w:bottom w:val="none" w:sz="0" w:space="0" w:color="auto"/>
                <w:right w:val="none" w:sz="0" w:space="0" w:color="auto"/>
              </w:divBdr>
              <w:divsChild>
                <w:div w:id="1689285047">
                  <w:marLeft w:val="0"/>
                  <w:marRight w:val="0"/>
                  <w:marTop w:val="0"/>
                  <w:marBottom w:val="0"/>
                  <w:divBdr>
                    <w:top w:val="none" w:sz="0" w:space="0" w:color="auto"/>
                    <w:left w:val="none" w:sz="0" w:space="0" w:color="auto"/>
                    <w:bottom w:val="none" w:sz="0" w:space="0" w:color="auto"/>
                    <w:right w:val="none" w:sz="0" w:space="0" w:color="auto"/>
                  </w:divBdr>
                  <w:divsChild>
                    <w:div w:id="41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472619">
      <w:bodyDiv w:val="1"/>
      <w:marLeft w:val="0"/>
      <w:marRight w:val="0"/>
      <w:marTop w:val="0"/>
      <w:marBottom w:val="0"/>
      <w:divBdr>
        <w:top w:val="none" w:sz="0" w:space="0" w:color="auto"/>
        <w:left w:val="none" w:sz="0" w:space="0" w:color="auto"/>
        <w:bottom w:val="none" w:sz="0" w:space="0" w:color="auto"/>
        <w:right w:val="none" w:sz="0" w:space="0" w:color="auto"/>
      </w:divBdr>
      <w:divsChild>
        <w:div w:id="1484814861">
          <w:marLeft w:val="0"/>
          <w:marRight w:val="0"/>
          <w:marTop w:val="0"/>
          <w:marBottom w:val="0"/>
          <w:divBdr>
            <w:top w:val="none" w:sz="0" w:space="0" w:color="auto"/>
            <w:left w:val="none" w:sz="0" w:space="0" w:color="auto"/>
            <w:bottom w:val="none" w:sz="0" w:space="0" w:color="auto"/>
            <w:right w:val="none" w:sz="0" w:space="0" w:color="auto"/>
          </w:divBdr>
          <w:divsChild>
            <w:div w:id="1758676629">
              <w:marLeft w:val="0"/>
              <w:marRight w:val="0"/>
              <w:marTop w:val="0"/>
              <w:marBottom w:val="0"/>
              <w:divBdr>
                <w:top w:val="none" w:sz="0" w:space="0" w:color="auto"/>
                <w:left w:val="none" w:sz="0" w:space="0" w:color="auto"/>
                <w:bottom w:val="none" w:sz="0" w:space="0" w:color="auto"/>
                <w:right w:val="none" w:sz="0" w:space="0" w:color="auto"/>
              </w:divBdr>
              <w:divsChild>
                <w:div w:id="1906141394">
                  <w:marLeft w:val="0"/>
                  <w:marRight w:val="0"/>
                  <w:marTop w:val="0"/>
                  <w:marBottom w:val="0"/>
                  <w:divBdr>
                    <w:top w:val="none" w:sz="0" w:space="0" w:color="auto"/>
                    <w:left w:val="none" w:sz="0" w:space="0" w:color="auto"/>
                    <w:bottom w:val="none" w:sz="0" w:space="0" w:color="auto"/>
                    <w:right w:val="none" w:sz="0" w:space="0" w:color="auto"/>
                  </w:divBdr>
                  <w:divsChild>
                    <w:div w:id="8789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962824">
      <w:bodyDiv w:val="1"/>
      <w:marLeft w:val="0"/>
      <w:marRight w:val="0"/>
      <w:marTop w:val="0"/>
      <w:marBottom w:val="0"/>
      <w:divBdr>
        <w:top w:val="none" w:sz="0" w:space="0" w:color="auto"/>
        <w:left w:val="none" w:sz="0" w:space="0" w:color="auto"/>
        <w:bottom w:val="none" w:sz="0" w:space="0" w:color="auto"/>
        <w:right w:val="none" w:sz="0" w:space="0" w:color="auto"/>
      </w:divBdr>
      <w:divsChild>
        <w:div w:id="1270620088">
          <w:marLeft w:val="0"/>
          <w:marRight w:val="0"/>
          <w:marTop w:val="0"/>
          <w:marBottom w:val="0"/>
          <w:divBdr>
            <w:top w:val="none" w:sz="0" w:space="0" w:color="auto"/>
            <w:left w:val="none" w:sz="0" w:space="0" w:color="auto"/>
            <w:bottom w:val="none" w:sz="0" w:space="0" w:color="auto"/>
            <w:right w:val="none" w:sz="0" w:space="0" w:color="auto"/>
          </w:divBdr>
          <w:divsChild>
            <w:div w:id="615719887">
              <w:marLeft w:val="0"/>
              <w:marRight w:val="0"/>
              <w:marTop w:val="0"/>
              <w:marBottom w:val="0"/>
              <w:divBdr>
                <w:top w:val="none" w:sz="0" w:space="0" w:color="auto"/>
                <w:left w:val="none" w:sz="0" w:space="0" w:color="auto"/>
                <w:bottom w:val="none" w:sz="0" w:space="0" w:color="auto"/>
                <w:right w:val="none" w:sz="0" w:space="0" w:color="auto"/>
              </w:divBdr>
              <w:divsChild>
                <w:div w:id="1570723363">
                  <w:marLeft w:val="0"/>
                  <w:marRight w:val="0"/>
                  <w:marTop w:val="0"/>
                  <w:marBottom w:val="0"/>
                  <w:divBdr>
                    <w:top w:val="none" w:sz="0" w:space="0" w:color="auto"/>
                    <w:left w:val="none" w:sz="0" w:space="0" w:color="auto"/>
                    <w:bottom w:val="none" w:sz="0" w:space="0" w:color="auto"/>
                    <w:right w:val="none" w:sz="0" w:space="0" w:color="auto"/>
                  </w:divBdr>
                  <w:divsChild>
                    <w:div w:id="123743304">
                      <w:marLeft w:val="0"/>
                      <w:marRight w:val="0"/>
                      <w:marTop w:val="0"/>
                      <w:marBottom w:val="0"/>
                      <w:divBdr>
                        <w:top w:val="none" w:sz="0" w:space="0" w:color="auto"/>
                        <w:left w:val="none" w:sz="0" w:space="0" w:color="auto"/>
                        <w:bottom w:val="single" w:sz="36" w:space="30" w:color="008C6D"/>
                        <w:right w:val="none" w:sz="0" w:space="0" w:color="auto"/>
                      </w:divBdr>
                      <w:divsChild>
                        <w:div w:id="965697186">
                          <w:marLeft w:val="0"/>
                          <w:marRight w:val="0"/>
                          <w:marTop w:val="0"/>
                          <w:marBottom w:val="0"/>
                          <w:divBdr>
                            <w:top w:val="none" w:sz="0" w:space="0" w:color="auto"/>
                            <w:left w:val="none" w:sz="0" w:space="0" w:color="auto"/>
                            <w:bottom w:val="none" w:sz="0" w:space="0" w:color="auto"/>
                            <w:right w:val="none" w:sz="0" w:space="0" w:color="auto"/>
                          </w:divBdr>
                          <w:divsChild>
                            <w:div w:id="1389913377">
                              <w:marLeft w:val="0"/>
                              <w:marRight w:val="0"/>
                              <w:marTop w:val="0"/>
                              <w:marBottom w:val="0"/>
                              <w:divBdr>
                                <w:top w:val="none" w:sz="0" w:space="0" w:color="auto"/>
                                <w:left w:val="none" w:sz="0" w:space="0" w:color="auto"/>
                                <w:bottom w:val="none" w:sz="0" w:space="0" w:color="auto"/>
                                <w:right w:val="none" w:sz="0" w:space="0" w:color="auto"/>
                              </w:divBdr>
                              <w:divsChild>
                                <w:div w:id="174852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828080">
      <w:bodyDiv w:val="1"/>
      <w:marLeft w:val="0"/>
      <w:marRight w:val="0"/>
      <w:marTop w:val="0"/>
      <w:marBottom w:val="0"/>
      <w:divBdr>
        <w:top w:val="none" w:sz="0" w:space="0" w:color="auto"/>
        <w:left w:val="none" w:sz="0" w:space="0" w:color="auto"/>
        <w:bottom w:val="none" w:sz="0" w:space="0" w:color="auto"/>
        <w:right w:val="none" w:sz="0" w:space="0" w:color="auto"/>
      </w:divBdr>
      <w:divsChild>
        <w:div w:id="1887720560">
          <w:marLeft w:val="0"/>
          <w:marRight w:val="0"/>
          <w:marTop w:val="0"/>
          <w:marBottom w:val="0"/>
          <w:divBdr>
            <w:top w:val="none" w:sz="0" w:space="0" w:color="auto"/>
            <w:left w:val="none" w:sz="0" w:space="0" w:color="auto"/>
            <w:bottom w:val="none" w:sz="0" w:space="0" w:color="auto"/>
            <w:right w:val="none" w:sz="0" w:space="0" w:color="auto"/>
          </w:divBdr>
          <w:divsChild>
            <w:div w:id="354237984">
              <w:marLeft w:val="0"/>
              <w:marRight w:val="0"/>
              <w:marTop w:val="0"/>
              <w:marBottom w:val="0"/>
              <w:divBdr>
                <w:top w:val="none" w:sz="0" w:space="0" w:color="auto"/>
                <w:left w:val="none" w:sz="0" w:space="0" w:color="auto"/>
                <w:bottom w:val="none" w:sz="0" w:space="0" w:color="auto"/>
                <w:right w:val="none" w:sz="0" w:space="0" w:color="auto"/>
              </w:divBdr>
              <w:divsChild>
                <w:div w:id="395590400">
                  <w:marLeft w:val="0"/>
                  <w:marRight w:val="0"/>
                  <w:marTop w:val="0"/>
                  <w:marBottom w:val="0"/>
                  <w:divBdr>
                    <w:top w:val="none" w:sz="0" w:space="0" w:color="auto"/>
                    <w:left w:val="none" w:sz="0" w:space="0" w:color="auto"/>
                    <w:bottom w:val="none" w:sz="0" w:space="0" w:color="auto"/>
                    <w:right w:val="none" w:sz="0" w:space="0" w:color="auto"/>
                  </w:divBdr>
                  <w:divsChild>
                    <w:div w:id="2098626132">
                      <w:marLeft w:val="0"/>
                      <w:marRight w:val="0"/>
                      <w:marTop w:val="0"/>
                      <w:marBottom w:val="0"/>
                      <w:divBdr>
                        <w:top w:val="none" w:sz="0" w:space="0" w:color="auto"/>
                        <w:left w:val="none" w:sz="0" w:space="0" w:color="auto"/>
                        <w:bottom w:val="single" w:sz="36" w:space="30" w:color="008C6D"/>
                        <w:right w:val="none" w:sz="0" w:space="0" w:color="auto"/>
                      </w:divBdr>
                      <w:divsChild>
                        <w:div w:id="652833797">
                          <w:marLeft w:val="0"/>
                          <w:marRight w:val="0"/>
                          <w:marTop w:val="0"/>
                          <w:marBottom w:val="0"/>
                          <w:divBdr>
                            <w:top w:val="none" w:sz="0" w:space="0" w:color="auto"/>
                            <w:left w:val="none" w:sz="0" w:space="0" w:color="auto"/>
                            <w:bottom w:val="none" w:sz="0" w:space="0" w:color="auto"/>
                            <w:right w:val="none" w:sz="0" w:space="0" w:color="auto"/>
                          </w:divBdr>
                          <w:divsChild>
                            <w:div w:id="613563057">
                              <w:marLeft w:val="0"/>
                              <w:marRight w:val="0"/>
                              <w:marTop w:val="0"/>
                              <w:marBottom w:val="0"/>
                              <w:divBdr>
                                <w:top w:val="none" w:sz="0" w:space="0" w:color="auto"/>
                                <w:left w:val="none" w:sz="0" w:space="0" w:color="auto"/>
                                <w:bottom w:val="none" w:sz="0" w:space="0" w:color="auto"/>
                                <w:right w:val="none" w:sz="0" w:space="0" w:color="auto"/>
                              </w:divBdr>
                              <w:divsChild>
                                <w:div w:id="188470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437206">
      <w:bodyDiv w:val="1"/>
      <w:marLeft w:val="0"/>
      <w:marRight w:val="0"/>
      <w:marTop w:val="0"/>
      <w:marBottom w:val="0"/>
      <w:divBdr>
        <w:top w:val="none" w:sz="0" w:space="0" w:color="auto"/>
        <w:left w:val="none" w:sz="0" w:space="0" w:color="auto"/>
        <w:bottom w:val="none" w:sz="0" w:space="0" w:color="auto"/>
        <w:right w:val="none" w:sz="0" w:space="0" w:color="auto"/>
      </w:divBdr>
      <w:divsChild>
        <w:div w:id="1199320781">
          <w:marLeft w:val="0"/>
          <w:marRight w:val="0"/>
          <w:marTop w:val="0"/>
          <w:marBottom w:val="0"/>
          <w:divBdr>
            <w:top w:val="none" w:sz="0" w:space="0" w:color="auto"/>
            <w:left w:val="none" w:sz="0" w:space="0" w:color="auto"/>
            <w:bottom w:val="none" w:sz="0" w:space="0" w:color="auto"/>
            <w:right w:val="none" w:sz="0" w:space="0" w:color="auto"/>
          </w:divBdr>
          <w:divsChild>
            <w:div w:id="1230648759">
              <w:marLeft w:val="0"/>
              <w:marRight w:val="0"/>
              <w:marTop w:val="0"/>
              <w:marBottom w:val="0"/>
              <w:divBdr>
                <w:top w:val="none" w:sz="0" w:space="0" w:color="auto"/>
                <w:left w:val="none" w:sz="0" w:space="0" w:color="auto"/>
                <w:bottom w:val="none" w:sz="0" w:space="0" w:color="auto"/>
                <w:right w:val="none" w:sz="0" w:space="0" w:color="auto"/>
              </w:divBdr>
              <w:divsChild>
                <w:div w:id="1469127504">
                  <w:marLeft w:val="0"/>
                  <w:marRight w:val="0"/>
                  <w:marTop w:val="0"/>
                  <w:marBottom w:val="0"/>
                  <w:divBdr>
                    <w:top w:val="none" w:sz="0" w:space="0" w:color="auto"/>
                    <w:left w:val="none" w:sz="0" w:space="0" w:color="auto"/>
                    <w:bottom w:val="none" w:sz="0" w:space="0" w:color="auto"/>
                    <w:right w:val="none" w:sz="0" w:space="0" w:color="auto"/>
                  </w:divBdr>
                  <w:divsChild>
                    <w:div w:id="517043327">
                      <w:marLeft w:val="0"/>
                      <w:marRight w:val="0"/>
                      <w:marTop w:val="0"/>
                      <w:marBottom w:val="0"/>
                      <w:divBdr>
                        <w:top w:val="none" w:sz="0" w:space="0" w:color="auto"/>
                        <w:left w:val="none" w:sz="0" w:space="0" w:color="auto"/>
                        <w:bottom w:val="single" w:sz="36" w:space="30" w:color="008C6D"/>
                        <w:right w:val="none" w:sz="0" w:space="0" w:color="auto"/>
                      </w:divBdr>
                      <w:divsChild>
                        <w:div w:id="561523546">
                          <w:marLeft w:val="0"/>
                          <w:marRight w:val="0"/>
                          <w:marTop w:val="0"/>
                          <w:marBottom w:val="0"/>
                          <w:divBdr>
                            <w:top w:val="none" w:sz="0" w:space="0" w:color="auto"/>
                            <w:left w:val="none" w:sz="0" w:space="0" w:color="auto"/>
                            <w:bottom w:val="none" w:sz="0" w:space="0" w:color="auto"/>
                            <w:right w:val="none" w:sz="0" w:space="0" w:color="auto"/>
                          </w:divBdr>
                          <w:divsChild>
                            <w:div w:id="788859058">
                              <w:marLeft w:val="0"/>
                              <w:marRight w:val="0"/>
                              <w:marTop w:val="0"/>
                              <w:marBottom w:val="0"/>
                              <w:divBdr>
                                <w:top w:val="none" w:sz="0" w:space="0" w:color="auto"/>
                                <w:left w:val="none" w:sz="0" w:space="0" w:color="auto"/>
                                <w:bottom w:val="none" w:sz="0" w:space="0" w:color="auto"/>
                                <w:right w:val="none" w:sz="0" w:space="0" w:color="auto"/>
                              </w:divBdr>
                              <w:divsChild>
                                <w:div w:id="107343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gov.scot/improvement/Documents/inc83-making-the-links-nurture-ACES-and-trauma.pdf" TargetMode="External"/><Relationship Id="rId18" Type="http://schemas.openxmlformats.org/officeDocument/2006/relationships/hyperlink" Target="https://www.gov.scot/Publications/2017/11/6766" TargetMode="External"/><Relationship Id="rId26" Type="http://schemas.openxmlformats.org/officeDocument/2006/relationships/hyperlink" Target="http://www.gov.scot/resource/doc/348208/0116022.pdf" TargetMode="External"/><Relationship Id="rId39" Type="http://schemas.openxmlformats.org/officeDocument/2006/relationships/hyperlink" Target="http://addressingdyslexia.org/free-online-learning-modules" TargetMode="External"/><Relationship Id="rId21" Type="http://schemas.openxmlformats.org/officeDocument/2006/relationships/hyperlink" Target="https://education.gov.scot/improvement/learning-resources/restorative-approaches-peer-mediation/" TargetMode="External"/><Relationship Id="rId34" Type="http://schemas.openxmlformats.org/officeDocument/2006/relationships/hyperlink" Target="http://addressingdyslexia.org/" TargetMode="External"/><Relationship Id="rId42" Type="http://schemas.openxmlformats.org/officeDocument/2006/relationships/hyperlink" Target="http://www.legislation.gov.uk/asp/2014/8/contents/enacted" TargetMode="External"/><Relationship Id="rId47" Type="http://schemas.openxmlformats.org/officeDocument/2006/relationships/hyperlink" Target="https://beta.gov.scot/publications/schools-personal-and-social-education-review/" TargetMode="External"/><Relationship Id="rId50" Type="http://schemas.openxmlformats.org/officeDocument/2006/relationships/hyperlink" Target="https://www.gov.scot/publications/review-personal-social-education-preparing-scotlands-children-young-people-learning-work-life/" TargetMode="External"/><Relationship Id="rId55" Type="http://schemas.openxmlformats.org/officeDocument/2006/relationships/hyperlink" Target="https://beta.gov.scot/binaries/content/documents/govscot/publications/report/2016/02/scotlands-national-action-plan-prevent-eradicate-fgm/documents/00493752-pdf/00493752-pdf/govscot:document/" TargetMode="External"/><Relationship Id="rId63" Type="http://schemas.openxmlformats.org/officeDocument/2006/relationships/hyperlink" Target="https://www.gov.scot/publications/education-outcomes-looked-children-2017-18/" TargetMode="External"/><Relationship Id="rId68" Type="http://schemas.openxmlformats.org/officeDocument/2006/relationships/hyperlink" Target="http://www.legislation.gov.uk/asp/2016/9/contents" TargetMode="External"/><Relationship Id="rId76" Type="http://schemas.openxmlformats.org/officeDocument/2006/relationships/hyperlink" Target="https://education.gov.scot/improvement/practice-exemplars/educational-exclusion-and-inclusion-common-themes-from-the-improving-life-chances-implementation-group/" TargetMode="External"/><Relationship Id="rId7" Type="http://schemas.openxmlformats.org/officeDocument/2006/relationships/hyperlink" Target="http://www.legislation.gov.uk/asp/2014/8/contents/enacted" TargetMode="External"/><Relationship Id="rId71" Type="http://schemas.openxmlformats.org/officeDocument/2006/relationships/hyperlink" Target="https://cycj.org.uk/wp-content/uploads/2019/06/LAUNCH-Preventing-offending-Improving-our-approach-to-workforce-development-June-2019-1.pdf" TargetMode="External"/><Relationship Id="rId2" Type="http://schemas.openxmlformats.org/officeDocument/2006/relationships/numbering" Target="numbering.xml"/><Relationship Id="rId16" Type="http://schemas.openxmlformats.org/officeDocument/2006/relationships/hyperlink" Target="https://www.gov.scot/Publications/2018/06/9612" TargetMode="External"/><Relationship Id="rId29" Type="http://schemas.openxmlformats.org/officeDocument/2006/relationships/hyperlink" Target="https://education.gov.scot/improvement/search/?OriginSubsite=3&amp;query=inclusive+education" TargetMode="External"/><Relationship Id="rId11" Type="http://schemas.openxmlformats.org/officeDocument/2006/relationships/hyperlink" Target="http://www.gov.scot/Topics/People/Young-People/gettingitright" TargetMode="External"/><Relationship Id="rId24" Type="http://schemas.openxmlformats.org/officeDocument/2006/relationships/hyperlink" Target="https://www.legislation.gov.uk/asp/2002/12/contents" TargetMode="External"/><Relationship Id="rId32" Type="http://schemas.openxmlformats.org/officeDocument/2006/relationships/hyperlink" Target="https://education.gov.scot/improvement/learning-resources/inclusion-in-practice/" TargetMode="External"/><Relationship Id="rId37" Type="http://schemas.openxmlformats.org/officeDocument/2006/relationships/hyperlink" Target="http://edscot.org.uk/t/LQE-4VZMP-ZIK0ZJ-2L4PUW-1/c.aspx" TargetMode="External"/><Relationship Id="rId40" Type="http://schemas.openxmlformats.org/officeDocument/2006/relationships/hyperlink" Target="http://www.autismtoolbox.co.uk/" TargetMode="External"/><Relationship Id="rId45" Type="http://schemas.openxmlformats.org/officeDocument/2006/relationships/hyperlink" Target="https://education.gov.scot/improvement/learning-resources/recognising-and-realising-children-s-rights-in-youth-work/" TargetMode="External"/><Relationship Id="rId53" Type="http://schemas.openxmlformats.org/officeDocument/2006/relationships/hyperlink" Target="https://www.gov.scot/publications/equally-safe-scotlands-strategy-prevent-eradicate-violence-against-women-girls/" TargetMode="External"/><Relationship Id="rId58" Type="http://schemas.openxmlformats.org/officeDocument/2006/relationships/hyperlink" Target="https://education.gov.scot/improvement/learning-resources/Female%20genital%20mutilation%20(FGM)" TargetMode="External"/><Relationship Id="rId66" Type="http://schemas.openxmlformats.org/officeDocument/2006/relationships/hyperlink" Target="https://www2.gov.scot/Resource/0047/00479251.pdf" TargetMode="External"/><Relationship Id="rId74" Type="http://schemas.openxmlformats.org/officeDocument/2006/relationships/hyperlink" Target="https://www.gov.scot/publications/welcome-scotland-guide-service-personnel-families-moving-scotland/" TargetMode="External"/><Relationship Id="rId79" Type="http://schemas.openxmlformats.org/officeDocument/2006/relationships/hyperlink" Target="https://education.gov.scot/improvement/learning-resources/children-and-young-people-from-service-families-professional-learning-resource" TargetMode="External"/><Relationship Id="rId5" Type="http://schemas.openxmlformats.org/officeDocument/2006/relationships/webSettings" Target="webSettings.xml"/><Relationship Id="rId61" Type="http://schemas.openxmlformats.org/officeDocument/2006/relationships/hyperlink" Target="https://www.gov.scot/publications/statutory-guidance-part-9-corporate-parenting-children-young-people-scotland/pages/5/" TargetMode="External"/><Relationship Id="rId82" Type="http://schemas.openxmlformats.org/officeDocument/2006/relationships/theme" Target="theme/theme1.xml"/><Relationship Id="rId10" Type="http://schemas.openxmlformats.org/officeDocument/2006/relationships/hyperlink" Target="https://education.gov.scot/improvement/practice-exemplars/mentors-for-violence-prevention-mvp-an-overview/" TargetMode="External"/><Relationship Id="rId19" Type="http://schemas.openxmlformats.org/officeDocument/2006/relationships/hyperlink" Target="http://www.gov.scot/Resource/Doc/205963/0054747.pdf" TargetMode="External"/><Relationship Id="rId31" Type="http://schemas.openxmlformats.org/officeDocument/2006/relationships/hyperlink" Target="https://education.gov.scot/improvement/self-evaluation/inc84-inclusive-education/" TargetMode="External"/><Relationship Id="rId44" Type="http://schemas.openxmlformats.org/officeDocument/2006/relationships/hyperlink" Target="https://education.gov.scot/improvement/learning-resources/recognising-and-realising-childrens-rights/" TargetMode="External"/><Relationship Id="rId52" Type="http://schemas.openxmlformats.org/officeDocument/2006/relationships/hyperlink" Target="http://www.gov.scot/Resource/0040/00409124.pdf" TargetMode="External"/><Relationship Id="rId60" Type="http://schemas.openxmlformats.org/officeDocument/2006/relationships/hyperlink" Target="http://www.legislation.gov.uk/asp/2014/8/part/9/enacted" TargetMode="External"/><Relationship Id="rId65" Type="http://schemas.openxmlformats.org/officeDocument/2006/relationships/hyperlink" Target="https://www.gov.scot/publications/improving-lives-scotlands-gypsy-travellers-2019-2021/" TargetMode="External"/><Relationship Id="rId73" Type="http://schemas.openxmlformats.org/officeDocument/2006/relationships/hyperlink" Target="https://www.gov.scot/publications/carers-scotland-act-2016-statutory-guidance/" TargetMode="External"/><Relationship Id="rId78" Type="http://schemas.openxmlformats.org/officeDocument/2006/relationships/hyperlink" Target="https://education.gov.scot/improvement/learning-resources/forces-childrens-education"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gov.scot/improvement/learning-resources/recognising-and-realising-childrens-rights/" TargetMode="External"/><Relationship Id="rId14" Type="http://schemas.openxmlformats.org/officeDocument/2006/relationships/hyperlink" Target="https://education.gov.scot/improvement/self-evaluation/applying-nurture-as-a-whole-school-approach-a-framework-to-support-self-evaluation/" TargetMode="External"/><Relationship Id="rId22" Type="http://schemas.openxmlformats.org/officeDocument/2006/relationships/hyperlink" Target="https://education.gov.scot/improvement/practice-exemplars/video-examples-of-restorative-approaches/" TargetMode="External"/><Relationship Id="rId27" Type="http://schemas.openxmlformats.org/officeDocument/2006/relationships/hyperlink" Target="https://www.webarchive.org.uk/wayback/archive/20180129113426/http:/www.gov.scot/Topics/Education/DoranReview" TargetMode="External"/><Relationship Id="rId30" Type="http://schemas.openxmlformats.org/officeDocument/2006/relationships/hyperlink" Target="https://education.gov.scot/improvement/search/?OriginSubsite=3&amp;query=additional+support+for+learning" TargetMode="External"/><Relationship Id="rId35" Type="http://schemas.openxmlformats.org/officeDocument/2006/relationships/hyperlink" Target="https://unwrapped.dyslexiascotland.org.uk/" TargetMode="External"/><Relationship Id="rId43" Type="http://schemas.openxmlformats.org/officeDocument/2006/relationships/hyperlink" Target="https://education.gov.scot/improvement/self-evaluation/learner-participation-in-educational-settings-3-18" TargetMode="External"/><Relationship Id="rId48" Type="http://schemas.openxmlformats.org/officeDocument/2006/relationships/hyperlink" Target="https://education.gov.scot/Documents/EducationScotlandPSEReportAug2018_.pdf" TargetMode="External"/><Relationship Id="rId56" Type="http://schemas.openxmlformats.org/officeDocument/2006/relationships/hyperlink" Target="https://beta.gov.scot/publications/national-missing-persons-framework-scotland/" TargetMode="External"/><Relationship Id="rId64" Type="http://schemas.openxmlformats.org/officeDocument/2006/relationships/hyperlink" Target="https://education.gov.scot/improvement/learning-resources/summary-information-relating-to-corporate-parenting" TargetMode="External"/><Relationship Id="rId69" Type="http://schemas.openxmlformats.org/officeDocument/2006/relationships/hyperlink" Target="https://www.gov.scot/publications/carers-strategic-policy-statement-draft-consultation/pages/6/" TargetMode="External"/><Relationship Id="rId77" Type="http://schemas.openxmlformats.org/officeDocument/2006/relationships/hyperlink" Target="https://education.gov.scot/improvement/practice-exemplars/working-with-young-unaccompanied-asylum-seekers-and-refugees/" TargetMode="External"/><Relationship Id="rId8" Type="http://schemas.openxmlformats.org/officeDocument/2006/relationships/hyperlink" Target="https://education.gov.scot/improvement/self-evaluation/learner-participation-in-educational-settings-3-18" TargetMode="External"/><Relationship Id="rId51" Type="http://schemas.openxmlformats.org/officeDocument/2006/relationships/hyperlink" Target="http://www.gov.scot/Resource/0045/00450733.pdf" TargetMode="External"/><Relationship Id="rId72" Type="http://schemas.openxmlformats.org/officeDocument/2006/relationships/hyperlink" Target="https://www.gov.scot/publications/new-scots-refugee-integration-strategy-2018-2022/" TargetMode="External"/><Relationship Id="rId80" Type="http://schemas.openxmlformats.org/officeDocument/2006/relationships/hyperlink" Target="https://carers.org/about-us/about-young-carers" TargetMode="External"/><Relationship Id="rId3" Type="http://schemas.openxmlformats.org/officeDocument/2006/relationships/styles" Target="styles.xml"/><Relationship Id="rId12" Type="http://schemas.openxmlformats.org/officeDocument/2006/relationships/hyperlink" Target="http://www.legislation.gov.uk/asp/2014/8/contents" TargetMode="External"/><Relationship Id="rId17" Type="http://schemas.openxmlformats.org/officeDocument/2006/relationships/hyperlink" Target="https://beta.gov.scot/publications/behaviour-scottish-schools-research-2016/pages/1/" TargetMode="External"/><Relationship Id="rId25" Type="http://schemas.openxmlformats.org/officeDocument/2006/relationships/hyperlink" Target="https://www.gov.scot/Publications/2009/11/03140104/3" TargetMode="External"/><Relationship Id="rId33" Type="http://schemas.openxmlformats.org/officeDocument/2006/relationships/hyperlink" Target="http://edscot.org.uk/t/LQE-4VZMP-ZIK0ZJ-2L4PUU-1/c.aspx" TargetMode="External"/><Relationship Id="rId38" Type="http://schemas.openxmlformats.org/officeDocument/2006/relationships/hyperlink" Target="https://education.gov.scot/improvement/practice-exemplars/introduction-to-dyslexia-and-inclusive-practice-free-online-modules/" TargetMode="External"/><Relationship Id="rId46" Type="http://schemas.openxmlformats.org/officeDocument/2006/relationships/hyperlink" Target="https://www.gov.scot/Publications/2017/03/1750" TargetMode="External"/><Relationship Id="rId59" Type="http://schemas.openxmlformats.org/officeDocument/2006/relationships/hyperlink" Target="https://education.gov.scot/improvement/learning-resources/Prevent%20duty%20guidance" TargetMode="External"/><Relationship Id="rId67" Type="http://schemas.openxmlformats.org/officeDocument/2006/relationships/hyperlink" Target="http://www.legislation.gov.uk/asp/2016/9/contents" TargetMode="External"/><Relationship Id="rId20" Type="http://schemas.openxmlformats.org/officeDocument/2006/relationships/hyperlink" Target="https://www.gov.scot/Publications/2017/06/8877" TargetMode="External"/><Relationship Id="rId41" Type="http://schemas.openxmlformats.org/officeDocument/2006/relationships/hyperlink" Target="https://education.gov.scot/improvement/search/?OriginSubsite=3&amp;query=Autism" TargetMode="External"/><Relationship Id="rId54" Type="http://schemas.openxmlformats.org/officeDocument/2006/relationships/hyperlink" Target="https://www.gov.scot/Resource/0049/00497283.pdf" TargetMode="External"/><Relationship Id="rId62" Type="http://schemas.openxmlformats.org/officeDocument/2006/relationships/hyperlink" Target="https://www.webarchive.org.uk/wayback/archive/20180516113834/http:/www.gov.scot/Publications/2008/09/09143710/16" TargetMode="External"/><Relationship Id="rId70" Type="http://schemas.openxmlformats.org/officeDocument/2006/relationships/hyperlink" Target="https://education.gov.scot/improvement/learning-resources/summary-information-relating-to-corporate-parenting" TargetMode="External"/><Relationship Id="rId75" Type="http://schemas.openxmlformats.org/officeDocument/2006/relationships/hyperlink" Target="https://education.gov.scot/improvement/practice-exemplars/learning-journey-a-celebration-of-gypsy-traveller-communities-in-scotland/"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education.gov.scot/improvement/learning-resources/compassionate-and-connected-classroom/" TargetMode="External"/><Relationship Id="rId23" Type="http://schemas.openxmlformats.org/officeDocument/2006/relationships/hyperlink" Target="https://www.legislation.gov.uk/asp/2000/6/contents" TargetMode="External"/><Relationship Id="rId28" Type="http://schemas.openxmlformats.org/officeDocument/2006/relationships/hyperlink" Target="https://education.gov.scot/improvement/learning-resources/guidance-on-presumption-to-provide-education-in-a-mainstream-setting-2019/" TargetMode="External"/><Relationship Id="rId36" Type="http://schemas.openxmlformats.org/officeDocument/2006/relationships/hyperlink" Target="http://edscot.org.uk/t/LQE-4VZMP-ZIK0ZJ-2L4PUV-1/c.aspx" TargetMode="External"/><Relationship Id="rId49" Type="http://schemas.openxmlformats.org/officeDocument/2006/relationships/image" Target="media/image2.png"/><Relationship Id="rId57" Type="http://schemas.openxmlformats.org/officeDocument/2006/relationships/hyperlink" Target="https://education.gov.scot/improvement/learning-resources/Child%20Sexual%20Exploitation%20(CSE):%20The%20national%20plan%20and%20key%20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1C343-CED5-4CDB-B25D-7BBD8D07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4144</Words>
  <Characters>23625</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 A (Angela)</dc:creator>
  <cp:keywords/>
  <dc:description/>
  <cp:lastModifiedBy>Frost, Kirsty</cp:lastModifiedBy>
  <cp:revision>2</cp:revision>
  <dcterms:created xsi:type="dcterms:W3CDTF">2020-02-04T10:55:00Z</dcterms:created>
  <dcterms:modified xsi:type="dcterms:W3CDTF">2020-02-04T10:55:00Z</dcterms:modified>
</cp:coreProperties>
</file>