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88" w:rsidRPr="00C5576A" w:rsidRDefault="009C3788" w:rsidP="009C3788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775753" w:rsidRPr="00C5576A" w:rsidRDefault="00775753" w:rsidP="00775753">
      <w:pPr>
        <w:pStyle w:val="Header"/>
        <w:spacing w:before="100" w:beforeAutospacing="1" w:after="100" w:afterAutospacing="1"/>
        <w:jc w:val="center"/>
        <w:outlineLvl w:val="0"/>
        <w:rPr>
          <w:rFonts w:ascii="Arial" w:hAnsi="Arial" w:cs="Arial"/>
          <w:bCs/>
        </w:rPr>
      </w:pPr>
      <w:r w:rsidRPr="00626A5D">
        <w:rPr>
          <w:rFonts w:ascii="Arial" w:hAnsi="Arial" w:cs="Arial"/>
          <w:bCs/>
        </w:rPr>
        <w:t>APPENDIX 4</w:t>
      </w:r>
    </w:p>
    <w:p w:rsidR="00775753" w:rsidRDefault="00775753" w:rsidP="00775753">
      <w:pPr>
        <w:pStyle w:val="app1"/>
        <w:spacing w:before="0" w:beforeAutospacing="0" w:after="0" w:afterAutospacing="0" w:line="240" w:lineRule="auto"/>
      </w:pPr>
      <w:r w:rsidRPr="00C5576A">
        <w:t xml:space="preserve">DYSLEXIA INDICATORS CHECKLIST: PRIMARY AND </w:t>
      </w:r>
    </w:p>
    <w:p w:rsidR="00775753" w:rsidRDefault="00775753" w:rsidP="00775753">
      <w:pPr>
        <w:pStyle w:val="app1"/>
        <w:spacing w:before="0" w:beforeAutospacing="0" w:after="0" w:afterAutospacing="0" w:line="240" w:lineRule="auto"/>
      </w:pPr>
      <w:r w:rsidRPr="00C5576A">
        <w:t xml:space="preserve">SECONDARY AGED </w:t>
      </w:r>
      <w:r>
        <w:t>PUPILS</w:t>
      </w:r>
    </w:p>
    <w:p w:rsidR="00775753" w:rsidRDefault="00775753" w:rsidP="00775753">
      <w:pPr>
        <w:spacing w:before="100" w:beforeAutospacing="1" w:after="100" w:afterAutospacing="1"/>
        <w:rPr>
          <w:rFonts w:ascii="Arial" w:hAnsi="Arial" w:cs="Arial"/>
        </w:rPr>
      </w:pPr>
      <w:r w:rsidRPr="00C5576A">
        <w:rPr>
          <w:rFonts w:ascii="Arial" w:hAnsi="Arial" w:cs="Arial"/>
        </w:rPr>
        <w:t xml:space="preserve">Name _____________________________     </w:t>
      </w:r>
      <w:r>
        <w:rPr>
          <w:rFonts w:ascii="Arial" w:hAnsi="Arial" w:cs="Arial"/>
        </w:rPr>
        <w:t xml:space="preserve"> </w:t>
      </w:r>
    </w:p>
    <w:p w:rsidR="00775753" w:rsidRPr="00C5576A" w:rsidRDefault="00775753" w:rsidP="00775753">
      <w:pPr>
        <w:spacing w:before="100" w:beforeAutospacing="1" w:after="100" w:afterAutospacing="1"/>
        <w:rPr>
          <w:rFonts w:ascii="Arial" w:hAnsi="Arial" w:cs="Arial"/>
        </w:rPr>
      </w:pPr>
      <w:r w:rsidRPr="00C5576A">
        <w:rPr>
          <w:rFonts w:ascii="Arial" w:hAnsi="Arial" w:cs="Arial"/>
        </w:rPr>
        <w:t>Class_____</w:t>
      </w:r>
      <w:r>
        <w:rPr>
          <w:rFonts w:ascii="Arial" w:hAnsi="Arial" w:cs="Arial"/>
        </w:rPr>
        <w:t>______</w:t>
      </w:r>
      <w:r w:rsidRPr="00C5576A">
        <w:rPr>
          <w:rFonts w:ascii="Arial" w:hAnsi="Arial" w:cs="Arial"/>
        </w:rPr>
        <w:t>_</w:t>
      </w:r>
    </w:p>
    <w:p w:rsidR="00775753" w:rsidRPr="00C5576A" w:rsidRDefault="00775753" w:rsidP="0077575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5576A">
        <w:rPr>
          <w:rFonts w:ascii="Arial" w:hAnsi="Arial" w:cs="Arial"/>
        </w:rPr>
        <w:t>Teacher___________________</w:t>
      </w:r>
      <w:r>
        <w:rPr>
          <w:rFonts w:ascii="Arial" w:hAnsi="Arial" w:cs="Arial"/>
        </w:rPr>
        <w:t>_______________</w:t>
      </w:r>
      <w:r w:rsidRPr="00C5576A">
        <w:rPr>
          <w:rFonts w:ascii="Arial" w:hAnsi="Arial" w:cs="Arial"/>
        </w:rPr>
        <w:tab/>
        <w:t>Date ____________</w:t>
      </w:r>
    </w:p>
    <w:p w:rsidR="00775753" w:rsidRPr="00775753" w:rsidRDefault="00775753" w:rsidP="0077575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5576A">
        <w:rPr>
          <w:rFonts w:ascii="Arial" w:hAnsi="Arial" w:cs="Arial"/>
        </w:rPr>
        <w:t>The following should be completed by the class teacher wit</w:t>
      </w:r>
      <w:r>
        <w:rPr>
          <w:rFonts w:ascii="Arial" w:hAnsi="Arial" w:cs="Arial"/>
        </w:rPr>
        <w:t>h</w:t>
      </w:r>
      <w:r w:rsidRPr="00C5576A">
        <w:rPr>
          <w:rFonts w:ascii="Arial" w:hAnsi="Arial" w:cs="Arial"/>
        </w:rPr>
        <w:t xml:space="preserve"> reference to what would be expected for the age and stage of the </w:t>
      </w:r>
      <w:r>
        <w:rPr>
          <w:rFonts w:ascii="Arial" w:hAnsi="Arial" w:cs="Arial"/>
        </w:rPr>
        <w:t>pupil</w:t>
      </w:r>
      <w:r w:rsidRPr="00C5576A">
        <w:rPr>
          <w:rFonts w:ascii="Arial" w:hAnsi="Arial" w:cs="Arial"/>
        </w:rPr>
        <w:t>. Agreement with any statement should be objectively based on evidence rather than subjective ju</w:t>
      </w:r>
      <w:r>
        <w:rPr>
          <w:rFonts w:ascii="Arial" w:hAnsi="Arial" w:cs="Arial"/>
        </w:rPr>
        <w:t>dgement.</w:t>
      </w:r>
    </w:p>
    <w:p w:rsidR="00775753" w:rsidRPr="00C5576A" w:rsidRDefault="00775753" w:rsidP="00775753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C5576A">
        <w:rPr>
          <w:rFonts w:ascii="Arial" w:hAnsi="Arial" w:cs="Arial"/>
          <w:b/>
        </w:rPr>
        <w:t>Reading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0"/>
        <w:gridCol w:w="416"/>
        <w:gridCol w:w="540"/>
      </w:tblGrid>
      <w:tr w:rsidR="00775753" w:rsidRPr="00C5576A" w:rsidTr="005C4EBE">
        <w:trPr>
          <w:trHeight w:val="432"/>
          <w:jc w:val="center"/>
        </w:trPr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Slow and hesitant rate of reading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Confusion over visually similar words (e.g. of, off)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ind w:left="16" w:hanging="16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Auditory confusion (e.g. t/d)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Omissions of syllables or words</w:t>
            </w:r>
            <w:r w:rsidRPr="00C5576A">
              <w:rPr>
                <w:rFonts w:ascii="Arial" w:hAnsi="Arial" w:cs="Arial"/>
              </w:rPr>
              <w:tab/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Directional problems, loses place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04"/>
          <w:jc w:val="center"/>
        </w:trPr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Reversals (e.g. left/felt)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 comprehension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 xml:space="preserve">Comprehension improves when text is read </w:t>
            </w:r>
            <w:r>
              <w:rPr>
                <w:rFonts w:ascii="Arial" w:hAnsi="Arial" w:cs="Arial"/>
              </w:rPr>
              <w:t>aloud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Difficulty in skimming/scanning text for information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Limited progress in reading despite significant support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3" w:rsidRPr="00C5576A" w:rsidRDefault="00775753" w:rsidP="005C4EBE">
            <w:pPr>
              <w:jc w:val="both"/>
              <w:rPr>
                <w:rFonts w:ascii="Arial" w:hAnsi="Arial" w:cs="Arial"/>
              </w:rPr>
            </w:pPr>
          </w:p>
        </w:tc>
      </w:tr>
    </w:tbl>
    <w:p w:rsidR="00775753" w:rsidRPr="00C5576A" w:rsidRDefault="00775753" w:rsidP="00775753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C5576A">
        <w:rPr>
          <w:rFonts w:ascii="Arial" w:hAnsi="Arial" w:cs="Arial"/>
          <w:b/>
        </w:rPr>
        <w:t>Spelling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7"/>
        <w:gridCol w:w="416"/>
        <w:gridCol w:w="540"/>
      </w:tblGrid>
      <w:tr w:rsidR="00775753" w:rsidRPr="00C5576A" w:rsidTr="005C4EBE">
        <w:trPr>
          <w:trHeight w:val="432"/>
          <w:jc w:val="center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Bizarre spelling errors with little phonetic sense</w:t>
            </w:r>
            <w:r w:rsidRPr="00C5576A">
              <w:rPr>
                <w:rFonts w:ascii="Arial" w:hAnsi="Arial" w:cs="Arial"/>
              </w:rPr>
              <w:tab/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Letters written out of sequence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ind w:left="16" w:hanging="16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Capital</w:t>
            </w:r>
            <w:r>
              <w:rPr>
                <w:rFonts w:ascii="Arial" w:hAnsi="Arial" w:cs="Arial"/>
              </w:rPr>
              <w:t xml:space="preserve"> letters in the middle of words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Limited improvements in spelling despite significant support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:rsidR="00775753" w:rsidRPr="00C5576A" w:rsidRDefault="00775753" w:rsidP="00775753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bookmarkStart w:id="0" w:name="_GoBack"/>
      <w:bookmarkEnd w:id="0"/>
      <w:r w:rsidRPr="00C5576A">
        <w:rPr>
          <w:rFonts w:ascii="Arial" w:hAnsi="Arial" w:cs="Arial"/>
          <w:b/>
        </w:rPr>
        <w:t>Writing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1"/>
        <w:gridCol w:w="416"/>
        <w:gridCol w:w="540"/>
      </w:tblGrid>
      <w:tr w:rsidR="00775753" w:rsidRPr="00C5576A" w:rsidTr="005C4EBE">
        <w:trPr>
          <w:trHeight w:val="432"/>
          <w:jc w:val="center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Untidy and disjointed handwriting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lastRenderedPageBreak/>
              <w:t xml:space="preserve">Reversing or muddling letters and/or syllables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Good content, poor presentation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ind w:left="16" w:hanging="16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Inaccurate copying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Fusion of letters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Directional problems, loses place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04"/>
          <w:jc w:val="center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Difficulty keeping on line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Incorrect punctuation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:rsidR="00775753" w:rsidRDefault="00775753" w:rsidP="00775753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Number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7"/>
        <w:gridCol w:w="416"/>
        <w:gridCol w:w="540"/>
      </w:tblGrid>
      <w:tr w:rsidR="00775753" w:rsidRPr="00C5576A" w:rsidTr="005C4EBE">
        <w:trPr>
          <w:trHeight w:val="432"/>
          <w:jc w:val="center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Confusion with/reversal of visually similar numbers e.g. 16/61 and symbols, e.g. + and x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Difficulty with memorising number bonds, tables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ind w:left="16" w:hanging="16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Limited understanding of the concept of place value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Problems with reading and understanding the language of maths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874"/>
          <w:jc w:val="center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Difficulty with written calculations – confusion with direction and sequence of procedures, often compounded by inaccurate copying or disorganised lay-out of written work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532"/>
          <w:jc w:val="center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Confused positional language and directions, e.g. left/right; before/after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532"/>
          <w:jc w:val="center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Problems with telling the time, time-management and/or concepts of time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532"/>
          <w:jc w:val="center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Slow information processing – difficulty with mental maths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:rsidR="00775753" w:rsidRPr="00C5576A" w:rsidRDefault="00775753" w:rsidP="00775753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C5576A">
        <w:rPr>
          <w:rFonts w:ascii="Arial" w:hAnsi="Arial" w:cs="Arial"/>
          <w:b/>
        </w:rPr>
        <w:t>Learning Behaviour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1"/>
        <w:gridCol w:w="416"/>
        <w:gridCol w:w="540"/>
      </w:tblGrid>
      <w:tr w:rsidR="00775753" w:rsidRPr="00C5576A" w:rsidTr="005C4EBE">
        <w:trPr>
          <w:trHeight w:val="432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Reluctant to attempt reading tasks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Reluctant to attempt writing tasks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ind w:left="16" w:hanging="16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Takes a long time to complete tasks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Easily distracted during written work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Rarely completes written work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04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Rarely engages in reading activities out of choice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Lots of correcting and changing of written work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Frustration when engaging in reading or written work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Family history of reading difficulties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:rsidR="00775753" w:rsidRDefault="00775753" w:rsidP="00775753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775753" w:rsidRPr="00C5576A" w:rsidRDefault="00775753" w:rsidP="00775753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C5576A">
        <w:rPr>
          <w:rFonts w:ascii="Arial" w:hAnsi="Arial" w:cs="Arial"/>
          <w:b/>
        </w:rPr>
        <w:lastRenderedPageBreak/>
        <w:t>General Development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1"/>
        <w:gridCol w:w="416"/>
        <w:gridCol w:w="540"/>
      </w:tblGrid>
      <w:tr w:rsidR="00775753" w:rsidRPr="00C5576A" w:rsidTr="005C4EBE">
        <w:trPr>
          <w:trHeight w:val="432"/>
          <w:jc w:val="center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Difficulty recalling sequences of information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Struggles to follow a set of sequential instructions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ind w:left="16" w:hanging="16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Word-finding problems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 xml:space="preserve">Muddled pronunciation of long words (e.g. </w:t>
            </w:r>
            <w:proofErr w:type="spellStart"/>
            <w:r w:rsidRPr="00C5576A">
              <w:rPr>
                <w:rFonts w:ascii="Arial" w:hAnsi="Arial" w:cs="Arial"/>
              </w:rPr>
              <w:t>tarecaker</w:t>
            </w:r>
            <w:proofErr w:type="spellEnd"/>
            <w:r w:rsidRPr="00C5576A">
              <w:rPr>
                <w:rFonts w:ascii="Arial" w:hAnsi="Arial" w:cs="Arial"/>
              </w:rPr>
              <w:t>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Short term memory weakness (e.g. times tables)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04"/>
          <w:jc w:val="center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Poor hand coordination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Laterality confusion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Difficulties with organisation and timekeeping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Family history of reading difficulties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775753" w:rsidRPr="00C5576A" w:rsidTr="005C4EBE">
        <w:trPr>
          <w:trHeight w:val="432"/>
          <w:jc w:val="center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Concentration difficulties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3" w:rsidRPr="00C5576A" w:rsidRDefault="00775753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:rsidR="00775753" w:rsidRDefault="00775753" w:rsidP="00775753">
      <w:pPr>
        <w:spacing w:before="100" w:beforeAutospacing="1" w:after="100" w:afterAutospacing="1"/>
        <w:ind w:left="-142"/>
        <w:jc w:val="both"/>
        <w:rPr>
          <w:rFonts w:ascii="Arial" w:hAnsi="Arial" w:cs="Arial"/>
        </w:rPr>
      </w:pPr>
      <w:r w:rsidRPr="00C5576A">
        <w:rPr>
          <w:rFonts w:ascii="Arial" w:hAnsi="Arial" w:cs="Arial"/>
        </w:rPr>
        <w:t>It is important to note that not all of these characteristics need to be present to trigger a more in-depth assessment process. In addition, some characteristics are also features of other specific learning difficulties other than dyslexia.</w:t>
      </w:r>
    </w:p>
    <w:p w:rsidR="00775753" w:rsidRDefault="00775753" w:rsidP="00775753">
      <w:pPr>
        <w:spacing w:before="100" w:beforeAutospacing="1" w:after="100" w:afterAutospacing="1"/>
        <w:ind w:left="-142"/>
        <w:jc w:val="both"/>
        <w:rPr>
          <w:rFonts w:ascii="Arial" w:hAnsi="Arial" w:cs="Arial"/>
        </w:rPr>
      </w:pPr>
      <w:r w:rsidRPr="0067299F">
        <w:rPr>
          <w:rFonts w:ascii="Arial" w:hAnsi="Arial" w:cs="Arial"/>
          <w:b/>
        </w:rPr>
        <w:t>Any other information that the teacher thinks is pertinent</w:t>
      </w:r>
      <w:r>
        <w:rPr>
          <w:rFonts w:ascii="Arial" w:hAnsi="Arial" w:cs="Arial"/>
          <w:b/>
        </w:rPr>
        <w:t xml:space="preserve"> (please make notes below)</w:t>
      </w:r>
      <w:r>
        <w:rPr>
          <w:rFonts w:ascii="Arial" w:hAnsi="Arial" w:cs="Arial"/>
        </w:rPr>
        <w:t>:</w:t>
      </w:r>
    </w:p>
    <w:p w:rsidR="00775753" w:rsidRDefault="00775753" w:rsidP="0077575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775753" w:rsidRDefault="00775753" w:rsidP="0077575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775753" w:rsidRDefault="00775753" w:rsidP="0077575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0F70A0" w:rsidRDefault="000F70A0" w:rsidP="009C3788"/>
    <w:sectPr w:rsidR="000F7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55"/>
    <w:rsid w:val="000F70A0"/>
    <w:rsid w:val="003C5355"/>
    <w:rsid w:val="00775753"/>
    <w:rsid w:val="009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F079F-8196-4A80-AB5D-93024B6F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3788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C3788"/>
    <w:rPr>
      <w:rFonts w:ascii="Helvetica" w:eastAsia="Times New Roman" w:hAnsi="Helvetica" w:cs="Times New Roman"/>
      <w:sz w:val="24"/>
      <w:szCs w:val="24"/>
    </w:rPr>
  </w:style>
  <w:style w:type="paragraph" w:customStyle="1" w:styleId="app1">
    <w:name w:val="app1"/>
    <w:basedOn w:val="Normal"/>
    <w:rsid w:val="009C3788"/>
    <w:pPr>
      <w:spacing w:before="100" w:beforeAutospacing="1" w:after="100" w:afterAutospacing="1" w:line="360" w:lineRule="auto"/>
      <w:jc w:val="center"/>
    </w:pPr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Smiley, Nick</dc:creator>
  <cp:keywords/>
  <dc:description/>
  <cp:lastModifiedBy>Smiley, Nick</cp:lastModifiedBy>
  <cp:revision>2</cp:revision>
  <dcterms:created xsi:type="dcterms:W3CDTF">2019-09-06T15:48:00Z</dcterms:created>
  <dcterms:modified xsi:type="dcterms:W3CDTF">2019-09-06T15:48:00Z</dcterms:modified>
</cp:coreProperties>
</file>