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15" w:rsidRDefault="00576E15" w:rsidP="00576E15">
      <w:pPr>
        <w:tabs>
          <w:tab w:val="left" w:pos="3615"/>
        </w:tabs>
        <w:rPr>
          <w:rFonts w:asciiTheme="minorHAnsi" w:hAnsiTheme="minorHAnsi" w:cstheme="minorHAnsi"/>
          <w:b/>
          <w:sz w:val="28"/>
          <w:szCs w:val="28"/>
        </w:rPr>
      </w:pPr>
    </w:p>
    <w:p w:rsidR="00576E15" w:rsidRDefault="00576E15" w:rsidP="00576E15">
      <w:pPr>
        <w:jc w:val="center"/>
        <w:rPr>
          <w:rFonts w:asciiTheme="minorHAnsi" w:hAnsiTheme="minorHAnsi" w:cstheme="minorHAnsi"/>
          <w:b/>
          <w:sz w:val="28"/>
          <w:szCs w:val="28"/>
        </w:rPr>
      </w:pPr>
    </w:p>
    <w:p w:rsidR="00601771" w:rsidRDefault="00D5344B" w:rsidP="00576E15">
      <w:pPr>
        <w:jc w:val="center"/>
        <w:rPr>
          <w:rFonts w:asciiTheme="minorHAnsi" w:hAnsiTheme="minorHAnsi" w:cstheme="minorHAnsi"/>
          <w:b/>
          <w:sz w:val="28"/>
          <w:szCs w:val="28"/>
        </w:rPr>
      </w:pPr>
      <w:proofErr w:type="spellStart"/>
      <w:r w:rsidRPr="000201B3">
        <w:rPr>
          <w:rFonts w:asciiTheme="minorHAnsi" w:hAnsiTheme="minorHAnsi" w:cstheme="minorHAnsi"/>
          <w:b/>
          <w:sz w:val="28"/>
          <w:szCs w:val="28"/>
        </w:rPr>
        <w:t>Maidenhill</w:t>
      </w:r>
      <w:proofErr w:type="spellEnd"/>
      <w:r w:rsidRPr="000201B3">
        <w:rPr>
          <w:rFonts w:asciiTheme="minorHAnsi" w:hAnsiTheme="minorHAnsi" w:cstheme="minorHAnsi"/>
          <w:b/>
          <w:sz w:val="28"/>
          <w:szCs w:val="28"/>
        </w:rPr>
        <w:t xml:space="preserve"> Nursery Class</w:t>
      </w:r>
    </w:p>
    <w:p w:rsidR="00576E15" w:rsidRDefault="00576E15" w:rsidP="00576E15">
      <w:pPr>
        <w:jc w:val="center"/>
        <w:rPr>
          <w:rFonts w:asciiTheme="minorHAnsi" w:hAnsiTheme="minorHAnsi" w:cstheme="minorHAnsi"/>
          <w:b/>
          <w:sz w:val="28"/>
          <w:szCs w:val="28"/>
        </w:rPr>
      </w:pPr>
    </w:p>
    <w:p w:rsidR="008C3B5C" w:rsidRPr="00444387" w:rsidRDefault="00576E15" w:rsidP="00576E15">
      <w:pPr>
        <w:jc w:val="center"/>
        <w:rPr>
          <w:rFonts w:asciiTheme="minorHAnsi" w:hAnsiTheme="minorHAnsi" w:cstheme="minorHAnsi"/>
          <w:b/>
          <w:sz w:val="28"/>
          <w:szCs w:val="28"/>
          <w:u w:val="single"/>
        </w:rPr>
      </w:pPr>
      <w:r w:rsidRPr="00444387">
        <w:rPr>
          <w:rFonts w:asciiTheme="minorHAnsi" w:hAnsiTheme="minorHAnsi" w:cstheme="minorHAnsi"/>
          <w:b/>
          <w:sz w:val="28"/>
          <w:szCs w:val="28"/>
          <w:u w:val="single"/>
        </w:rPr>
        <w:t>Nappy Changing and Toileting Policy</w:t>
      </w:r>
    </w:p>
    <w:p w:rsidR="008C3B5C" w:rsidRDefault="00576E15" w:rsidP="008C3B5C">
      <w:pPr>
        <w:autoSpaceDE w:val="0"/>
        <w:autoSpaceDN w:val="0"/>
        <w:adjustRightInd w:val="0"/>
        <w:rPr>
          <w:rFonts w:asciiTheme="minorHAnsi" w:hAnsiTheme="minorHAnsi" w:cstheme="minorHAnsi"/>
          <w:b/>
          <w:sz w:val="28"/>
          <w:szCs w:val="28"/>
        </w:rPr>
      </w:pPr>
      <w:r>
        <w:rPr>
          <w:rFonts w:asciiTheme="minorHAnsi" w:hAnsiTheme="minorHAnsi" w:cstheme="minorHAnsi"/>
          <w:b/>
          <w:sz w:val="28"/>
          <w:szCs w:val="28"/>
        </w:rPr>
        <w:t xml:space="preserve"> </w:t>
      </w:r>
    </w:p>
    <w:p w:rsidR="003C423C" w:rsidRPr="003C423C" w:rsidRDefault="003C423C" w:rsidP="00576E15">
      <w:pPr>
        <w:pStyle w:val="Heading2"/>
        <w:jc w:val="both"/>
        <w:rPr>
          <w:b w:val="0"/>
          <w:bCs w:val="0"/>
          <w:iCs w:val="0"/>
          <w:sz w:val="24"/>
        </w:rPr>
      </w:pPr>
      <w:r w:rsidRPr="003C423C">
        <w:rPr>
          <w:b w:val="0"/>
          <w:bCs w:val="0"/>
          <w:i/>
          <w:iCs w:val="0"/>
          <w:sz w:val="24"/>
        </w:rPr>
        <w:t>Every child has the right to the best possible health. Governments must provide good quality health care, clean water, nutritious food, and a clean environment and education on health and well-being so that children can stay healthy</w:t>
      </w:r>
      <w:r>
        <w:rPr>
          <w:b w:val="0"/>
          <w:bCs w:val="0"/>
          <w:i/>
          <w:iCs w:val="0"/>
          <w:sz w:val="24"/>
        </w:rPr>
        <w:t>-</w:t>
      </w:r>
      <w:r w:rsidRPr="003C423C">
        <w:rPr>
          <w:b w:val="0"/>
          <w:bCs w:val="0"/>
          <w:i/>
          <w:iCs w:val="0"/>
          <w:sz w:val="24"/>
        </w:rPr>
        <w:t xml:space="preserve"> </w:t>
      </w:r>
      <w:r w:rsidRPr="003C423C">
        <w:rPr>
          <w:b w:val="0"/>
          <w:bCs w:val="0"/>
          <w:iCs w:val="0"/>
          <w:sz w:val="24"/>
        </w:rPr>
        <w:t xml:space="preserve">Article 24 UNCRC </w:t>
      </w:r>
    </w:p>
    <w:p w:rsidR="00647859" w:rsidRPr="00576E15" w:rsidRDefault="00576E15" w:rsidP="00576E15">
      <w:pPr>
        <w:pStyle w:val="Heading2"/>
        <w:jc w:val="both"/>
        <w:rPr>
          <w:rFonts w:asciiTheme="minorHAnsi" w:hAnsiTheme="minorHAnsi" w:cstheme="minorHAnsi"/>
          <w:bCs w:val="0"/>
          <w:iCs w:val="0"/>
          <w:u w:val="single"/>
        </w:rPr>
      </w:pPr>
      <w:r w:rsidRPr="00576E15">
        <w:rPr>
          <w:rFonts w:asciiTheme="minorHAnsi" w:hAnsiTheme="minorHAnsi" w:cstheme="minorHAnsi"/>
          <w:bCs w:val="0"/>
          <w:iCs w:val="0"/>
          <w:u w:val="single"/>
        </w:rPr>
        <w:t xml:space="preserve">Introduction </w:t>
      </w:r>
    </w:p>
    <w:p w:rsidR="00576E15" w:rsidRDefault="00576E15" w:rsidP="00576E15"/>
    <w:p w:rsidR="00576E15" w:rsidRPr="00576E15" w:rsidRDefault="00576E15" w:rsidP="00576E15">
      <w:pPr>
        <w:jc w:val="both"/>
        <w:rPr>
          <w:rFonts w:cs="Arial"/>
        </w:rPr>
      </w:pPr>
      <w:r w:rsidRPr="00576E15">
        <w:rPr>
          <w:rFonts w:cs="Arial"/>
        </w:rPr>
        <w:t xml:space="preserve">Services caring for young children who use nappies must have appropriate facilities.  These facilities must provide children with a safe, clean environment and appropriate equipment, while promoting privacy, dignity and, for older children, independence. </w:t>
      </w:r>
    </w:p>
    <w:p w:rsidR="00576E15" w:rsidRPr="00576E15" w:rsidRDefault="00576E15" w:rsidP="00576E15">
      <w:pPr>
        <w:jc w:val="both"/>
        <w:rPr>
          <w:rFonts w:cs="Arial"/>
        </w:rPr>
      </w:pPr>
      <w:r w:rsidRPr="00576E15">
        <w:rPr>
          <w:rFonts w:cs="Arial"/>
        </w:rPr>
        <w:t xml:space="preserve"> </w:t>
      </w:r>
    </w:p>
    <w:p w:rsidR="00576E15" w:rsidRDefault="00576E15" w:rsidP="00576E15">
      <w:pPr>
        <w:jc w:val="both"/>
        <w:rPr>
          <w:rFonts w:cs="Arial"/>
        </w:rPr>
      </w:pPr>
      <w:r w:rsidRPr="00576E15">
        <w:rPr>
          <w:rFonts w:cs="Arial"/>
        </w:rPr>
        <w:t>Appropriate nappy changing and personal care facilities are essential for the health and wellbeing of children and of staff.</w:t>
      </w:r>
    </w:p>
    <w:p w:rsidR="00576E15" w:rsidRDefault="00576E15" w:rsidP="00576E15">
      <w:pPr>
        <w:jc w:val="both"/>
        <w:rPr>
          <w:rFonts w:cs="Arial"/>
        </w:rPr>
      </w:pPr>
    </w:p>
    <w:p w:rsidR="00576E15" w:rsidRPr="00576E15" w:rsidRDefault="00576E15" w:rsidP="00576E15">
      <w:pPr>
        <w:jc w:val="both"/>
        <w:rPr>
          <w:rFonts w:cs="Arial"/>
          <w:b/>
          <w:u w:val="single"/>
        </w:rPr>
      </w:pPr>
      <w:r w:rsidRPr="00576E15">
        <w:rPr>
          <w:rFonts w:cs="Arial"/>
          <w:b/>
          <w:u w:val="single"/>
        </w:rPr>
        <w:t xml:space="preserve">Nappy Changing Procedures </w:t>
      </w:r>
    </w:p>
    <w:p w:rsidR="00576E15" w:rsidRDefault="00576E15" w:rsidP="00576E15">
      <w:pPr>
        <w:jc w:val="both"/>
        <w:rPr>
          <w:rFonts w:cs="Arial"/>
        </w:rPr>
      </w:pPr>
    </w:p>
    <w:p w:rsidR="00576E15" w:rsidRPr="00576E15" w:rsidRDefault="00576E15" w:rsidP="00576E15">
      <w:pPr>
        <w:jc w:val="both"/>
        <w:rPr>
          <w:rFonts w:cs="Arial"/>
        </w:rPr>
      </w:pPr>
    </w:p>
    <w:p w:rsidR="00576E15" w:rsidRPr="00576E15" w:rsidRDefault="00576E15" w:rsidP="00576E15">
      <w:pPr>
        <w:jc w:val="both"/>
        <w:rPr>
          <w:rFonts w:cs="Arial"/>
        </w:rPr>
      </w:pPr>
      <w:r w:rsidRPr="00576E15">
        <w:rPr>
          <w:rFonts w:cs="Arial"/>
          <w:b/>
        </w:rPr>
        <w:t>Provision</w:t>
      </w:r>
      <w:r w:rsidRPr="00576E15">
        <w:rPr>
          <w:rFonts w:cs="Arial"/>
        </w:rPr>
        <w:t xml:space="preserve">: there should be a minimum of one nappy changing facility for every 10 children using nappies.  </w:t>
      </w:r>
    </w:p>
    <w:p w:rsidR="00576E15" w:rsidRPr="00576E15" w:rsidRDefault="00576E15" w:rsidP="00576E15">
      <w:pPr>
        <w:jc w:val="both"/>
        <w:rPr>
          <w:rFonts w:cs="Arial"/>
        </w:rPr>
      </w:pPr>
      <w:r w:rsidRPr="00576E15">
        <w:rPr>
          <w:rFonts w:cs="Arial"/>
        </w:rPr>
        <w:t xml:space="preserve"> </w:t>
      </w:r>
    </w:p>
    <w:p w:rsidR="00576E15" w:rsidRPr="00576E15" w:rsidRDefault="00576E15" w:rsidP="00576E15">
      <w:pPr>
        <w:jc w:val="both"/>
        <w:rPr>
          <w:rFonts w:cs="Arial"/>
        </w:rPr>
      </w:pPr>
      <w:r w:rsidRPr="00576E15">
        <w:rPr>
          <w:rFonts w:cs="Arial"/>
          <w:b/>
        </w:rPr>
        <w:t>Location</w:t>
      </w:r>
      <w:r w:rsidRPr="00576E15">
        <w:rPr>
          <w:rFonts w:cs="Arial"/>
        </w:rPr>
        <w:t xml:space="preserve">: nappy changing facilities must be separate but conveniently close to the playrooms, so staff can easily change children’s nappies in a timely manner. </w:t>
      </w:r>
    </w:p>
    <w:p w:rsidR="00576E15" w:rsidRDefault="00576E15" w:rsidP="00576E15">
      <w:pPr>
        <w:jc w:val="both"/>
        <w:rPr>
          <w:rFonts w:cs="Arial"/>
        </w:rPr>
      </w:pPr>
    </w:p>
    <w:p w:rsidR="00576E15" w:rsidRPr="00576E15" w:rsidRDefault="00576E15" w:rsidP="00576E15">
      <w:pPr>
        <w:jc w:val="both"/>
        <w:rPr>
          <w:rFonts w:cs="Arial"/>
        </w:rPr>
      </w:pPr>
      <w:r w:rsidRPr="00576E15">
        <w:rPr>
          <w:rFonts w:cs="Arial"/>
          <w:b/>
        </w:rPr>
        <w:t>Space</w:t>
      </w:r>
      <w:r w:rsidRPr="00576E15">
        <w:rPr>
          <w:rFonts w:cs="Arial"/>
        </w:rPr>
        <w:t xml:space="preserve">: there should be enough space for staff and children to manoeuvre safely.  </w:t>
      </w:r>
      <w:r w:rsidR="00444387">
        <w:rPr>
          <w:rFonts w:cs="Arial"/>
        </w:rPr>
        <w:t>Surfaces - W</w:t>
      </w:r>
      <w:r w:rsidRPr="00576E15">
        <w:rPr>
          <w:rFonts w:cs="Arial"/>
        </w:rPr>
        <w:t xml:space="preserve">alls, ceiling, door and flooring must be of a suitable material </w:t>
      </w:r>
      <w:proofErr w:type="gramStart"/>
      <w:r w:rsidRPr="00576E15">
        <w:rPr>
          <w:rFonts w:cs="Arial"/>
        </w:rPr>
        <w:t>that</w:t>
      </w:r>
      <w:proofErr w:type="gramEnd"/>
      <w:r w:rsidRPr="00576E15">
        <w:rPr>
          <w:rFonts w:cs="Arial"/>
        </w:rPr>
        <w:t xml:space="preserve"> can be easily cleaned as necessary. </w:t>
      </w:r>
    </w:p>
    <w:p w:rsidR="00576E15" w:rsidRPr="00576E15" w:rsidRDefault="00576E15" w:rsidP="00576E15">
      <w:pPr>
        <w:jc w:val="both"/>
        <w:rPr>
          <w:rFonts w:cs="Arial"/>
        </w:rPr>
      </w:pPr>
      <w:r w:rsidRPr="00576E15">
        <w:rPr>
          <w:rFonts w:cs="Arial"/>
        </w:rPr>
        <w:t xml:space="preserve"> </w:t>
      </w:r>
    </w:p>
    <w:p w:rsidR="001B32D5" w:rsidRDefault="001B32D5" w:rsidP="006344E7">
      <w:pPr>
        <w:jc w:val="both"/>
        <w:rPr>
          <w:rFonts w:asciiTheme="minorHAnsi" w:hAnsiTheme="minorHAnsi" w:cstheme="minorHAnsi"/>
          <w:b/>
        </w:rPr>
      </w:pPr>
    </w:p>
    <w:p w:rsidR="00576E15" w:rsidRDefault="00576E15" w:rsidP="00576E15">
      <w:pPr>
        <w:jc w:val="both"/>
      </w:pPr>
      <w:r w:rsidRPr="00576E15">
        <w:rPr>
          <w:b/>
        </w:rPr>
        <w:t>Hand washing facilities</w:t>
      </w:r>
      <w:r>
        <w:t xml:space="preserve">: There must be a designated sink for hand washing only, which must be located within the nappy changing area. Foam soap and paper towels or hand dryers must be provided to ensure hygienic and children and staff must never share hand washing water in communal basins Hand sanitisers are not a substitute for handwashing. </w:t>
      </w:r>
    </w:p>
    <w:p w:rsidR="00576E15" w:rsidRDefault="00576E15" w:rsidP="00576E15">
      <w:pPr>
        <w:jc w:val="both"/>
      </w:pPr>
      <w:r>
        <w:t xml:space="preserve"> </w:t>
      </w:r>
    </w:p>
    <w:p w:rsidR="00B27559" w:rsidRDefault="00576E15" w:rsidP="00576E15">
      <w:pPr>
        <w:jc w:val="both"/>
      </w:pPr>
      <w:r w:rsidRPr="00576E15">
        <w:rPr>
          <w:b/>
        </w:rPr>
        <w:t>Waste bins</w:t>
      </w:r>
      <w:r>
        <w:t xml:space="preserve">: These should be used for disposable nappies and equipment; this could be a foot operated, lined, lidded bin or a specific bin designed for used disposable nappies There should also be a general waste bin for used paper towels and other waste. Nappies should be placed in a nappy sack before placing </w:t>
      </w:r>
      <w:r w:rsidR="00B27559">
        <w:t xml:space="preserve">in the bins. </w:t>
      </w:r>
    </w:p>
    <w:p w:rsidR="00B27559" w:rsidRDefault="00B27559" w:rsidP="00576E15">
      <w:pPr>
        <w:jc w:val="both"/>
      </w:pPr>
    </w:p>
    <w:p w:rsidR="00576E15" w:rsidRPr="00B27559" w:rsidRDefault="00B27559" w:rsidP="00576E15">
      <w:pPr>
        <w:jc w:val="both"/>
      </w:pPr>
      <w:r>
        <w:rPr>
          <w:b/>
        </w:rPr>
        <w:lastRenderedPageBreak/>
        <w:t xml:space="preserve">Personal </w:t>
      </w:r>
      <w:r w:rsidRPr="00B27559">
        <w:rPr>
          <w:b/>
        </w:rPr>
        <w:t>Protective Equipment</w:t>
      </w:r>
      <w:r>
        <w:t xml:space="preserve">: Staff must wear disposable aprons to change children’s nappies as well as non-latex gloves. Staff must replace gloves, if changing a soiled change, when placing on the clean nappy. These are stored in the drawers under the changing unit to enable easy asses for staff.     </w:t>
      </w:r>
      <w:r w:rsidRPr="00B27559">
        <w:t xml:space="preserve">  </w:t>
      </w:r>
      <w:r w:rsidR="00576E15" w:rsidRPr="00B27559">
        <w:t xml:space="preserve">   </w:t>
      </w:r>
    </w:p>
    <w:p w:rsidR="00576E15" w:rsidRDefault="00576E15" w:rsidP="00576E15">
      <w:pPr>
        <w:jc w:val="both"/>
      </w:pPr>
      <w:r>
        <w:t xml:space="preserve"> </w:t>
      </w:r>
    </w:p>
    <w:p w:rsidR="00576E15" w:rsidRDefault="00576E15" w:rsidP="00B27559">
      <w:pPr>
        <w:jc w:val="both"/>
      </w:pPr>
      <w:r w:rsidRPr="00B27559">
        <w:rPr>
          <w:b/>
        </w:rPr>
        <w:t>Storage:</w:t>
      </w:r>
      <w:r w:rsidR="00B27559">
        <w:t xml:space="preserve">  </w:t>
      </w:r>
      <w:r>
        <w:t xml:space="preserve">A storage facility for bagged, used, non-disposable nappies or soiled clothing awaiting collection </w:t>
      </w:r>
      <w:r w:rsidR="00B27559">
        <w:t>by parents may be necessary. A</w:t>
      </w:r>
      <w:r>
        <w:t xml:space="preserve">ll nappy changing products to be taken directly to the nappy changing unit for </w:t>
      </w:r>
      <w:r w:rsidR="00B27559">
        <w:t xml:space="preserve">each child on each occasion as provided by the parent/carer and can be stored in the child’s own changing bag on their pegs.  </w:t>
      </w:r>
    </w:p>
    <w:p w:rsidR="00B27559" w:rsidRDefault="00B27559" w:rsidP="00B27559">
      <w:pPr>
        <w:jc w:val="both"/>
      </w:pPr>
    </w:p>
    <w:p w:rsidR="00B27559" w:rsidRDefault="00576E15" w:rsidP="00576E15">
      <w:pPr>
        <w:jc w:val="both"/>
      </w:pPr>
      <w:r w:rsidRPr="00B27559">
        <w:rPr>
          <w:b/>
        </w:rPr>
        <w:t>Cleaning products</w:t>
      </w:r>
      <w:r w:rsidR="00B27559">
        <w:t xml:space="preserve">:  All </w:t>
      </w:r>
      <w:r>
        <w:t>cleaning products, including general purpose detergent or non-antibacterial surface cleaner used for cleaning of surfaces and n</w:t>
      </w:r>
      <w:r w:rsidR="00B27559">
        <w:t>appy changing unit</w:t>
      </w:r>
      <w:r>
        <w:t xml:space="preserve"> must be kept out of reach of children and prepared according to the</w:t>
      </w:r>
      <w:r w:rsidR="00B27559">
        <w:t xml:space="preserve"> manufacturer’s instructions (name).</w:t>
      </w:r>
    </w:p>
    <w:p w:rsidR="00B27559" w:rsidRDefault="00B27559" w:rsidP="00576E15">
      <w:pPr>
        <w:jc w:val="both"/>
      </w:pPr>
    </w:p>
    <w:p w:rsidR="00B27559" w:rsidRPr="007E5945" w:rsidRDefault="00B27559" w:rsidP="00576E15">
      <w:pPr>
        <w:jc w:val="both"/>
      </w:pPr>
      <w:r w:rsidRPr="00B27559">
        <w:rPr>
          <w:b/>
        </w:rPr>
        <w:t>Manual Handling</w:t>
      </w:r>
      <w:r>
        <w:rPr>
          <w:b/>
        </w:rPr>
        <w:t xml:space="preserve">: </w:t>
      </w:r>
      <w:r w:rsidRPr="007E5945">
        <w:t xml:space="preserve">Children should be where possible encouraged to use the ladder on the side of the changing unit when going up and down from the changing unit. Staff should only lift children if they are unable to </w:t>
      </w:r>
      <w:r w:rsidR="007E5945" w:rsidRPr="007E5945">
        <w:t>climb the ladder safely with assistance. Staff must always consider East Renfrewshire Councils manual handling policy</w:t>
      </w:r>
      <w:r w:rsidR="007E5945">
        <w:rPr>
          <w:b/>
        </w:rPr>
        <w:t xml:space="preserve"> </w:t>
      </w:r>
      <w:r w:rsidR="007E5945" w:rsidRPr="007E5945">
        <w:t>when lifting children.</w:t>
      </w:r>
      <w:r w:rsidR="007E5945">
        <w:t xml:space="preserve"> </w:t>
      </w:r>
      <w:r w:rsidR="007E5945" w:rsidRPr="007E5945">
        <w:t xml:space="preserve">    </w:t>
      </w:r>
      <w:r w:rsidRPr="007E5945">
        <w:t xml:space="preserve">   </w:t>
      </w:r>
    </w:p>
    <w:p w:rsidR="00B27559" w:rsidRDefault="00B27559" w:rsidP="00576E15">
      <w:pPr>
        <w:jc w:val="both"/>
      </w:pPr>
    </w:p>
    <w:p w:rsidR="00907A59" w:rsidRDefault="00B27559" w:rsidP="00576E15">
      <w:pPr>
        <w:jc w:val="both"/>
      </w:pPr>
      <w:r>
        <w:t xml:space="preserve"> </w:t>
      </w:r>
    </w:p>
    <w:p w:rsidR="00B27559" w:rsidRDefault="00B27559" w:rsidP="00B27559">
      <w:pPr>
        <w:pStyle w:val="ListParagraph"/>
        <w:numPr>
          <w:ilvl w:val="0"/>
          <w:numId w:val="28"/>
        </w:numPr>
        <w:jc w:val="both"/>
      </w:pPr>
      <w:r>
        <w:t>The nappy changing experience should be a relaxed, happy and social routine that provides valuable opportunities for interactions between staff and children on an individual basis.  The environment should be organised in a way that promotes those positive interactions while also supporting positive learning experiences.</w:t>
      </w:r>
    </w:p>
    <w:p w:rsidR="00B27559" w:rsidRDefault="00B27559" w:rsidP="00B27559">
      <w:pPr>
        <w:jc w:val="both"/>
      </w:pPr>
      <w:r>
        <w:t xml:space="preserve"> </w:t>
      </w:r>
    </w:p>
    <w:p w:rsidR="00576E15" w:rsidRDefault="00576E15" w:rsidP="00B27559">
      <w:pPr>
        <w:jc w:val="both"/>
      </w:pPr>
    </w:p>
    <w:p w:rsidR="007E5945" w:rsidRDefault="007E5945" w:rsidP="00B27559">
      <w:pPr>
        <w:jc w:val="both"/>
        <w:rPr>
          <w:b/>
          <w:u w:val="single"/>
        </w:rPr>
      </w:pPr>
      <w:r>
        <w:rPr>
          <w:b/>
          <w:u w:val="single"/>
        </w:rPr>
        <w:t xml:space="preserve">Supporting Children’s Toileting </w:t>
      </w:r>
    </w:p>
    <w:p w:rsidR="007E5945" w:rsidRDefault="007E5945" w:rsidP="00B27559">
      <w:pPr>
        <w:jc w:val="both"/>
        <w:rPr>
          <w:b/>
          <w:u w:val="single"/>
        </w:rPr>
      </w:pPr>
    </w:p>
    <w:p w:rsidR="007E5945" w:rsidRPr="00444387" w:rsidRDefault="007E5945" w:rsidP="00B27559">
      <w:pPr>
        <w:jc w:val="both"/>
      </w:pPr>
    </w:p>
    <w:p w:rsidR="00444387" w:rsidRDefault="00444387" w:rsidP="00B27559">
      <w:pPr>
        <w:jc w:val="both"/>
      </w:pPr>
      <w:r w:rsidRPr="00444387">
        <w:t>When supporting</w:t>
      </w:r>
      <w:r>
        <w:t xml:space="preserve"> children with toilet training and toileting it is important for staff to be available for children if they require assistance. Gloves, aprons and nappy bags are available outside the toilets and should be used if assisting a child with toileting. </w:t>
      </w:r>
    </w:p>
    <w:p w:rsidR="00444387" w:rsidRDefault="00444387" w:rsidP="00B27559">
      <w:pPr>
        <w:jc w:val="both"/>
      </w:pPr>
    </w:p>
    <w:p w:rsidR="001D7ED6" w:rsidRDefault="00444387" w:rsidP="00B27559">
      <w:pPr>
        <w:jc w:val="both"/>
      </w:pPr>
      <w:r>
        <w:t>Children’s dignity should be protected at all times and if a staff member is assisting a child with a change of clothes</w:t>
      </w:r>
      <w:r w:rsidR="001D7ED6">
        <w:t xml:space="preserve"> or with toileting. </w:t>
      </w:r>
    </w:p>
    <w:p w:rsidR="001D7ED6" w:rsidRDefault="001D7ED6" w:rsidP="00B27559">
      <w:pPr>
        <w:jc w:val="both"/>
      </w:pPr>
      <w:r>
        <w:t xml:space="preserve"> </w:t>
      </w:r>
    </w:p>
    <w:p w:rsidR="00B27559" w:rsidRPr="003C423C" w:rsidRDefault="007E5945" w:rsidP="00B27559">
      <w:pPr>
        <w:jc w:val="both"/>
      </w:pPr>
      <w:r w:rsidRPr="007E5945">
        <w:rPr>
          <w:b/>
          <w:u w:val="single"/>
        </w:rPr>
        <w:t>Monitoring</w:t>
      </w:r>
      <w:r w:rsidR="001D7ED6">
        <w:rPr>
          <w:b/>
          <w:u w:val="single"/>
        </w:rPr>
        <w:t xml:space="preserve"> and Review</w:t>
      </w:r>
    </w:p>
    <w:p w:rsidR="007E5945" w:rsidRDefault="007E5945" w:rsidP="00B27559">
      <w:pPr>
        <w:jc w:val="both"/>
        <w:rPr>
          <w:b/>
          <w:u w:val="single"/>
        </w:rPr>
      </w:pPr>
    </w:p>
    <w:p w:rsidR="00C418E5" w:rsidRPr="00C418E5" w:rsidRDefault="00C418E5" w:rsidP="00C418E5">
      <w:pPr>
        <w:jc w:val="both"/>
        <w:rPr>
          <w:rFonts w:cs="Arial"/>
        </w:rPr>
      </w:pPr>
      <w:r w:rsidRPr="00C418E5">
        <w:rPr>
          <w:rFonts w:cs="Arial"/>
        </w:rPr>
        <w:t>The DHT and SCDO will monitor this policy annually in August and updated as required.</w:t>
      </w:r>
    </w:p>
    <w:p w:rsidR="00C418E5" w:rsidRPr="00C418E5" w:rsidRDefault="00C418E5" w:rsidP="00C418E5">
      <w:pPr>
        <w:ind w:left="57"/>
        <w:jc w:val="both"/>
        <w:rPr>
          <w:rFonts w:cs="Arial"/>
        </w:rPr>
      </w:pPr>
    </w:p>
    <w:p w:rsidR="007E5945" w:rsidRPr="00C418E5" w:rsidRDefault="007E5945" w:rsidP="00B27559">
      <w:pPr>
        <w:jc w:val="both"/>
        <w:rPr>
          <w:rFonts w:cs="Arial"/>
        </w:rPr>
      </w:pPr>
    </w:p>
    <w:p w:rsidR="001D7ED6" w:rsidRPr="00C418E5" w:rsidRDefault="001D7ED6" w:rsidP="001D7ED6">
      <w:pPr>
        <w:jc w:val="both"/>
        <w:rPr>
          <w:rFonts w:cs="Arial"/>
        </w:rPr>
      </w:pPr>
      <w:r w:rsidRPr="00C418E5">
        <w:rPr>
          <w:rFonts w:cs="Arial"/>
        </w:rPr>
        <w:t>Next review: August 2020</w:t>
      </w:r>
    </w:p>
    <w:p w:rsidR="001D7ED6" w:rsidRPr="00C418E5" w:rsidRDefault="001D7ED6" w:rsidP="001D7ED6">
      <w:pPr>
        <w:ind w:left="57"/>
        <w:jc w:val="both"/>
        <w:rPr>
          <w:rFonts w:cs="Arial"/>
        </w:rPr>
      </w:pPr>
    </w:p>
    <w:p w:rsidR="008C3B5C" w:rsidRPr="003C423C" w:rsidRDefault="001D7ED6" w:rsidP="003C423C">
      <w:pPr>
        <w:ind w:left="57"/>
        <w:jc w:val="both"/>
        <w:rPr>
          <w:rFonts w:cs="Arial"/>
        </w:rPr>
      </w:pPr>
      <w:r w:rsidRPr="00C418E5">
        <w:rPr>
          <w:rFonts w:cs="Arial"/>
        </w:rPr>
        <w:t xml:space="preserve">Policy author: </w:t>
      </w:r>
      <w:r w:rsidR="00C418E5">
        <w:rPr>
          <w:rFonts w:cs="Arial"/>
        </w:rPr>
        <w:t xml:space="preserve">D. Spence – SCDO </w:t>
      </w:r>
      <w:bookmarkStart w:id="0" w:name="_GoBack"/>
      <w:bookmarkEnd w:id="0"/>
    </w:p>
    <w:p w:rsidR="008C3B5C" w:rsidRPr="008C3B5C" w:rsidRDefault="008C3B5C" w:rsidP="008C3B5C"/>
    <w:p w:rsidR="008C3B5C" w:rsidRPr="008C3B5C" w:rsidRDefault="008C3B5C" w:rsidP="008C3B5C">
      <w:pPr>
        <w:rPr>
          <w:b/>
          <w:u w:val="single"/>
        </w:rPr>
      </w:pPr>
      <w:r w:rsidRPr="008C3B5C">
        <w:rPr>
          <w:b/>
          <w:u w:val="single"/>
        </w:rPr>
        <w:t xml:space="preserve">Extra Reading </w:t>
      </w:r>
    </w:p>
    <w:p w:rsidR="008C3B5C" w:rsidRPr="008C3B5C" w:rsidRDefault="008C3B5C" w:rsidP="008C3B5C">
      <w:pPr>
        <w:rPr>
          <w:b/>
          <w:u w:val="single"/>
        </w:rPr>
      </w:pPr>
    </w:p>
    <w:p w:rsidR="008C3B5C" w:rsidRDefault="008C3B5C" w:rsidP="008C3B5C"/>
    <w:p w:rsidR="008C3B5C" w:rsidRDefault="008C3B5C" w:rsidP="008C3B5C">
      <w:r>
        <w:t xml:space="preserve">(1) Health and Social Care Standards, Scottish Government, June 2017. </w:t>
      </w:r>
    </w:p>
    <w:p w:rsidR="008C3B5C" w:rsidRDefault="008C3B5C" w:rsidP="008C3B5C">
      <w:r>
        <w:t xml:space="preserve"> </w:t>
      </w:r>
    </w:p>
    <w:p w:rsidR="008C3B5C" w:rsidRDefault="008C3B5C" w:rsidP="008C3B5C">
      <w:r>
        <w:t xml:space="preserve">(2) Space to Grow: Scottish Government, June 2017. </w:t>
      </w:r>
    </w:p>
    <w:p w:rsidR="008C3B5C" w:rsidRDefault="008C3B5C" w:rsidP="008C3B5C">
      <w:r>
        <w:t xml:space="preserve"> </w:t>
      </w:r>
    </w:p>
    <w:p w:rsidR="008C3B5C" w:rsidRDefault="008C3B5C" w:rsidP="008C3B5C">
      <w:r>
        <w:t xml:space="preserve">(3) Infection Prevention and Control in Childcare Settings (Day Care and Childminding Settings) Health Protection Scotland, NHS National Services Scotland, October 2016 and subsequent amendments:  http://www.hps.scot.nhs.uk/resourcedocument.aspx?id=5761 </w:t>
      </w:r>
    </w:p>
    <w:p w:rsidR="007E5945" w:rsidRPr="008C3B5C" w:rsidRDefault="007E5945" w:rsidP="008C3B5C"/>
    <w:sectPr w:rsidR="007E5945" w:rsidRPr="008C3B5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34A" w:rsidRDefault="0088434A">
      <w:r>
        <w:separator/>
      </w:r>
    </w:p>
  </w:endnote>
  <w:endnote w:type="continuationSeparator" w:id="0">
    <w:p w:rsidR="0088434A" w:rsidRDefault="0088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9A" w:rsidRDefault="004148E0">
    <w:pPr>
      <w:pStyle w:val="Footer"/>
      <w:jc w:val="right"/>
      <w:rPr>
        <w:sz w:val="16"/>
      </w:rPr>
    </w:pPr>
    <w:r>
      <w:rPr>
        <w:lang w:val="en-US"/>
      </w:rPr>
      <w:tab/>
    </w:r>
    <w:r>
      <w:rPr>
        <w:sz w:val="16"/>
        <w:lang w:val="en-US"/>
      </w:rPr>
      <w:t xml:space="preserve">- </w:t>
    </w:r>
    <w:r>
      <w:rPr>
        <w:sz w:val="16"/>
        <w:lang w:val="en-US"/>
      </w:rPr>
      <w:fldChar w:fldCharType="begin"/>
    </w:r>
    <w:r>
      <w:rPr>
        <w:sz w:val="16"/>
        <w:lang w:val="en-US"/>
      </w:rPr>
      <w:instrText xml:space="preserve"> PAGE </w:instrText>
    </w:r>
    <w:r>
      <w:rPr>
        <w:sz w:val="16"/>
        <w:lang w:val="en-US"/>
      </w:rPr>
      <w:fldChar w:fldCharType="separate"/>
    </w:r>
    <w:r w:rsidR="001F50EF">
      <w:rPr>
        <w:noProof/>
        <w:sz w:val="16"/>
        <w:lang w:val="en-US"/>
      </w:rPr>
      <w:t>2</w:t>
    </w:r>
    <w:r>
      <w:rPr>
        <w:sz w:val="16"/>
        <w:lang w:val="en-US"/>
      </w:rPr>
      <w:fldChar w:fldCharType="end"/>
    </w:r>
    <w:r>
      <w:rPr>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34A" w:rsidRDefault="0088434A">
      <w:r>
        <w:separator/>
      </w:r>
    </w:p>
  </w:footnote>
  <w:footnote w:type="continuationSeparator" w:id="0">
    <w:p w:rsidR="0088434A" w:rsidRDefault="0088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DF3" w:rsidRDefault="00C10DF3" w:rsidP="00C10DF3">
    <w:pPr>
      <w:pStyle w:val="Header"/>
      <w:jc w:val="center"/>
    </w:pPr>
    <w:r w:rsidRPr="00576E15">
      <w:rPr>
        <w:rFonts w:asciiTheme="minorHAnsi" w:hAnsiTheme="minorHAnsi" w:cstheme="minorHAnsi"/>
        <w:b/>
        <w:noProof/>
        <w:sz w:val="28"/>
        <w:szCs w:val="28"/>
        <w:lang w:eastAsia="en-GB"/>
      </w:rPr>
      <w:drawing>
        <wp:inline distT="0" distB="0" distL="0" distR="0" wp14:anchorId="5DC8D999" wp14:editId="7D50B119">
          <wp:extent cx="687247" cy="542925"/>
          <wp:effectExtent l="0" t="0" r="0" b="0"/>
          <wp:docPr id="2" name="Picture 2" descr="C:\Users\spenced1\Desktop\Maidenhill-Badge-300x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nced1\Desktop\Maidenhill-Badge-300x2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601" cy="5479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7D9"/>
    <w:multiLevelType w:val="hybridMultilevel"/>
    <w:tmpl w:val="65B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6565"/>
    <w:multiLevelType w:val="hybridMultilevel"/>
    <w:tmpl w:val="231C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46FA1"/>
    <w:multiLevelType w:val="hybridMultilevel"/>
    <w:tmpl w:val="70DAD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C5A58"/>
    <w:multiLevelType w:val="hybridMultilevel"/>
    <w:tmpl w:val="5AB69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CF5A9F"/>
    <w:multiLevelType w:val="hybridMultilevel"/>
    <w:tmpl w:val="8BEC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D1416"/>
    <w:multiLevelType w:val="hybridMultilevel"/>
    <w:tmpl w:val="A672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0988"/>
    <w:multiLevelType w:val="hybridMultilevel"/>
    <w:tmpl w:val="962E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0656D"/>
    <w:multiLevelType w:val="hybridMultilevel"/>
    <w:tmpl w:val="B546B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B63D6"/>
    <w:multiLevelType w:val="hybridMultilevel"/>
    <w:tmpl w:val="9F22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E046B"/>
    <w:multiLevelType w:val="hybridMultilevel"/>
    <w:tmpl w:val="684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F3C7E"/>
    <w:multiLevelType w:val="hybridMultilevel"/>
    <w:tmpl w:val="CD9E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B60F0"/>
    <w:multiLevelType w:val="hybridMultilevel"/>
    <w:tmpl w:val="5C40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F5547"/>
    <w:multiLevelType w:val="hybridMultilevel"/>
    <w:tmpl w:val="938E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D79B4"/>
    <w:multiLevelType w:val="hybridMultilevel"/>
    <w:tmpl w:val="9B1C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E0CC7"/>
    <w:multiLevelType w:val="hybridMultilevel"/>
    <w:tmpl w:val="AC88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F0096"/>
    <w:multiLevelType w:val="hybridMultilevel"/>
    <w:tmpl w:val="61C6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C1F29"/>
    <w:multiLevelType w:val="hybridMultilevel"/>
    <w:tmpl w:val="29F0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26E84"/>
    <w:multiLevelType w:val="hybridMultilevel"/>
    <w:tmpl w:val="4072B1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ED3855"/>
    <w:multiLevelType w:val="hybridMultilevel"/>
    <w:tmpl w:val="A35E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F2B99"/>
    <w:multiLevelType w:val="hybridMultilevel"/>
    <w:tmpl w:val="7470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92A67"/>
    <w:multiLevelType w:val="hybridMultilevel"/>
    <w:tmpl w:val="DC50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B2D14"/>
    <w:multiLevelType w:val="hybridMultilevel"/>
    <w:tmpl w:val="1E889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F51671"/>
    <w:multiLevelType w:val="hybridMultilevel"/>
    <w:tmpl w:val="219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37DFA"/>
    <w:multiLevelType w:val="hybridMultilevel"/>
    <w:tmpl w:val="6B8A1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CCE7C2D"/>
    <w:multiLevelType w:val="hybridMultilevel"/>
    <w:tmpl w:val="38DA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3D0618"/>
    <w:multiLevelType w:val="hybridMultilevel"/>
    <w:tmpl w:val="D7881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0E41C3"/>
    <w:multiLevelType w:val="hybridMultilevel"/>
    <w:tmpl w:val="ED1C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534DA"/>
    <w:multiLevelType w:val="hybridMultilevel"/>
    <w:tmpl w:val="7FE8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0"/>
  </w:num>
  <w:num w:numId="4">
    <w:abstractNumId w:val="13"/>
  </w:num>
  <w:num w:numId="5">
    <w:abstractNumId w:val="18"/>
  </w:num>
  <w:num w:numId="6">
    <w:abstractNumId w:val="21"/>
  </w:num>
  <w:num w:numId="7">
    <w:abstractNumId w:val="9"/>
  </w:num>
  <w:num w:numId="8">
    <w:abstractNumId w:val="5"/>
  </w:num>
  <w:num w:numId="9">
    <w:abstractNumId w:val="3"/>
  </w:num>
  <w:num w:numId="10">
    <w:abstractNumId w:val="2"/>
  </w:num>
  <w:num w:numId="11">
    <w:abstractNumId w:val="11"/>
  </w:num>
  <w:num w:numId="12">
    <w:abstractNumId w:val="14"/>
  </w:num>
  <w:num w:numId="13">
    <w:abstractNumId w:val="15"/>
  </w:num>
  <w:num w:numId="14">
    <w:abstractNumId w:val="7"/>
  </w:num>
  <w:num w:numId="15">
    <w:abstractNumId w:val="25"/>
  </w:num>
  <w:num w:numId="16">
    <w:abstractNumId w:val="22"/>
  </w:num>
  <w:num w:numId="17">
    <w:abstractNumId w:val="6"/>
  </w:num>
  <w:num w:numId="18">
    <w:abstractNumId w:val="23"/>
  </w:num>
  <w:num w:numId="19">
    <w:abstractNumId w:val="19"/>
  </w:num>
  <w:num w:numId="20">
    <w:abstractNumId w:val="0"/>
  </w:num>
  <w:num w:numId="21">
    <w:abstractNumId w:val="4"/>
  </w:num>
  <w:num w:numId="22">
    <w:abstractNumId w:val="12"/>
  </w:num>
  <w:num w:numId="23">
    <w:abstractNumId w:val="8"/>
  </w:num>
  <w:num w:numId="24">
    <w:abstractNumId w:val="27"/>
  </w:num>
  <w:num w:numId="25">
    <w:abstractNumId w:val="10"/>
  </w:num>
  <w:num w:numId="26">
    <w:abstractNumId w:val="1"/>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59"/>
    <w:rsid w:val="000201B3"/>
    <w:rsid w:val="001366C4"/>
    <w:rsid w:val="001B32D5"/>
    <w:rsid w:val="001D7ED6"/>
    <w:rsid w:val="001F50EF"/>
    <w:rsid w:val="00256161"/>
    <w:rsid w:val="003715AD"/>
    <w:rsid w:val="003A2126"/>
    <w:rsid w:val="003C423C"/>
    <w:rsid w:val="004148E0"/>
    <w:rsid w:val="00444387"/>
    <w:rsid w:val="004F082F"/>
    <w:rsid w:val="00502CDB"/>
    <w:rsid w:val="00515725"/>
    <w:rsid w:val="00576E15"/>
    <w:rsid w:val="00601771"/>
    <w:rsid w:val="006344E7"/>
    <w:rsid w:val="00647859"/>
    <w:rsid w:val="00671906"/>
    <w:rsid w:val="00716AEB"/>
    <w:rsid w:val="00752911"/>
    <w:rsid w:val="007B2620"/>
    <w:rsid w:val="007E0182"/>
    <w:rsid w:val="007E5945"/>
    <w:rsid w:val="00831CC2"/>
    <w:rsid w:val="0088434A"/>
    <w:rsid w:val="008C3B5C"/>
    <w:rsid w:val="00907A59"/>
    <w:rsid w:val="009837DF"/>
    <w:rsid w:val="00A76F3A"/>
    <w:rsid w:val="00AA2033"/>
    <w:rsid w:val="00AE6183"/>
    <w:rsid w:val="00B27559"/>
    <w:rsid w:val="00BC1D14"/>
    <w:rsid w:val="00C10DF3"/>
    <w:rsid w:val="00C418E5"/>
    <w:rsid w:val="00C55D68"/>
    <w:rsid w:val="00D36678"/>
    <w:rsid w:val="00D5344B"/>
    <w:rsid w:val="00DC0D6B"/>
    <w:rsid w:val="00EF7FBA"/>
    <w:rsid w:val="00F8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2AB4"/>
  <w15:docId w15:val="{87603407-EB05-4BB8-91DE-8B2EF9E6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5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64785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47859"/>
    <w:pPr>
      <w:keepNext/>
      <w:spacing w:before="240" w:after="60"/>
      <w:outlineLvl w:val="1"/>
    </w:pPr>
    <w:rPr>
      <w:rFonts w:cs="Arial"/>
      <w:b/>
      <w:bCs/>
      <w:iCs/>
      <w:sz w:val="28"/>
      <w:szCs w:val="28"/>
    </w:rPr>
  </w:style>
  <w:style w:type="paragraph" w:styleId="Heading3">
    <w:name w:val="heading 3"/>
    <w:basedOn w:val="Normal"/>
    <w:next w:val="Normal"/>
    <w:link w:val="Heading3Char"/>
    <w:qFormat/>
    <w:rsid w:val="00647859"/>
    <w:pPr>
      <w:keepNext/>
      <w:spacing w:before="240" w:after="60"/>
      <w:outlineLvl w:val="2"/>
    </w:pPr>
    <w:rPr>
      <w:rFonts w:cs="Arial"/>
      <w:b/>
      <w:bCs/>
      <w:sz w:val="26"/>
      <w:szCs w:val="26"/>
    </w:rPr>
  </w:style>
  <w:style w:type="paragraph" w:styleId="Heading4">
    <w:name w:val="heading 4"/>
    <w:basedOn w:val="Normal"/>
    <w:next w:val="Normal"/>
    <w:link w:val="Heading4Char"/>
    <w:qFormat/>
    <w:rsid w:val="00647859"/>
    <w:pPr>
      <w:keepNext/>
      <w:outlineLvl w:val="3"/>
    </w:pPr>
    <w:rPr>
      <w:rFonts w:cs="Arial"/>
      <w:b/>
      <w:i/>
    </w:rPr>
  </w:style>
  <w:style w:type="paragraph" w:styleId="Heading5">
    <w:name w:val="heading 5"/>
    <w:basedOn w:val="Normal"/>
    <w:next w:val="Normal"/>
    <w:link w:val="Heading5Char"/>
    <w:qFormat/>
    <w:rsid w:val="00647859"/>
    <w:pPr>
      <w:keepNext/>
      <w:ind w:left="360"/>
      <w:outlineLvl w:val="4"/>
    </w:pPr>
    <w:rPr>
      <w:b/>
    </w:rPr>
  </w:style>
  <w:style w:type="paragraph" w:styleId="Heading6">
    <w:name w:val="heading 6"/>
    <w:basedOn w:val="Normal"/>
    <w:next w:val="Normal"/>
    <w:link w:val="Heading6Char"/>
    <w:qFormat/>
    <w:rsid w:val="00647859"/>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859"/>
    <w:rPr>
      <w:rFonts w:ascii="Arial" w:eastAsia="Times New Roman" w:hAnsi="Arial" w:cs="Arial"/>
      <w:b/>
      <w:bCs/>
      <w:kern w:val="32"/>
      <w:sz w:val="32"/>
      <w:szCs w:val="32"/>
    </w:rPr>
  </w:style>
  <w:style w:type="character" w:customStyle="1" w:styleId="Heading2Char">
    <w:name w:val="Heading 2 Char"/>
    <w:basedOn w:val="DefaultParagraphFont"/>
    <w:link w:val="Heading2"/>
    <w:rsid w:val="00647859"/>
    <w:rPr>
      <w:rFonts w:ascii="Arial" w:eastAsia="Times New Roman" w:hAnsi="Arial" w:cs="Arial"/>
      <w:b/>
      <w:bCs/>
      <w:iCs/>
      <w:sz w:val="28"/>
      <w:szCs w:val="28"/>
    </w:rPr>
  </w:style>
  <w:style w:type="character" w:customStyle="1" w:styleId="Heading3Char">
    <w:name w:val="Heading 3 Char"/>
    <w:basedOn w:val="DefaultParagraphFont"/>
    <w:link w:val="Heading3"/>
    <w:rsid w:val="00647859"/>
    <w:rPr>
      <w:rFonts w:ascii="Arial" w:eastAsia="Times New Roman" w:hAnsi="Arial" w:cs="Arial"/>
      <w:b/>
      <w:bCs/>
      <w:sz w:val="26"/>
      <w:szCs w:val="26"/>
    </w:rPr>
  </w:style>
  <w:style w:type="character" w:customStyle="1" w:styleId="Heading4Char">
    <w:name w:val="Heading 4 Char"/>
    <w:basedOn w:val="DefaultParagraphFont"/>
    <w:link w:val="Heading4"/>
    <w:rsid w:val="00647859"/>
    <w:rPr>
      <w:rFonts w:ascii="Arial" w:eastAsia="Times New Roman" w:hAnsi="Arial" w:cs="Arial"/>
      <w:b/>
      <w:i/>
      <w:sz w:val="24"/>
      <w:szCs w:val="24"/>
    </w:rPr>
  </w:style>
  <w:style w:type="character" w:customStyle="1" w:styleId="Heading5Char">
    <w:name w:val="Heading 5 Char"/>
    <w:basedOn w:val="DefaultParagraphFont"/>
    <w:link w:val="Heading5"/>
    <w:rsid w:val="00647859"/>
    <w:rPr>
      <w:rFonts w:ascii="Arial" w:eastAsia="Times New Roman" w:hAnsi="Arial" w:cs="Times New Roman"/>
      <w:b/>
      <w:sz w:val="24"/>
      <w:szCs w:val="24"/>
    </w:rPr>
  </w:style>
  <w:style w:type="character" w:customStyle="1" w:styleId="Heading6Char">
    <w:name w:val="Heading 6 Char"/>
    <w:basedOn w:val="DefaultParagraphFont"/>
    <w:link w:val="Heading6"/>
    <w:rsid w:val="00647859"/>
    <w:rPr>
      <w:rFonts w:ascii="Arial" w:eastAsia="Times New Roman" w:hAnsi="Arial" w:cs="Times New Roman"/>
      <w:b/>
      <w:sz w:val="24"/>
      <w:szCs w:val="24"/>
    </w:rPr>
  </w:style>
  <w:style w:type="paragraph" w:styleId="Footer">
    <w:name w:val="footer"/>
    <w:basedOn w:val="Normal"/>
    <w:link w:val="FooterChar"/>
    <w:rsid w:val="00647859"/>
    <w:pPr>
      <w:tabs>
        <w:tab w:val="center" w:pos="4153"/>
        <w:tab w:val="right" w:pos="8306"/>
      </w:tabs>
    </w:pPr>
  </w:style>
  <w:style w:type="character" w:customStyle="1" w:styleId="FooterChar">
    <w:name w:val="Footer Char"/>
    <w:basedOn w:val="DefaultParagraphFont"/>
    <w:link w:val="Footer"/>
    <w:rsid w:val="00647859"/>
    <w:rPr>
      <w:rFonts w:ascii="Arial" w:eastAsia="Times New Roman" w:hAnsi="Arial" w:cs="Times New Roman"/>
      <w:sz w:val="24"/>
      <w:szCs w:val="24"/>
    </w:rPr>
  </w:style>
  <w:style w:type="paragraph" w:styleId="BodyText">
    <w:name w:val="Body Text"/>
    <w:basedOn w:val="Normal"/>
    <w:link w:val="BodyTextChar"/>
    <w:rsid w:val="00647859"/>
    <w:rPr>
      <w:rFonts w:cs="Arial"/>
      <w:b/>
      <w:i/>
    </w:rPr>
  </w:style>
  <w:style w:type="character" w:customStyle="1" w:styleId="BodyTextChar">
    <w:name w:val="Body Text Char"/>
    <w:basedOn w:val="DefaultParagraphFont"/>
    <w:link w:val="BodyText"/>
    <w:rsid w:val="00647859"/>
    <w:rPr>
      <w:rFonts w:ascii="Arial" w:eastAsia="Times New Roman" w:hAnsi="Arial" w:cs="Arial"/>
      <w:b/>
      <w:i/>
      <w:sz w:val="24"/>
      <w:szCs w:val="24"/>
    </w:rPr>
  </w:style>
  <w:style w:type="paragraph" w:styleId="BodyText2">
    <w:name w:val="Body Text 2"/>
    <w:basedOn w:val="Normal"/>
    <w:link w:val="BodyText2Char"/>
    <w:rsid w:val="00647859"/>
    <w:rPr>
      <w:b/>
    </w:rPr>
  </w:style>
  <w:style w:type="character" w:customStyle="1" w:styleId="BodyText2Char">
    <w:name w:val="Body Text 2 Char"/>
    <w:basedOn w:val="DefaultParagraphFont"/>
    <w:link w:val="BodyText2"/>
    <w:rsid w:val="00647859"/>
    <w:rPr>
      <w:rFonts w:ascii="Arial" w:eastAsia="Times New Roman" w:hAnsi="Arial" w:cs="Times New Roman"/>
      <w:b/>
      <w:sz w:val="24"/>
      <w:szCs w:val="24"/>
    </w:rPr>
  </w:style>
  <w:style w:type="paragraph" w:styleId="ListParagraph">
    <w:name w:val="List Paragraph"/>
    <w:basedOn w:val="Normal"/>
    <w:uiPriority w:val="34"/>
    <w:qFormat/>
    <w:rsid w:val="000201B3"/>
    <w:pPr>
      <w:ind w:left="720"/>
      <w:contextualSpacing/>
    </w:pPr>
  </w:style>
  <w:style w:type="paragraph" w:styleId="Header">
    <w:name w:val="header"/>
    <w:basedOn w:val="Normal"/>
    <w:link w:val="HeaderChar"/>
    <w:uiPriority w:val="99"/>
    <w:unhideWhenUsed/>
    <w:rsid w:val="003A2126"/>
    <w:pPr>
      <w:tabs>
        <w:tab w:val="center" w:pos="4513"/>
        <w:tab w:val="right" w:pos="9026"/>
      </w:tabs>
    </w:pPr>
  </w:style>
  <w:style w:type="character" w:customStyle="1" w:styleId="HeaderChar">
    <w:name w:val="Header Char"/>
    <w:basedOn w:val="DefaultParagraphFont"/>
    <w:link w:val="Header"/>
    <w:uiPriority w:val="99"/>
    <w:rsid w:val="003A2126"/>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36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6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DA20D-F03F-4284-9E0C-0605BC62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McColgan</dc:creator>
  <cp:lastModifiedBy>dyan spence</cp:lastModifiedBy>
  <cp:revision>4</cp:revision>
  <cp:lastPrinted>2019-09-20T06:35:00Z</cp:lastPrinted>
  <dcterms:created xsi:type="dcterms:W3CDTF">2019-09-18T15:41:00Z</dcterms:created>
  <dcterms:modified xsi:type="dcterms:W3CDTF">2019-09-20T06:48:00Z</dcterms:modified>
</cp:coreProperties>
</file>