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622"/>
        <w:gridCol w:w="590"/>
        <w:gridCol w:w="529"/>
        <w:gridCol w:w="1061"/>
        <w:gridCol w:w="602"/>
        <w:gridCol w:w="622"/>
        <w:gridCol w:w="622"/>
        <w:gridCol w:w="517"/>
        <w:gridCol w:w="1066"/>
        <w:gridCol w:w="598"/>
        <w:gridCol w:w="622"/>
        <w:gridCol w:w="622"/>
        <w:gridCol w:w="510"/>
        <w:gridCol w:w="1071"/>
        <w:gridCol w:w="590"/>
        <w:gridCol w:w="622"/>
        <w:gridCol w:w="622"/>
        <w:gridCol w:w="168"/>
        <w:gridCol w:w="337"/>
        <w:gridCol w:w="1093"/>
        <w:gridCol w:w="862"/>
      </w:tblGrid>
      <w:tr w:rsidR="000E2F66" w:rsidTr="00EE225A">
        <w:tc>
          <w:tcPr>
            <w:tcW w:w="11874" w:type="dxa"/>
            <w:gridSpan w:val="18"/>
            <w:shd w:val="clear" w:color="auto" w:fill="FFFFFF" w:themeFill="background1"/>
          </w:tcPr>
          <w:p w:rsidR="000E2F66" w:rsidRPr="00093CE0" w:rsidRDefault="000E2F66" w:rsidP="00EE225A">
            <w:pPr>
              <w:jc w:val="right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0E2F66" w:rsidRPr="00093CE0" w:rsidRDefault="000E2F66" w:rsidP="00EE225A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>Sleep Record for  _____________________________________________</w:t>
            </w:r>
          </w:p>
          <w:p w:rsidR="000E2F66" w:rsidRPr="00057DCF" w:rsidRDefault="000E2F66" w:rsidP="00EE225A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shd w:val="clear" w:color="auto" w:fill="FFFFFF" w:themeFill="background1"/>
          </w:tcPr>
          <w:p w:rsidR="000E2F66" w:rsidRDefault="000E2F66" w:rsidP="00EE225A">
            <w:pPr>
              <w:jc w:val="right"/>
              <w:rPr>
                <w:b/>
                <w:sz w:val="28"/>
                <w:szCs w:val="28"/>
              </w:rPr>
            </w:pPr>
            <w:r w:rsidRPr="00093CE0">
              <w:rPr>
                <w:rFonts w:ascii="Lucida Calligraphy" w:hAnsi="Lucida Calligraphy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0B367D" wp14:editId="2036217E">
                  <wp:extent cx="1098039" cy="10572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Mill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39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66" w:rsidTr="00EE225A">
        <w:trPr>
          <w:cantSplit/>
          <w:trHeight w:val="1134"/>
        </w:trPr>
        <w:tc>
          <w:tcPr>
            <w:tcW w:w="637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Date</w:t>
            </w:r>
          </w:p>
        </w:tc>
        <w:tc>
          <w:tcPr>
            <w:tcW w:w="601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Time</w:t>
            </w:r>
          </w:p>
        </w:tc>
        <w:tc>
          <w:tcPr>
            <w:tcW w:w="534" w:type="dxa"/>
            <w:textDirection w:val="btLr"/>
            <w:vAlign w:val="bottom"/>
          </w:tcPr>
          <w:p w:rsidR="000E2F66" w:rsidRPr="00057DCF" w:rsidRDefault="000E2F66" w:rsidP="00EE225A">
            <w:pPr>
              <w:ind w:left="113" w:right="113"/>
              <w:jc w:val="right"/>
              <w:rPr>
                <w:b/>
              </w:rPr>
            </w:pPr>
            <w:r w:rsidRPr="00057DCF">
              <w:rPr>
                <w:b/>
              </w:rPr>
              <w:t>Initials</w:t>
            </w:r>
          </w:p>
        </w:tc>
        <w:tc>
          <w:tcPr>
            <w:tcW w:w="1074" w:type="dxa"/>
          </w:tcPr>
          <w:p w:rsidR="000E2F66" w:rsidRPr="00057DCF" w:rsidRDefault="000E2F66" w:rsidP="00EE225A">
            <w:pPr>
              <w:jc w:val="center"/>
              <w:rPr>
                <w:b/>
              </w:rPr>
            </w:pPr>
            <w:r w:rsidRPr="00057DCF">
              <w:rPr>
                <w:b/>
              </w:rPr>
              <w:t>Position</w:t>
            </w:r>
          </w:p>
        </w:tc>
        <w:tc>
          <w:tcPr>
            <w:tcW w:w="616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63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Date</w:t>
            </w:r>
          </w:p>
        </w:tc>
        <w:tc>
          <w:tcPr>
            <w:tcW w:w="63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Time</w:t>
            </w:r>
          </w:p>
        </w:tc>
        <w:tc>
          <w:tcPr>
            <w:tcW w:w="51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Initials</w:t>
            </w:r>
          </w:p>
        </w:tc>
        <w:tc>
          <w:tcPr>
            <w:tcW w:w="1080" w:type="dxa"/>
          </w:tcPr>
          <w:p w:rsidR="000E2F66" w:rsidRPr="00057DCF" w:rsidRDefault="000E2F66" w:rsidP="00EE225A">
            <w:pPr>
              <w:jc w:val="center"/>
              <w:rPr>
                <w:b/>
              </w:rPr>
            </w:pPr>
            <w:r w:rsidRPr="00057DCF">
              <w:rPr>
                <w:b/>
              </w:rPr>
              <w:t>Position</w:t>
            </w:r>
          </w:p>
        </w:tc>
        <w:tc>
          <w:tcPr>
            <w:tcW w:w="611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63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Date</w:t>
            </w:r>
          </w:p>
        </w:tc>
        <w:tc>
          <w:tcPr>
            <w:tcW w:w="63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Time</w:t>
            </w:r>
          </w:p>
        </w:tc>
        <w:tc>
          <w:tcPr>
            <w:tcW w:w="512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Initials</w:t>
            </w:r>
          </w:p>
        </w:tc>
        <w:tc>
          <w:tcPr>
            <w:tcW w:w="1086" w:type="dxa"/>
          </w:tcPr>
          <w:p w:rsidR="000E2F66" w:rsidRPr="00057DCF" w:rsidRDefault="000E2F66" w:rsidP="00EE225A">
            <w:pPr>
              <w:jc w:val="center"/>
              <w:rPr>
                <w:b/>
              </w:rPr>
            </w:pPr>
            <w:r w:rsidRPr="00057DCF">
              <w:rPr>
                <w:b/>
              </w:rPr>
              <w:t>Position</w:t>
            </w:r>
          </w:p>
        </w:tc>
        <w:tc>
          <w:tcPr>
            <w:tcW w:w="602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63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Date</w:t>
            </w:r>
          </w:p>
        </w:tc>
        <w:tc>
          <w:tcPr>
            <w:tcW w:w="639" w:type="dxa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Time</w:t>
            </w:r>
          </w:p>
        </w:tc>
        <w:tc>
          <w:tcPr>
            <w:tcW w:w="506" w:type="dxa"/>
            <w:gridSpan w:val="2"/>
            <w:textDirection w:val="tbRl"/>
          </w:tcPr>
          <w:p w:rsidR="000E2F66" w:rsidRPr="00057DCF" w:rsidRDefault="000E2F66" w:rsidP="00EE225A">
            <w:pPr>
              <w:ind w:left="113" w:right="113"/>
              <w:rPr>
                <w:b/>
              </w:rPr>
            </w:pPr>
            <w:r w:rsidRPr="00057DCF">
              <w:rPr>
                <w:b/>
              </w:rPr>
              <w:t>Initials</w:t>
            </w:r>
          </w:p>
        </w:tc>
        <w:tc>
          <w:tcPr>
            <w:tcW w:w="1093" w:type="dxa"/>
          </w:tcPr>
          <w:p w:rsidR="000E2F66" w:rsidRPr="00057DCF" w:rsidRDefault="000E2F66" w:rsidP="00EE225A">
            <w:pPr>
              <w:jc w:val="center"/>
              <w:rPr>
                <w:b/>
              </w:rPr>
            </w:pPr>
            <w:r w:rsidRPr="00057DCF">
              <w:rPr>
                <w:b/>
              </w:rPr>
              <w:t>Position</w:t>
            </w:r>
          </w:p>
        </w:tc>
        <w:tc>
          <w:tcPr>
            <w:tcW w:w="869" w:type="dxa"/>
          </w:tcPr>
          <w:p w:rsidR="000E2F66" w:rsidRPr="00057DCF" w:rsidRDefault="000E2F66" w:rsidP="00EE225A">
            <w:pPr>
              <w:jc w:val="center"/>
              <w:rPr>
                <w:b/>
              </w:rPr>
            </w:pPr>
            <w:r>
              <w:rPr>
                <w:b/>
              </w:rPr>
              <w:t>Temp</w:t>
            </w:r>
          </w:p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  <w:tr w:rsidR="000E2F66" w:rsidTr="00EE225A">
        <w:tc>
          <w:tcPr>
            <w:tcW w:w="637" w:type="dxa"/>
          </w:tcPr>
          <w:p w:rsidR="000E2F66" w:rsidRDefault="000E2F66" w:rsidP="00EE225A"/>
          <w:p w:rsidR="000E2F66" w:rsidRDefault="000E2F66" w:rsidP="00EE225A"/>
        </w:tc>
        <w:tc>
          <w:tcPr>
            <w:tcW w:w="601" w:type="dxa"/>
          </w:tcPr>
          <w:p w:rsidR="000E2F66" w:rsidRDefault="000E2F66" w:rsidP="00EE225A"/>
        </w:tc>
        <w:tc>
          <w:tcPr>
            <w:tcW w:w="534" w:type="dxa"/>
          </w:tcPr>
          <w:p w:rsidR="000E2F66" w:rsidRDefault="000E2F66" w:rsidP="00EE225A"/>
        </w:tc>
        <w:tc>
          <w:tcPr>
            <w:tcW w:w="1074" w:type="dxa"/>
          </w:tcPr>
          <w:p w:rsidR="000E2F66" w:rsidRDefault="000E2F66" w:rsidP="00EE225A"/>
        </w:tc>
        <w:tc>
          <w:tcPr>
            <w:tcW w:w="616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9" w:type="dxa"/>
          </w:tcPr>
          <w:p w:rsidR="000E2F66" w:rsidRDefault="000E2F66" w:rsidP="00EE225A"/>
        </w:tc>
        <w:tc>
          <w:tcPr>
            <w:tcW w:w="1080" w:type="dxa"/>
          </w:tcPr>
          <w:p w:rsidR="000E2F66" w:rsidRDefault="000E2F66" w:rsidP="00EE225A"/>
        </w:tc>
        <w:tc>
          <w:tcPr>
            <w:tcW w:w="611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12" w:type="dxa"/>
          </w:tcPr>
          <w:p w:rsidR="000E2F66" w:rsidRDefault="000E2F66" w:rsidP="00EE225A"/>
        </w:tc>
        <w:tc>
          <w:tcPr>
            <w:tcW w:w="1086" w:type="dxa"/>
          </w:tcPr>
          <w:p w:rsidR="000E2F66" w:rsidRDefault="000E2F66" w:rsidP="00EE225A"/>
        </w:tc>
        <w:tc>
          <w:tcPr>
            <w:tcW w:w="602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639" w:type="dxa"/>
          </w:tcPr>
          <w:p w:rsidR="000E2F66" w:rsidRDefault="000E2F66" w:rsidP="00EE225A"/>
        </w:tc>
        <w:tc>
          <w:tcPr>
            <w:tcW w:w="506" w:type="dxa"/>
            <w:gridSpan w:val="2"/>
          </w:tcPr>
          <w:p w:rsidR="000E2F66" w:rsidRDefault="000E2F66" w:rsidP="00EE225A"/>
        </w:tc>
        <w:tc>
          <w:tcPr>
            <w:tcW w:w="1093" w:type="dxa"/>
          </w:tcPr>
          <w:p w:rsidR="000E2F66" w:rsidRDefault="000E2F66" w:rsidP="00EE225A"/>
        </w:tc>
        <w:tc>
          <w:tcPr>
            <w:tcW w:w="869" w:type="dxa"/>
          </w:tcPr>
          <w:p w:rsidR="000E2F66" w:rsidRDefault="000E2F66" w:rsidP="00EE225A"/>
        </w:tc>
      </w:tr>
    </w:tbl>
    <w:p w:rsidR="000E2F66" w:rsidRDefault="000E2F66" w:rsidP="000E2F66"/>
    <w:p w:rsidR="001B2C91" w:rsidRDefault="001B2C91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4"/>
          <w:szCs w:val="24"/>
        </w:rPr>
      </w:pPr>
    </w:p>
    <w:p w:rsidR="00236270" w:rsidRDefault="00236270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4"/>
          <w:szCs w:val="24"/>
        </w:rPr>
      </w:pPr>
    </w:p>
    <w:p w:rsidR="00236270" w:rsidRDefault="00236270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4"/>
          <w:szCs w:val="24"/>
        </w:rPr>
        <w:sectPr w:rsidR="00236270" w:rsidSect="00236270">
          <w:footerReference w:type="default" r:id="rId9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2C91" w:rsidRDefault="007B6BF3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4"/>
          <w:szCs w:val="24"/>
        </w:rPr>
      </w:pPr>
      <w:r>
        <w:rPr>
          <w:rFonts w:ascii="Lucida Sans" w:hAnsi="Lucida Sans" w:cs="Lucida San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C4C58E4" wp14:editId="47FB092E">
            <wp:simplePos x="0" y="0"/>
            <wp:positionH relativeFrom="column">
              <wp:posOffset>4476750</wp:posOffset>
            </wp:positionH>
            <wp:positionV relativeFrom="paragraph">
              <wp:posOffset>-201295</wp:posOffset>
            </wp:positionV>
            <wp:extent cx="137160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300" y="21195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70" w:rsidRDefault="00236270" w:rsidP="00236270">
      <w:pPr>
        <w:jc w:val="both"/>
        <w:rPr>
          <w:rFonts w:ascii="Lucida Sans" w:hAnsi="Lucida Sans" w:cs="Lucida Sans"/>
          <w:b/>
          <w:sz w:val="32"/>
          <w:szCs w:val="32"/>
        </w:rPr>
      </w:pPr>
      <w:r w:rsidRPr="004E1769">
        <w:rPr>
          <w:rFonts w:ascii="Lucida Sans" w:hAnsi="Lucida Sans" w:cs="Lucida Sans"/>
          <w:b/>
          <w:sz w:val="32"/>
          <w:szCs w:val="32"/>
        </w:rPr>
        <w:t>Cart Mill Family Centre</w:t>
      </w:r>
    </w:p>
    <w:p w:rsidR="00236270" w:rsidRDefault="00236270" w:rsidP="00236270">
      <w:pPr>
        <w:jc w:val="both"/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sz w:val="32"/>
          <w:szCs w:val="32"/>
        </w:rPr>
        <w:t>Safe Sleeping Policy</w:t>
      </w:r>
    </w:p>
    <w:p w:rsidR="00236270" w:rsidRDefault="00236270" w:rsidP="00236270">
      <w:pPr>
        <w:jc w:val="both"/>
        <w:rPr>
          <w:rFonts w:ascii="Lucida Sans" w:hAnsi="Lucida Sans" w:cs="Lucida Sans"/>
          <w:b/>
          <w:sz w:val="32"/>
          <w:szCs w:val="32"/>
        </w:rPr>
      </w:pPr>
    </w:p>
    <w:p w:rsidR="00821B08" w:rsidRPr="006A4B38" w:rsidRDefault="00821B08" w:rsidP="00236270">
      <w:pPr>
        <w:jc w:val="both"/>
        <w:rPr>
          <w:rFonts w:ascii="Lucida Sans" w:hAnsi="Lucida Sans" w:cs="Lucida Sans"/>
          <w:b/>
          <w:sz w:val="28"/>
          <w:szCs w:val="28"/>
        </w:rPr>
      </w:pPr>
      <w:r w:rsidRPr="006A4B38">
        <w:rPr>
          <w:rFonts w:ascii="Lucida Sans" w:hAnsi="Lucida Sans" w:cs="Lucida Sans"/>
          <w:b/>
          <w:sz w:val="28"/>
          <w:szCs w:val="28"/>
        </w:rPr>
        <w:t xml:space="preserve">Rationale </w:t>
      </w:r>
    </w:p>
    <w:p w:rsidR="00821B08" w:rsidRPr="006A4B38" w:rsidRDefault="006A4B38" w:rsidP="00236270">
      <w:pPr>
        <w:jc w:val="both"/>
        <w:rPr>
          <w:rFonts w:ascii="Lucida Sans" w:hAnsi="Lucida Sans" w:cs="Lucida Sans"/>
          <w:sz w:val="24"/>
          <w:szCs w:val="24"/>
        </w:rPr>
      </w:pPr>
      <w:r w:rsidRPr="006A4B38">
        <w:rPr>
          <w:rFonts w:ascii="Lucida Sans" w:hAnsi="Lucida Sans" w:cs="Lucida Sans"/>
          <w:sz w:val="24"/>
          <w:szCs w:val="24"/>
        </w:rPr>
        <w:t xml:space="preserve">We </w:t>
      </w:r>
      <w:r>
        <w:rPr>
          <w:rFonts w:ascii="Lucida Sans" w:hAnsi="Lucida Sans" w:cs="Lucida Sans"/>
          <w:sz w:val="24"/>
          <w:szCs w:val="24"/>
        </w:rPr>
        <w:t>want to keep our children safe during sleep times.  We follow the Scottish Cot Death Tru</w:t>
      </w:r>
      <w:r w:rsidR="007B6BF3">
        <w:rPr>
          <w:rFonts w:ascii="Lucida Sans" w:hAnsi="Lucida Sans" w:cs="Lucida Sans"/>
          <w:sz w:val="24"/>
          <w:szCs w:val="24"/>
        </w:rPr>
        <w:t xml:space="preserve">st Guidance and this is the practice we will </w:t>
      </w:r>
      <w:r w:rsidR="007F1066">
        <w:rPr>
          <w:rFonts w:ascii="Lucida Sans" w:hAnsi="Lucida Sans" w:cs="Lucida Sans"/>
          <w:sz w:val="24"/>
          <w:szCs w:val="24"/>
        </w:rPr>
        <w:t>demonstrate within the centre:</w:t>
      </w:r>
    </w:p>
    <w:p w:rsidR="00236270" w:rsidRPr="001B2C91" w:rsidRDefault="00236270" w:rsidP="00236270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8"/>
          <w:szCs w:val="28"/>
        </w:rPr>
      </w:pPr>
      <w:r w:rsidRPr="001B2C91">
        <w:rPr>
          <w:rFonts w:ascii="Lucida Sans" w:hAnsi="Lucida Sans" w:cs="Lucida Sans"/>
          <w:color w:val="4B80FC"/>
          <w:sz w:val="28"/>
          <w:szCs w:val="28"/>
        </w:rPr>
        <w:t>Safe Sleeping Environment</w:t>
      </w:r>
    </w:p>
    <w:p w:rsidR="00236270" w:rsidRDefault="00236270" w:rsidP="00236270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4"/>
          <w:szCs w:val="24"/>
        </w:rPr>
      </w:pPr>
    </w:p>
    <w:p w:rsidR="00236270" w:rsidRPr="006A4B38" w:rsidRDefault="006A4B38" w:rsidP="006A4B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r>
        <w:rPr>
          <w:rFonts w:ascii="Lucida Sans" w:hAnsi="Lucida Sans" w:cs="Lucida Sans"/>
          <w:color w:val="000000"/>
          <w:sz w:val="24"/>
          <w:szCs w:val="24"/>
        </w:rPr>
        <w:t>Keep the room</w:t>
      </w:r>
      <w:r w:rsidR="002978F7">
        <w:rPr>
          <w:rFonts w:ascii="Lucida Sans" w:hAnsi="Lucida Sans" w:cs="Lucida Sans"/>
          <w:color w:val="000000"/>
          <w:sz w:val="24"/>
          <w:szCs w:val="24"/>
        </w:rPr>
        <w:t xml:space="preserve"> well ventilated</w:t>
      </w:r>
      <w:r w:rsidR="000E63EF">
        <w:rPr>
          <w:rFonts w:ascii="Lucida Sans" w:hAnsi="Lucida Sans" w:cs="Lucida Sans"/>
          <w:color w:val="000000"/>
          <w:sz w:val="24"/>
          <w:szCs w:val="24"/>
        </w:rPr>
        <w:t>.</w:t>
      </w:r>
      <w:r w:rsidR="00236270" w:rsidRPr="000E63EF">
        <w:rPr>
          <w:rFonts w:ascii="Lucida Sans" w:hAnsi="Lucida Sans" w:cs="Lucida Sans"/>
          <w:color w:val="FF0000"/>
          <w:sz w:val="24"/>
          <w:szCs w:val="24"/>
        </w:rPr>
        <w:t xml:space="preserve"> </w:t>
      </w:r>
      <w:r w:rsidR="000E63EF">
        <w:rPr>
          <w:rFonts w:ascii="Lucida Sans" w:hAnsi="Lucida Sans" w:cs="Lucida Sans"/>
          <w:color w:val="000000"/>
          <w:sz w:val="24"/>
          <w:szCs w:val="24"/>
        </w:rPr>
        <w:t>Position the</w:t>
      </w:r>
      <w:r w:rsidR="00236270" w:rsidRPr="001B2C91">
        <w:rPr>
          <w:rFonts w:ascii="Lucida Sans" w:hAnsi="Lucida Sans" w:cs="Lucida Sans"/>
          <w:color w:val="000000"/>
          <w:sz w:val="24"/>
          <w:szCs w:val="24"/>
        </w:rPr>
        <w:t xml:space="preserve"> sleeping space </w:t>
      </w:r>
      <w:r w:rsidR="000E63EF">
        <w:rPr>
          <w:rFonts w:ascii="Lucida Sans" w:hAnsi="Lucida Sans" w:cs="Lucida Sans"/>
          <w:color w:val="000000"/>
          <w:sz w:val="24"/>
          <w:szCs w:val="24"/>
        </w:rPr>
        <w:t xml:space="preserve">away from </w:t>
      </w:r>
      <w:r w:rsidR="00236270" w:rsidRPr="001B2C91">
        <w:rPr>
          <w:rFonts w:ascii="Lucida Sans" w:hAnsi="Lucida Sans" w:cs="Lucida Sans"/>
          <w:color w:val="000000"/>
          <w:sz w:val="24"/>
          <w:szCs w:val="24"/>
        </w:rPr>
        <w:t xml:space="preserve">a window </w:t>
      </w:r>
      <w:r w:rsidR="000E63EF">
        <w:rPr>
          <w:rFonts w:ascii="Lucida Sans" w:hAnsi="Lucida Sans" w:cs="Lucida Sans"/>
          <w:color w:val="000000"/>
          <w:sz w:val="24"/>
          <w:szCs w:val="24"/>
        </w:rPr>
        <w:t>and at a distance from</w:t>
      </w:r>
      <w:r w:rsidR="00236270" w:rsidRPr="001B2C91">
        <w:rPr>
          <w:rFonts w:ascii="Lucida Sans" w:hAnsi="Lucida Sans" w:cs="Lucida Sans"/>
          <w:color w:val="000000"/>
          <w:sz w:val="24"/>
          <w:szCs w:val="24"/>
        </w:rPr>
        <w:t xml:space="preserve"> a working radiator</w:t>
      </w:r>
      <w:r w:rsidR="00236270" w:rsidRPr="006A4B38">
        <w:rPr>
          <w:rFonts w:ascii="Lucida Sans" w:hAnsi="Lucida Sans" w:cs="Lucida Sans"/>
          <w:color w:val="000000"/>
          <w:sz w:val="24"/>
          <w:szCs w:val="24"/>
        </w:rPr>
        <w:t xml:space="preserve"> </w:t>
      </w:r>
    </w:p>
    <w:p w:rsidR="00236270" w:rsidRPr="001B2C91" w:rsidRDefault="00236270" w:rsidP="00236270">
      <w:pPr>
        <w:pStyle w:val="ListParagraph"/>
        <w:rPr>
          <w:rFonts w:ascii="Lucida Sans" w:hAnsi="Lucida Sans" w:cs="Lucida Sans"/>
          <w:color w:val="000000"/>
          <w:sz w:val="24"/>
          <w:szCs w:val="24"/>
        </w:rPr>
      </w:pPr>
    </w:p>
    <w:p w:rsidR="00236270" w:rsidRPr="001B2C91" w:rsidRDefault="00236270" w:rsidP="002362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r w:rsidRPr="001B2C91">
        <w:rPr>
          <w:rFonts w:ascii="Lucida Sans" w:hAnsi="Lucida Sans" w:cs="Lucida Sans"/>
          <w:color w:val="000000"/>
          <w:sz w:val="24"/>
          <w:szCs w:val="24"/>
        </w:rPr>
        <w:t>All mattresses should be regularly inspected for signs of damage to the waterproof fabric and if punctured, cracked or torn, should be replaced</w:t>
      </w:r>
      <w:r>
        <w:rPr>
          <w:rFonts w:ascii="Lucida Sans" w:hAnsi="Lucida Sans" w:cs="Lucida Sans"/>
          <w:color w:val="000000"/>
          <w:sz w:val="24"/>
          <w:szCs w:val="24"/>
        </w:rPr>
        <w:t xml:space="preserve"> </w:t>
      </w:r>
      <w:r w:rsidRPr="001B2C91">
        <w:rPr>
          <w:rFonts w:ascii="Lucida Sans" w:hAnsi="Lucida Sans" w:cs="Lucida Sans"/>
          <w:color w:val="000000"/>
          <w:sz w:val="24"/>
          <w:szCs w:val="24"/>
        </w:rPr>
        <w:t>immediately</w:t>
      </w:r>
    </w:p>
    <w:p w:rsidR="00236270" w:rsidRPr="001B2C91" w:rsidRDefault="00236270" w:rsidP="00236270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:rsidR="00236270" w:rsidRDefault="00236270" w:rsidP="002362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r w:rsidRPr="001B2C91">
        <w:rPr>
          <w:rFonts w:ascii="Lucida Sans" w:hAnsi="Lucida Sans" w:cs="Lucida Sans"/>
          <w:color w:val="000000"/>
          <w:sz w:val="24"/>
          <w:szCs w:val="24"/>
        </w:rPr>
        <w:t>Remember that one blanket doubled over counts as two blankets</w:t>
      </w:r>
    </w:p>
    <w:p w:rsidR="00236270" w:rsidRPr="001B2C91" w:rsidRDefault="00236270" w:rsidP="00236270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:rsidR="00236270" w:rsidRDefault="00236270" w:rsidP="002362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r>
        <w:rPr>
          <w:rFonts w:ascii="Lucida Sans" w:hAnsi="Lucida Sans" w:cs="Lucida Sans"/>
          <w:color w:val="000000"/>
          <w:sz w:val="24"/>
          <w:szCs w:val="24"/>
        </w:rPr>
        <w:t>E</w:t>
      </w:r>
      <w:r w:rsidRPr="001B2C91">
        <w:rPr>
          <w:rFonts w:ascii="Lucida Sans" w:hAnsi="Lucida Sans" w:cs="Lucida Sans"/>
          <w:color w:val="000000"/>
          <w:sz w:val="24"/>
          <w:szCs w:val="24"/>
        </w:rPr>
        <w:t xml:space="preserve">ach child should have </w:t>
      </w:r>
      <w:r w:rsidR="006A4B38">
        <w:rPr>
          <w:rFonts w:ascii="Lucida Sans" w:hAnsi="Lucida Sans" w:cs="Lucida Sans"/>
          <w:color w:val="000000"/>
          <w:sz w:val="24"/>
          <w:szCs w:val="24"/>
        </w:rPr>
        <w:t xml:space="preserve">clean </w:t>
      </w:r>
      <w:r w:rsidRPr="006A4B38">
        <w:rPr>
          <w:rFonts w:ascii="Lucida Sans" w:hAnsi="Lucida Sans" w:cs="Lucida Sans"/>
          <w:color w:val="000000"/>
          <w:sz w:val="24"/>
          <w:szCs w:val="24"/>
        </w:rPr>
        <w:t>bedding</w:t>
      </w:r>
      <w:r w:rsidRPr="001B2C91">
        <w:rPr>
          <w:rFonts w:ascii="Lucida Sans" w:hAnsi="Lucida Sans" w:cs="Lucida Sans"/>
          <w:color w:val="000000"/>
          <w:sz w:val="24"/>
          <w:szCs w:val="24"/>
        </w:rPr>
        <w:t xml:space="preserve"> </w:t>
      </w:r>
      <w:r w:rsidR="006A4B38">
        <w:rPr>
          <w:rFonts w:ascii="Lucida Sans" w:hAnsi="Lucida Sans" w:cs="Lucida Sans"/>
          <w:color w:val="000000"/>
          <w:sz w:val="24"/>
          <w:szCs w:val="24"/>
        </w:rPr>
        <w:t xml:space="preserve">from their box </w:t>
      </w:r>
      <w:r w:rsidRPr="001B2C91">
        <w:rPr>
          <w:rFonts w:ascii="Lucida Sans" w:hAnsi="Lucida Sans" w:cs="Lucida Sans"/>
          <w:color w:val="000000"/>
          <w:sz w:val="24"/>
          <w:szCs w:val="24"/>
        </w:rPr>
        <w:t xml:space="preserve">and </w:t>
      </w:r>
      <w:r w:rsidR="006A4B38">
        <w:rPr>
          <w:rFonts w:ascii="Lucida Sans" w:hAnsi="Lucida Sans" w:cs="Lucida Sans"/>
          <w:color w:val="000000"/>
          <w:sz w:val="24"/>
          <w:szCs w:val="24"/>
        </w:rPr>
        <w:t>a clean mattress</w:t>
      </w:r>
      <w:r>
        <w:rPr>
          <w:rFonts w:ascii="Lucida Sans" w:hAnsi="Lucida Sans" w:cs="Lucida Sans"/>
          <w:color w:val="000000"/>
          <w:sz w:val="24"/>
          <w:szCs w:val="24"/>
        </w:rPr>
        <w:t>. The mattress</w:t>
      </w:r>
      <w:r w:rsidR="006A4B38">
        <w:rPr>
          <w:rFonts w:ascii="Lucida Sans" w:hAnsi="Lucida Sans" w:cs="Lucida Sans"/>
          <w:color w:val="000000"/>
          <w:sz w:val="24"/>
          <w:szCs w:val="24"/>
        </w:rPr>
        <w:t xml:space="preserve"> should be wiped with an antibacterial spray</w:t>
      </w:r>
      <w:r w:rsidRPr="001B2C91">
        <w:rPr>
          <w:rFonts w:ascii="Lucida Sans" w:hAnsi="Lucida Sans" w:cs="Lucida Sans"/>
          <w:color w:val="000000"/>
          <w:sz w:val="24"/>
          <w:szCs w:val="24"/>
        </w:rPr>
        <w:t xml:space="preserve"> between each infant sleep.</w:t>
      </w:r>
    </w:p>
    <w:p w:rsidR="000E63EF" w:rsidRPr="000E63EF" w:rsidRDefault="000E63EF" w:rsidP="000E63EF">
      <w:pPr>
        <w:pStyle w:val="ListParagraph"/>
        <w:rPr>
          <w:rFonts w:ascii="Lucida Sans" w:hAnsi="Lucida Sans" w:cs="Lucida Sans"/>
          <w:color w:val="000000"/>
          <w:sz w:val="24"/>
          <w:szCs w:val="24"/>
        </w:rPr>
      </w:pPr>
    </w:p>
    <w:p w:rsidR="000E63EF" w:rsidRDefault="000E63EF" w:rsidP="002362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r>
        <w:rPr>
          <w:rFonts w:ascii="Lucida Sans" w:hAnsi="Lucida Sans" w:cs="Lucida Sans"/>
          <w:color w:val="000000"/>
          <w:sz w:val="24"/>
          <w:szCs w:val="24"/>
        </w:rPr>
        <w:t>Launder blanket and mattress cover after each use.</w:t>
      </w:r>
    </w:p>
    <w:p w:rsidR="00821B08" w:rsidRPr="00821B08" w:rsidRDefault="00821B08" w:rsidP="00821B08">
      <w:pPr>
        <w:pStyle w:val="ListParagraph"/>
        <w:rPr>
          <w:rFonts w:ascii="Lucida Sans" w:hAnsi="Lucida Sans" w:cs="Lucida Sans"/>
          <w:color w:val="000000"/>
          <w:sz w:val="24"/>
          <w:szCs w:val="24"/>
        </w:rPr>
      </w:pPr>
    </w:p>
    <w:p w:rsidR="00821B08" w:rsidRPr="007B6BF3" w:rsidRDefault="00821B08" w:rsidP="00821B08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color w:val="000000"/>
          <w:sz w:val="28"/>
          <w:szCs w:val="28"/>
        </w:rPr>
      </w:pPr>
      <w:r w:rsidRPr="007B6BF3">
        <w:rPr>
          <w:rFonts w:ascii="Lucida Sans" w:hAnsi="Lucida Sans" w:cs="Lucida Sans"/>
          <w:b/>
          <w:color w:val="000000"/>
          <w:sz w:val="28"/>
          <w:szCs w:val="28"/>
        </w:rPr>
        <w:t>Practice</w:t>
      </w:r>
    </w:p>
    <w:p w:rsidR="00821B08" w:rsidRDefault="00821B08" w:rsidP="00236270">
      <w:pPr>
        <w:pStyle w:val="ListParagraph"/>
        <w:rPr>
          <w:rFonts w:ascii="Lucida Sans" w:hAnsi="Lucida Sans" w:cs="Lucida Sans"/>
          <w:color w:val="000000"/>
          <w:sz w:val="24"/>
          <w:szCs w:val="24"/>
        </w:rPr>
      </w:pPr>
    </w:p>
    <w:p w:rsidR="00236270" w:rsidRPr="007B6BF3" w:rsidRDefault="00236270" w:rsidP="00236270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r w:rsidRPr="007B6BF3">
        <w:rPr>
          <w:rFonts w:ascii="Lucida Sans" w:hAnsi="Lucida Sans" w:cs="Lucida Sans"/>
          <w:color w:val="000000"/>
          <w:sz w:val="24"/>
          <w:szCs w:val="24"/>
        </w:rPr>
        <w:t xml:space="preserve">Staff should use Appendix 1:  Sleep Record to record sleeping time, and position as well as the </w:t>
      </w:r>
      <w:r w:rsidR="007B6BF3">
        <w:rPr>
          <w:rFonts w:ascii="Lucida Sans" w:hAnsi="Lucida Sans" w:cs="Lucida Sans"/>
          <w:color w:val="000000"/>
          <w:sz w:val="24"/>
          <w:szCs w:val="24"/>
        </w:rPr>
        <w:t>temperature of the sleep room</w:t>
      </w:r>
      <w:r w:rsidRPr="007B6BF3">
        <w:rPr>
          <w:rFonts w:ascii="Lucida Sans" w:hAnsi="Lucida Sans" w:cs="Lucida Sans"/>
          <w:color w:val="000000"/>
          <w:sz w:val="24"/>
          <w:szCs w:val="24"/>
        </w:rPr>
        <w:t>.</w:t>
      </w:r>
    </w:p>
    <w:p w:rsidR="001B2C91" w:rsidRPr="007B6BF3" w:rsidRDefault="001B2C91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B80FC"/>
          <w:sz w:val="24"/>
          <w:szCs w:val="24"/>
        </w:rPr>
      </w:pPr>
    </w:p>
    <w:p w:rsidR="00821B08" w:rsidRDefault="00821B08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 w:rsidRPr="007B6BF3">
        <w:rPr>
          <w:rFonts w:ascii="Lucida Sans" w:hAnsi="Lucida Sans" w:cs="Lucida Sans"/>
          <w:sz w:val="24"/>
          <w:szCs w:val="24"/>
        </w:rPr>
        <w:t>S</w:t>
      </w:r>
      <w:r w:rsidR="006A4B38" w:rsidRPr="007B6BF3">
        <w:rPr>
          <w:rFonts w:ascii="Lucida Sans" w:hAnsi="Lucida Sans" w:cs="Lucida Sans"/>
          <w:sz w:val="24"/>
          <w:szCs w:val="24"/>
        </w:rPr>
        <w:t xml:space="preserve">taff should fit a mattress with a sheet from </w:t>
      </w:r>
      <w:r w:rsidR="003B3E55">
        <w:rPr>
          <w:rFonts w:ascii="Lucida Sans" w:hAnsi="Lucida Sans" w:cs="Lucida Sans"/>
          <w:sz w:val="24"/>
          <w:szCs w:val="24"/>
        </w:rPr>
        <w:t>the laundry room</w:t>
      </w:r>
      <w:r w:rsidR="006A4B38" w:rsidRPr="007B6BF3">
        <w:rPr>
          <w:rFonts w:ascii="Lucida Sans" w:hAnsi="Lucida Sans" w:cs="Lucida Sans"/>
          <w:sz w:val="24"/>
          <w:szCs w:val="24"/>
        </w:rPr>
        <w:t xml:space="preserve"> and cover the child with a blanket from this box.  When the child has wakened and left the sleep room then the sheet an</w:t>
      </w:r>
      <w:r w:rsidR="007B6BF3">
        <w:rPr>
          <w:rFonts w:ascii="Lucida Sans" w:hAnsi="Lucida Sans" w:cs="Lucida Sans"/>
          <w:sz w:val="24"/>
          <w:szCs w:val="24"/>
        </w:rPr>
        <w:t>d</w:t>
      </w:r>
      <w:r w:rsidR="006A4B38" w:rsidRPr="007B6BF3">
        <w:rPr>
          <w:rFonts w:ascii="Lucida Sans" w:hAnsi="Lucida Sans" w:cs="Lucida Sans"/>
          <w:sz w:val="24"/>
          <w:szCs w:val="24"/>
        </w:rPr>
        <w:t xml:space="preserve"> blanket should be</w:t>
      </w:r>
      <w:r w:rsidR="007B6BF3">
        <w:rPr>
          <w:rFonts w:ascii="Lucida Sans" w:hAnsi="Lucida Sans" w:cs="Lucida Sans"/>
          <w:sz w:val="24"/>
          <w:szCs w:val="24"/>
        </w:rPr>
        <w:t xml:space="preserve"> laundered and the mattress wiped with an antibacterial spray.</w:t>
      </w:r>
    </w:p>
    <w:p w:rsidR="007B6BF3" w:rsidRDefault="007B6BF3" w:rsidP="001B2C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236270" w:rsidRDefault="007B6BF3" w:rsidP="007B6BF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Children’s bedding boxes should be restocked daily with fresh bedding.</w:t>
      </w:r>
    </w:p>
    <w:p w:rsidR="007B6BF3" w:rsidRPr="007B6BF3" w:rsidRDefault="007B6BF3" w:rsidP="007B6BF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</w:rPr>
      </w:pPr>
    </w:p>
    <w:p w:rsidR="000E2F66" w:rsidRPr="00821B08" w:rsidRDefault="000E2F66" w:rsidP="000E2F66">
      <w:pPr>
        <w:jc w:val="both"/>
        <w:rPr>
          <w:rFonts w:ascii="Lucida Sans" w:hAnsi="Lucida Sans" w:cs="Lucida Sans"/>
          <w:b/>
          <w:i/>
        </w:rPr>
      </w:pPr>
      <w:r w:rsidRPr="00821B08">
        <w:rPr>
          <w:rFonts w:ascii="Lucida Sans" w:hAnsi="Lucida Sans" w:cs="Lucida Sans"/>
          <w:b/>
          <w:i/>
        </w:rPr>
        <w:t>Scottish Cot Death Trust Guide</w:t>
      </w:r>
    </w:p>
    <w:p w:rsidR="00821B08" w:rsidRPr="001B2C91" w:rsidRDefault="003B3E55" w:rsidP="001B2C91">
      <w:pPr>
        <w:jc w:val="both"/>
        <w:rPr>
          <w:rFonts w:ascii="Lucida Sans" w:hAnsi="Lucida Sans" w:cs="Lucida Sans"/>
          <w:b/>
          <w:sz w:val="24"/>
          <w:szCs w:val="24"/>
        </w:rPr>
      </w:pPr>
      <w:hyperlink w:history="1">
        <w:r w:rsidR="000E2F66" w:rsidRPr="00821B08">
          <w:rPr>
            <w:rStyle w:val="Hyperlink"/>
            <w:rFonts w:ascii="Lucida Sans" w:hAnsi="Lucida Sans" w:cs="Lucida Sans"/>
            <w:b/>
            <w:i/>
          </w:rPr>
          <w:t>www.scottishcotde</w:t>
        </w:r>
        <w:bookmarkStart w:id="0" w:name="_GoBack"/>
        <w:bookmarkEnd w:id="0"/>
        <w:r w:rsidR="000E2F66" w:rsidRPr="00821B08">
          <w:rPr>
            <w:rStyle w:val="Hyperlink"/>
            <w:rFonts w:ascii="Lucida Sans" w:hAnsi="Lucida Sans" w:cs="Lucida Sans"/>
            <w:b/>
            <w:i/>
          </w:rPr>
          <w:t>athtrust.org (last</w:t>
        </w:r>
      </w:hyperlink>
      <w:r w:rsidR="001E58A4">
        <w:rPr>
          <w:rFonts w:ascii="Lucida Sans" w:hAnsi="Lucida Sans" w:cs="Lucida Sans"/>
          <w:b/>
          <w:i/>
        </w:rPr>
        <w:t xml:space="preserve"> accessed online </w:t>
      </w:r>
      <w:r>
        <w:rPr>
          <w:rFonts w:ascii="Lucida Sans" w:hAnsi="Lucida Sans" w:cs="Lucida Sans"/>
          <w:b/>
          <w:i/>
        </w:rPr>
        <w:t>22.07.22</w:t>
      </w:r>
      <w:r w:rsidR="000E2F66">
        <w:rPr>
          <w:rFonts w:ascii="Lucida Sans" w:hAnsi="Lucida Sans" w:cs="Lucida Sans"/>
          <w:b/>
          <w:i/>
          <w:sz w:val="24"/>
          <w:szCs w:val="24"/>
        </w:rPr>
        <w:t>)</w:t>
      </w:r>
    </w:p>
    <w:sectPr w:rsidR="00821B08" w:rsidRPr="001B2C91" w:rsidSect="00236270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9B" w:rsidRDefault="0079649B" w:rsidP="00DB5BA7">
      <w:pPr>
        <w:spacing w:after="0" w:line="240" w:lineRule="auto"/>
      </w:pPr>
      <w:r>
        <w:separator/>
      </w:r>
    </w:p>
  </w:endnote>
  <w:endnote w:type="continuationSeparator" w:id="0">
    <w:p w:rsidR="0079649B" w:rsidRDefault="0079649B" w:rsidP="00D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7F1066" w:rsidP="00F476E8">
    <w:pPr>
      <w:pStyle w:val="Footer"/>
    </w:pPr>
    <w:r>
      <w:t xml:space="preserve">Updated 30/05/2018 LG </w:t>
    </w:r>
    <w:r w:rsidR="00B06E2C">
      <w:t>Cart Mill Family Centre</w:t>
    </w:r>
  </w:p>
  <w:p w:rsidR="00CC7A49" w:rsidRPr="00F476E8" w:rsidRDefault="00CC7A49" w:rsidP="00F476E8">
    <w:pPr>
      <w:pStyle w:val="Footer"/>
    </w:pPr>
    <w:r>
      <w:t xml:space="preserve">Updated </w:t>
    </w:r>
    <w:r w:rsidR="003B3E55">
      <w:t>July 22/</w:t>
    </w:r>
    <w:proofErr w:type="spellStart"/>
    <w:r w:rsidR="003B3E55">
      <w:t>VMac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9B" w:rsidRDefault="0079649B" w:rsidP="00DB5BA7">
      <w:pPr>
        <w:spacing w:after="0" w:line="240" w:lineRule="auto"/>
      </w:pPr>
      <w:r>
        <w:separator/>
      </w:r>
    </w:p>
  </w:footnote>
  <w:footnote w:type="continuationSeparator" w:id="0">
    <w:p w:rsidR="0079649B" w:rsidRDefault="0079649B" w:rsidP="00DB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99_"/>
      </v:shape>
    </w:pict>
  </w:numPicBullet>
  <w:abstractNum w:abstractNumId="0" w15:restartNumberingAfterBreak="0">
    <w:nsid w:val="1B1B0B62"/>
    <w:multiLevelType w:val="hybridMultilevel"/>
    <w:tmpl w:val="AEB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181A"/>
    <w:multiLevelType w:val="hybridMultilevel"/>
    <w:tmpl w:val="D616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458"/>
    <w:multiLevelType w:val="hybridMultilevel"/>
    <w:tmpl w:val="49DCF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87C"/>
    <w:multiLevelType w:val="hybridMultilevel"/>
    <w:tmpl w:val="838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6058"/>
    <w:multiLevelType w:val="hybridMultilevel"/>
    <w:tmpl w:val="AAECB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4CA7"/>
    <w:multiLevelType w:val="hybridMultilevel"/>
    <w:tmpl w:val="B260BA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089B"/>
    <w:multiLevelType w:val="hybridMultilevel"/>
    <w:tmpl w:val="B8424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2647A"/>
    <w:multiLevelType w:val="hybridMultilevel"/>
    <w:tmpl w:val="BE6CE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5F1"/>
    <w:multiLevelType w:val="hybridMultilevel"/>
    <w:tmpl w:val="4C1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7"/>
    <w:rsid w:val="00010582"/>
    <w:rsid w:val="000E2F66"/>
    <w:rsid w:val="000E63EF"/>
    <w:rsid w:val="00105AD1"/>
    <w:rsid w:val="00112E22"/>
    <w:rsid w:val="00130ED2"/>
    <w:rsid w:val="00152AD1"/>
    <w:rsid w:val="00165535"/>
    <w:rsid w:val="00180731"/>
    <w:rsid w:val="001B2C91"/>
    <w:rsid w:val="001E58A4"/>
    <w:rsid w:val="00236270"/>
    <w:rsid w:val="00237F02"/>
    <w:rsid w:val="002978F7"/>
    <w:rsid w:val="00305166"/>
    <w:rsid w:val="00344E8B"/>
    <w:rsid w:val="00350009"/>
    <w:rsid w:val="003902EE"/>
    <w:rsid w:val="00394E15"/>
    <w:rsid w:val="003B3E55"/>
    <w:rsid w:val="003C2090"/>
    <w:rsid w:val="00495183"/>
    <w:rsid w:val="004A3E08"/>
    <w:rsid w:val="004E1769"/>
    <w:rsid w:val="004F4C21"/>
    <w:rsid w:val="00514796"/>
    <w:rsid w:val="00516229"/>
    <w:rsid w:val="005E6EA6"/>
    <w:rsid w:val="005F35CF"/>
    <w:rsid w:val="00693FDF"/>
    <w:rsid w:val="006A4B38"/>
    <w:rsid w:val="006B176E"/>
    <w:rsid w:val="006C0A9B"/>
    <w:rsid w:val="006F3732"/>
    <w:rsid w:val="00756D62"/>
    <w:rsid w:val="00781CB0"/>
    <w:rsid w:val="0079649B"/>
    <w:rsid w:val="007B6BF3"/>
    <w:rsid w:val="007E1F14"/>
    <w:rsid w:val="007F1066"/>
    <w:rsid w:val="00821B08"/>
    <w:rsid w:val="0090695A"/>
    <w:rsid w:val="00983249"/>
    <w:rsid w:val="00986314"/>
    <w:rsid w:val="00A61236"/>
    <w:rsid w:val="00A648EB"/>
    <w:rsid w:val="00AC6738"/>
    <w:rsid w:val="00AF223E"/>
    <w:rsid w:val="00B06E2C"/>
    <w:rsid w:val="00B43D01"/>
    <w:rsid w:val="00B73502"/>
    <w:rsid w:val="00C03349"/>
    <w:rsid w:val="00C57E0A"/>
    <w:rsid w:val="00C65166"/>
    <w:rsid w:val="00CC7A49"/>
    <w:rsid w:val="00DB5BA7"/>
    <w:rsid w:val="00DC17A3"/>
    <w:rsid w:val="00DF12AB"/>
    <w:rsid w:val="00E214A6"/>
    <w:rsid w:val="00E67196"/>
    <w:rsid w:val="00E83883"/>
    <w:rsid w:val="00EA6595"/>
    <w:rsid w:val="00EB40D0"/>
    <w:rsid w:val="00EB4AA7"/>
    <w:rsid w:val="00F15279"/>
    <w:rsid w:val="00F476E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3A12EE"/>
  <w15:docId w15:val="{B8A60295-B8E1-4241-8155-69C0E4F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A7"/>
  </w:style>
  <w:style w:type="paragraph" w:styleId="Footer">
    <w:name w:val="footer"/>
    <w:basedOn w:val="Normal"/>
    <w:link w:val="Foot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A7"/>
  </w:style>
  <w:style w:type="paragraph" w:styleId="ListParagraph">
    <w:name w:val="List Paragraph"/>
    <w:basedOn w:val="Normal"/>
    <w:uiPriority w:val="34"/>
    <w:qFormat/>
    <w:rsid w:val="00DF12AB"/>
    <w:pPr>
      <w:ind w:left="720"/>
      <w:contextualSpacing/>
    </w:pPr>
  </w:style>
  <w:style w:type="table" w:styleId="TableGrid">
    <w:name w:val="Table Grid"/>
    <w:basedOn w:val="TableNormal"/>
    <w:uiPriority w:val="59"/>
    <w:rsid w:val="002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306E-100D-48B0-81DD-32AD68E0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Glendinning, L   ( Beechwood Nursery )</dc:creator>
  <cp:lastModifiedBy>Valerie MacLean</cp:lastModifiedBy>
  <cp:revision>2</cp:revision>
  <cp:lastPrinted>2016-03-15T14:13:00Z</cp:lastPrinted>
  <dcterms:created xsi:type="dcterms:W3CDTF">2022-07-22T10:44:00Z</dcterms:created>
  <dcterms:modified xsi:type="dcterms:W3CDTF">2022-07-22T10:44:00Z</dcterms:modified>
</cp:coreProperties>
</file>