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F1089E">
        <w:rPr>
          <w:rFonts w:ascii="OpenDyslexicAlta" w:hAnsi="OpenDyslexicAlta"/>
          <w:sz w:val="28"/>
          <w:u w:val="single"/>
        </w:rPr>
        <w:t>Tuesday 28</w:t>
      </w:r>
      <w:r w:rsidR="00F1089E" w:rsidRPr="00F1089E">
        <w:rPr>
          <w:rFonts w:ascii="OpenDyslexicAlta" w:hAnsi="OpenDyslexicAlta"/>
          <w:sz w:val="28"/>
          <w:u w:val="single"/>
          <w:vertAlign w:val="superscript"/>
        </w:rPr>
        <w:t>th</w:t>
      </w:r>
      <w:r w:rsidR="00F1089E">
        <w:rPr>
          <w:rFonts w:ascii="OpenDyslexicAlta" w:hAnsi="OpenDyslexicAlta"/>
          <w:sz w:val="28"/>
          <w:u w:val="single"/>
        </w:rPr>
        <w:t xml:space="preserve"> </w:t>
      </w:r>
      <w:r w:rsidR="003478A4">
        <w:rPr>
          <w:rFonts w:ascii="OpenDyslexicAlta" w:hAnsi="OpenDyslexicAlta"/>
          <w:sz w:val="28"/>
          <w:u w:val="single"/>
        </w:rPr>
        <w:t>April</w:t>
      </w:r>
      <w:r w:rsidR="00D46565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1B0331">
        <w:trPr>
          <w:trHeight w:val="3401"/>
        </w:trPr>
        <w:tc>
          <w:tcPr>
            <w:tcW w:w="10456" w:type="dxa"/>
            <w:shd w:val="clear" w:color="auto" w:fill="DEBDFF"/>
          </w:tcPr>
          <w:p w:rsidR="00C34BAE" w:rsidRPr="00C34BAE" w:rsidRDefault="00D46565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Try and do three</w:t>
            </w:r>
            <w:r w:rsidR="003478A4">
              <w:rPr>
                <w:rFonts w:ascii="OpenDyslexicAlta" w:hAnsi="OpenDyslexicAlta"/>
                <w:sz w:val="24"/>
                <w:szCs w:val="24"/>
              </w:rPr>
              <w:t xml:space="preserve"> of these life skills each day…</w:t>
            </w:r>
          </w:p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  <w:r w:rsidRPr="00D46565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34BAE" w:rsidRPr="00C34BAE" w:rsidRDefault="00966D64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Organise a drawer in your bedroom</w:t>
            </w:r>
          </w:p>
          <w:p w:rsidR="00C34BAE" w:rsidRPr="00C34BAE" w:rsidRDefault="00966D64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Take the bins or the recycling out </w:t>
            </w:r>
          </w:p>
          <w:p w:rsidR="0011426C" w:rsidRDefault="005B155F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Offer to make an adult in your house a cup of tea (be careful with the kettle </w:t>
            </w:r>
            <w:r w:rsidRPr="005B155F">
              <w:rPr>
                <w:rFonts w:ascii="OpenDyslexicAlta" w:hAnsi="OpenDyslexicAlta"/>
                <w:sz w:val="24"/>
                <w:szCs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  <w:szCs w:val="24"/>
              </w:rPr>
              <w:t>) or a drink of their choice</w:t>
            </w:r>
          </w:p>
          <w:p w:rsidR="004B101E" w:rsidRPr="004B101E" w:rsidRDefault="00966D64" w:rsidP="00966D6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Try an online yoga or meditation video</w:t>
            </w: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591FB1">
            <w:pPr>
              <w:rPr>
                <w:rFonts w:ascii="OpenDyslexicAlta" w:hAnsi="OpenDyslexicAlta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5681345</wp:posOffset>
                  </wp:positionH>
                  <wp:positionV relativeFrom="paragraph">
                    <wp:posOffset>-784860</wp:posOffset>
                  </wp:positionV>
                  <wp:extent cx="1076383" cy="1543326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83" cy="154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D96205" w:rsidRPr="00F633E8" w:rsidRDefault="00544D17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406C76" w:rsidRPr="00591FB1" w:rsidRDefault="00406C76">
            <w:pPr>
              <w:rPr>
                <w:rFonts w:ascii="OpenDyslexicAlta" w:hAnsi="OpenDyslexicAlta"/>
                <w:sz w:val="10"/>
              </w:rPr>
            </w:pPr>
          </w:p>
          <w:p w:rsidR="00C34BAE" w:rsidRPr="00591FB1" w:rsidRDefault="00C34BAE">
            <w:pPr>
              <w:rPr>
                <w:rFonts w:ascii="OpenDyslexicAlta" w:hAnsi="OpenDyslexicAlta"/>
                <w:sz w:val="10"/>
              </w:rPr>
            </w:pPr>
          </w:p>
          <w:p w:rsidR="00D46565" w:rsidRDefault="00F5303B" w:rsidP="00F1089E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>Well done</w:t>
            </w:r>
            <w:r w:rsidR="00F1089E">
              <w:rPr>
                <w:rFonts w:ascii="OpenDyslexicAlta" w:hAnsi="OpenDyslexicAlta"/>
              </w:rPr>
              <w:t xml:space="preserve"> on getting your reading completed yesterday! For today’s literacy task can you please create a comic strip which covers the main ideas of what have happened in your story so far? </w:t>
            </w:r>
          </w:p>
          <w:p w:rsidR="00F1089E" w:rsidRDefault="00F1089E" w:rsidP="00F1089E">
            <w:pPr>
              <w:rPr>
                <w:rFonts w:ascii="OpenDyslexicAlta" w:hAnsi="OpenDyslexicAlta"/>
              </w:rPr>
            </w:pPr>
          </w:p>
          <w:p w:rsidR="00F1089E" w:rsidRPr="003346ED" w:rsidRDefault="00F1089E" w:rsidP="00F1089E">
            <w:pPr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</w:rPr>
              <w:t xml:space="preserve">Remember, the main ideas are not every single detail. These are the main things that have happened in the story, and the story could not progress without them. </w:t>
            </w:r>
          </w:p>
          <w:p w:rsidR="00544D17" w:rsidRDefault="00544D17" w:rsidP="00D96205">
            <w:pPr>
              <w:rPr>
                <w:rFonts w:ascii="OpenDyslexicAlta" w:hAnsi="OpenDyslexicAlta"/>
                <w:sz w:val="24"/>
              </w:rPr>
            </w:pPr>
          </w:p>
          <w:p w:rsidR="00544D17" w:rsidRPr="00F633E8" w:rsidRDefault="00F5303B" w:rsidP="00D96205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Grammar</w:t>
            </w:r>
          </w:p>
          <w:p w:rsidR="00544D17" w:rsidRDefault="00544D17" w:rsidP="00D96205">
            <w:pPr>
              <w:rPr>
                <w:rFonts w:ascii="OpenDyslexicAlta" w:hAnsi="OpenDyslexicAlta"/>
                <w:sz w:val="24"/>
              </w:rPr>
            </w:pPr>
          </w:p>
          <w:p w:rsidR="00C60752" w:rsidRDefault="00C60752" w:rsidP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Please follow the link below for your grammar activity</w:t>
            </w:r>
            <w:r w:rsidR="00D46565">
              <w:rPr>
                <w:rFonts w:ascii="OpenDyslexicAlta" w:hAnsi="OpenDyslexicAlta"/>
                <w:sz w:val="24"/>
              </w:rPr>
              <w:t xml:space="preserve">. </w:t>
            </w:r>
            <w:r w:rsidR="00A72922">
              <w:rPr>
                <w:rFonts w:ascii="OpenDyslexicAlta" w:hAnsi="OpenDyslexicAlta"/>
                <w:sz w:val="24"/>
              </w:rPr>
              <w:t xml:space="preserve"> </w:t>
            </w:r>
          </w:p>
          <w:p w:rsidR="00591FB1" w:rsidRPr="00F1089E" w:rsidRDefault="001D249A" w:rsidP="00D96205">
            <w:pPr>
              <w:rPr>
                <w:rStyle w:val="Hyperlink"/>
                <w:sz w:val="24"/>
              </w:rPr>
            </w:pPr>
            <w:hyperlink r:id="rId7" w:history="1">
              <w:r w:rsidR="00F1089E" w:rsidRPr="00F1089E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https://www.bbc.co.uk/bitesize/articles/zh8nscw</w:t>
              </w:r>
            </w:hyperlink>
          </w:p>
          <w:p w:rsidR="00591FB1" w:rsidRDefault="00F5303B" w:rsidP="00D96205">
            <w:pPr>
              <w:rPr>
                <w:rFonts w:ascii="OpenDyslexicAlta" w:hAnsi="OpenDyslexicAlta"/>
                <w:sz w:val="12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7AA7E36" wp14:editId="12B8C8FE">
                  <wp:simplePos x="0" y="0"/>
                  <wp:positionH relativeFrom="column">
                    <wp:posOffset>5571490</wp:posOffset>
                  </wp:positionH>
                  <wp:positionV relativeFrom="paragraph">
                    <wp:posOffset>38735</wp:posOffset>
                  </wp:positionV>
                  <wp:extent cx="854260" cy="902970"/>
                  <wp:effectExtent l="0" t="0" r="0" b="0"/>
                  <wp:wrapNone/>
                  <wp:docPr id="2" name="Picture 2" descr="Image result for journal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5426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506" w:rsidRDefault="00A72922" w:rsidP="00B917FD">
            <w:pPr>
              <w:rPr>
                <w:rFonts w:ascii="OpenDyslexicAlta" w:hAnsi="OpenDyslexicAlta"/>
                <w:sz w:val="24"/>
                <w:u w:val="single"/>
              </w:rPr>
            </w:pPr>
            <w:r w:rsidRPr="00A72922">
              <w:rPr>
                <w:rFonts w:ascii="OpenDyslexicAlta" w:hAnsi="OpenDyslexicAlta"/>
                <w:sz w:val="24"/>
                <w:u w:val="single"/>
              </w:rPr>
              <w:t xml:space="preserve">Writing </w:t>
            </w:r>
          </w:p>
          <w:p w:rsidR="006D3BFC" w:rsidRPr="00A72922" w:rsidRDefault="006D3BFC" w:rsidP="00B917FD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1B0331" w:rsidRPr="00C34BAE" w:rsidRDefault="00F5303B" w:rsidP="00F37A9E">
            <w:pPr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24"/>
              </w:rPr>
              <w:t xml:space="preserve">See this week’s writing task on our Writing Google Classroom. </w:t>
            </w:r>
            <w:r w:rsidR="00B4669A" w:rsidRPr="00D46565">
              <w:rPr>
                <w:rFonts w:ascii="OpenDyslexicAlta" w:hAnsi="OpenDyslexicAlta"/>
              </w:rPr>
              <w:t xml:space="preserve"> </w:t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05C06" w:rsidRDefault="00A233B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46565">
              <w:rPr>
                <w:rFonts w:ascii="OpenDyslexicAlta" w:hAnsi="OpenDyslexicAlta"/>
                <w:sz w:val="24"/>
              </w:rPr>
              <w:t xml:space="preserve">Maths Home Learning. </w:t>
            </w:r>
            <w:r w:rsidR="00B4669A">
              <w:rPr>
                <w:rFonts w:ascii="OpenDyslexicAlta" w:hAnsi="OpenDyslexicAlta"/>
                <w:sz w:val="24"/>
              </w:rPr>
              <w:t xml:space="preserve"> </w:t>
            </w:r>
          </w:p>
          <w:p w:rsidR="00A233B6" w:rsidRDefault="00505C0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2599665</wp:posOffset>
                  </wp:positionH>
                  <wp:positionV relativeFrom="paragraph">
                    <wp:posOffset>59801</wp:posOffset>
                  </wp:positionV>
                  <wp:extent cx="1101488" cy="914235"/>
                  <wp:effectExtent l="0" t="0" r="3810" b="635"/>
                  <wp:wrapNone/>
                  <wp:docPr id="3" name="Picture 3" descr="Image result for math clipart transparent backgroun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88" cy="91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B917FD">
              <w:rPr>
                <w:rFonts w:ascii="OpenDyslexicAlta" w:hAnsi="OpenDyslexicAlta"/>
                <w:sz w:val="24"/>
              </w:rPr>
              <w:t xml:space="preserve"> </w:t>
            </w:r>
            <w:r w:rsidR="00591FB1">
              <w:rPr>
                <w:rFonts w:ascii="OpenDyslexicAlta" w:hAnsi="OpenDyslexicAlta"/>
                <w:sz w:val="24"/>
              </w:rPr>
              <w:t xml:space="preserve"> </w:t>
            </w:r>
            <w:r w:rsidR="00544D17">
              <w:rPr>
                <w:rFonts w:ascii="OpenDyslexicAlta" w:hAnsi="OpenDyslexicAlta"/>
                <w:sz w:val="24"/>
              </w:rPr>
              <w:t xml:space="preserve"> </w:t>
            </w:r>
          </w:p>
          <w:p w:rsidR="00A233B6" w:rsidRDefault="00A233B6" w:rsidP="00A233B6">
            <w:pPr>
              <w:rPr>
                <w:rFonts w:ascii="OpenDyslexicAlta" w:hAnsi="OpenDyslexicAlta"/>
                <w:sz w:val="24"/>
              </w:rPr>
            </w:pPr>
          </w:p>
          <w:p w:rsidR="00C60752" w:rsidRDefault="00C60752" w:rsidP="00A233B6">
            <w:pPr>
              <w:rPr>
                <w:rFonts w:ascii="OpenDyslexicAlta" w:hAnsi="OpenDyslexicAlta"/>
                <w:sz w:val="24"/>
              </w:rPr>
            </w:pPr>
          </w:p>
          <w:p w:rsidR="00966D64" w:rsidRDefault="00966D64" w:rsidP="00A233B6">
            <w:pPr>
              <w:rPr>
                <w:rFonts w:ascii="OpenDyslexicAlta" w:hAnsi="OpenDyslexicAlta"/>
                <w:sz w:val="24"/>
              </w:rPr>
            </w:pPr>
          </w:p>
          <w:p w:rsidR="00F1089E" w:rsidRPr="00A233B6" w:rsidRDefault="00F1089E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F1089E">
        <w:trPr>
          <w:trHeight w:val="3038"/>
        </w:trPr>
        <w:tc>
          <w:tcPr>
            <w:tcW w:w="10456" w:type="dxa"/>
            <w:shd w:val="clear" w:color="auto" w:fill="C5E0B3" w:themeFill="accent6" w:themeFillTint="66"/>
          </w:tcPr>
          <w:p w:rsidR="006327AD" w:rsidRDefault="00F1089E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Enjoy your P.E. with Joe and post progress with Mr</w:t>
            </w:r>
            <w:r w:rsidR="00675D3E">
              <w:rPr>
                <w:rFonts w:ascii="OpenDyslexicAlta" w:hAnsi="OpenDyslexicAlta"/>
                <w:sz w:val="24"/>
              </w:rPr>
              <w:t xml:space="preserve"> Gordon. </w:t>
            </w:r>
          </w:p>
          <w:p w:rsidR="006327AD" w:rsidRDefault="006327AD">
            <w:pPr>
              <w:rPr>
                <w:rFonts w:ascii="OpenDyslexicAlta" w:hAnsi="OpenDyslexicAlta"/>
                <w:sz w:val="24"/>
              </w:rPr>
            </w:pPr>
          </w:p>
          <w:p w:rsidR="006327AD" w:rsidRPr="006327AD" w:rsidRDefault="001D249A">
            <w:pPr>
              <w:rPr>
                <w:rStyle w:val="Hyperlink"/>
              </w:rPr>
            </w:pPr>
            <w:hyperlink r:id="rId12" w:history="1">
              <w:r w:rsidR="006327AD" w:rsidRPr="006327AD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A72922" w:rsidRDefault="00A72922">
            <w:pPr>
              <w:rPr>
                <w:rFonts w:ascii="OpenDyslexicAlta" w:hAnsi="OpenDyslexicAlta"/>
                <w:sz w:val="24"/>
              </w:rPr>
            </w:pPr>
          </w:p>
          <w:p w:rsidR="00C60752" w:rsidRPr="00D96205" w:rsidRDefault="00F1089E" w:rsidP="00F1089E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Can you complete two more challenges from our P.E. challenge board!? How did you get on with the ones from yesterday?</w:t>
            </w: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496E77" w:rsidRDefault="00496E77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IDL</w:t>
            </w:r>
            <w:r w:rsidRPr="005E4C31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433BDF" w:rsidRDefault="00433BDF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8A7208" w:rsidRDefault="00966D64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Please find todays IDL task on our Google Classroom</w:t>
            </w:r>
            <w:r w:rsidRPr="00966D64">
              <w:rPr>
                <w:rFonts w:ascii="OpenDyslexicAlta" w:hAnsi="OpenDyslexicAlta"/>
                <w:sz w:val="24"/>
              </w:rPr>
              <w:sym w:font="Wingdings" w:char="F04A"/>
            </w:r>
            <w:r w:rsidR="00C60752">
              <w:rPr>
                <w:rFonts w:ascii="OpenDyslexicAlta" w:hAnsi="OpenDyslexicAlta"/>
                <w:sz w:val="24"/>
              </w:rPr>
              <w:t xml:space="preserve">. </w:t>
            </w:r>
          </w:p>
          <w:p w:rsidR="00C60752" w:rsidRDefault="00C60752" w:rsidP="00C60752">
            <w:pPr>
              <w:rPr>
                <w:rFonts w:ascii="OpenDyslexicAlta" w:hAnsi="OpenDyslexicAlta"/>
                <w:sz w:val="24"/>
              </w:rPr>
            </w:pPr>
          </w:p>
          <w:p w:rsidR="00C60752" w:rsidRDefault="00966D64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Science</w:t>
            </w:r>
          </w:p>
          <w:p w:rsidR="00966D64" w:rsidRDefault="00966D64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966D64" w:rsidRDefault="00966D64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Choose one of the already shown amazing science videos from Glasgow Science Centre. Write down three facts and one opinion about the video you watched in your IDL jotter. </w:t>
            </w:r>
          </w:p>
          <w:p w:rsidR="00966D64" w:rsidRDefault="00966D64" w:rsidP="00C60752">
            <w:pPr>
              <w:rPr>
                <w:rFonts w:ascii="OpenDyslexicAlta" w:hAnsi="OpenDyslexicAlta"/>
                <w:sz w:val="24"/>
              </w:rPr>
            </w:pPr>
          </w:p>
          <w:p w:rsidR="00966D64" w:rsidRDefault="001D249A" w:rsidP="00C60752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3" w:history="1">
              <w:r w:rsidR="00966D64" w:rsidRPr="00966D64">
                <w:rPr>
                  <w:rStyle w:val="Hyperlink"/>
                  <w:rFonts w:ascii="OpenDyslexicAlta" w:hAnsi="OpenDyslexicAlta"/>
                  <w:sz w:val="24"/>
                </w:rPr>
                <w:t>https://www.glasgowsciencecentre.org/gsc-at-home/enjoy-again</w:t>
              </w:r>
            </w:hyperlink>
          </w:p>
          <w:p w:rsidR="001D249A" w:rsidRDefault="001D249A" w:rsidP="00C60752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1D249A" w:rsidRPr="001D249A" w:rsidRDefault="001D249A" w:rsidP="00C60752">
            <w:pPr>
              <w:rPr>
                <w:rStyle w:val="Hyperlink"/>
                <w:rFonts w:ascii="OpenDyslexicAlta" w:hAnsi="OpenDyslexicAlta"/>
                <w:color w:val="auto"/>
                <w:sz w:val="24"/>
              </w:rPr>
            </w:pPr>
            <w:r w:rsidRPr="001D249A">
              <w:rPr>
                <w:rStyle w:val="Hyperlink"/>
                <w:rFonts w:ascii="OpenDyslexicAlta" w:hAnsi="OpenDyslexicAlta"/>
                <w:color w:val="auto"/>
                <w:sz w:val="24"/>
              </w:rPr>
              <w:t xml:space="preserve">Coding </w:t>
            </w:r>
          </w:p>
          <w:p w:rsidR="001D249A" w:rsidRPr="001D249A" w:rsidRDefault="001D249A" w:rsidP="00C60752">
            <w:pPr>
              <w:rPr>
                <w:rStyle w:val="Hyperlink"/>
                <w:rFonts w:ascii="OpenDyslexicAlta" w:hAnsi="OpenDyslexicAlta"/>
                <w:color w:val="auto"/>
                <w:sz w:val="24"/>
              </w:rPr>
            </w:pPr>
          </w:p>
          <w:p w:rsidR="001D249A" w:rsidRPr="001D249A" w:rsidRDefault="001D249A" w:rsidP="00C60752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ascii="OpenDyslexicAlta" w:hAnsi="OpenDyslexicAlta"/>
                <w:color w:val="auto"/>
                <w:sz w:val="24"/>
                <w:u w:val="none"/>
              </w:rPr>
              <w:t xml:space="preserve">See </w:t>
            </w:r>
            <w:r w:rsidRPr="001D249A">
              <w:rPr>
                <w:rStyle w:val="Hyperlink"/>
                <w:rFonts w:ascii="OpenDyslexicAlta" w:hAnsi="OpenDyslexicAlta"/>
                <w:color w:val="auto"/>
                <w:sz w:val="24"/>
                <w:u w:val="none"/>
              </w:rPr>
              <w:t xml:space="preserve">our coding Google Classroom with Mr Gordon for coding challenges! </w:t>
            </w:r>
          </w:p>
          <w:p w:rsidR="008A7208" w:rsidRDefault="008A7208" w:rsidP="008A7208">
            <w:pPr>
              <w:tabs>
                <w:tab w:val="right" w:pos="10240"/>
              </w:tabs>
              <w:rPr>
                <w:rFonts w:ascii="OpenDyslexicAlta" w:hAnsi="OpenDyslexicAlta"/>
                <w:sz w:val="12"/>
              </w:rPr>
            </w:pPr>
            <w:bookmarkStart w:id="0" w:name="_GoBack"/>
            <w:bookmarkEnd w:id="0"/>
          </w:p>
          <w:p w:rsidR="00344638" w:rsidRPr="00987678" w:rsidRDefault="00344638" w:rsidP="00987678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87678" w:rsidRDefault="00987678" w:rsidP="007929AC">
      <w:pPr>
        <w:rPr>
          <w:rFonts w:ascii="OpenDyslexicAlta" w:hAnsi="OpenDyslexicAlta"/>
          <w:sz w:val="14"/>
        </w:rPr>
      </w:pPr>
    </w:p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A3EDC"/>
    <w:rsid w:val="0011426C"/>
    <w:rsid w:val="001A5F13"/>
    <w:rsid w:val="001A7C6A"/>
    <w:rsid w:val="001B0331"/>
    <w:rsid w:val="001D08C6"/>
    <w:rsid w:val="001D249A"/>
    <w:rsid w:val="001E4912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44D17"/>
    <w:rsid w:val="00591FB1"/>
    <w:rsid w:val="005B155F"/>
    <w:rsid w:val="005C3B50"/>
    <w:rsid w:val="005E4C31"/>
    <w:rsid w:val="00607506"/>
    <w:rsid w:val="006327AD"/>
    <w:rsid w:val="00675D3E"/>
    <w:rsid w:val="006D3BFC"/>
    <w:rsid w:val="0073213B"/>
    <w:rsid w:val="007929AC"/>
    <w:rsid w:val="008A7208"/>
    <w:rsid w:val="00966D64"/>
    <w:rsid w:val="00987678"/>
    <w:rsid w:val="0099677E"/>
    <w:rsid w:val="00A233B6"/>
    <w:rsid w:val="00A72922"/>
    <w:rsid w:val="00B4669A"/>
    <w:rsid w:val="00B917FD"/>
    <w:rsid w:val="00C3411A"/>
    <w:rsid w:val="00C34BAE"/>
    <w:rsid w:val="00C60752"/>
    <w:rsid w:val="00D46565"/>
    <w:rsid w:val="00D96205"/>
    <w:rsid w:val="00DF0587"/>
    <w:rsid w:val="00F1089E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3" Type="http://schemas.openxmlformats.org/officeDocument/2006/relationships/hyperlink" Target="https://www.glasgowsciencecentre.org/gsc-at-home/enjoy-ag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h8nscw" TargetMode="External"/><Relationship Id="rId12" Type="http://schemas.openxmlformats.org/officeDocument/2006/relationships/hyperlink" Target="https://www.youtube.com/watch?v=coC0eUSm-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2020-04-27T08:48:00Z</dcterms:created>
  <dcterms:modified xsi:type="dcterms:W3CDTF">2020-04-27T14:24:00Z</dcterms:modified>
</cp:coreProperties>
</file>