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AB65D6">
        <w:rPr>
          <w:rFonts w:ascii="OpenDyslexicAlta" w:hAnsi="OpenDyslexicAlta"/>
          <w:sz w:val="28"/>
          <w:u w:val="single"/>
        </w:rPr>
        <w:t>Friday 24</w:t>
      </w:r>
      <w:r w:rsidR="00AB65D6" w:rsidRPr="00AB65D6">
        <w:rPr>
          <w:rFonts w:ascii="OpenDyslexicAlta" w:hAnsi="OpenDyslexicAlta"/>
          <w:sz w:val="28"/>
          <w:u w:val="single"/>
          <w:vertAlign w:val="superscript"/>
        </w:rPr>
        <w:t>th</w:t>
      </w:r>
      <w:r w:rsidR="007F1805">
        <w:rPr>
          <w:rFonts w:ascii="OpenDyslexicAlta" w:hAnsi="OpenDyslexicAlta"/>
          <w:sz w:val="28"/>
          <w:u w:val="single"/>
        </w:rPr>
        <w:t xml:space="preserve"> </w:t>
      </w:r>
      <w:r w:rsidR="003478A4">
        <w:rPr>
          <w:rFonts w:ascii="OpenDyslexicAlta" w:hAnsi="OpenDyslexicAlta"/>
          <w:sz w:val="28"/>
          <w:u w:val="single"/>
        </w:rPr>
        <w:t>April</w:t>
      </w:r>
      <w:r w:rsidR="00D46565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7F1805">
        <w:trPr>
          <w:trHeight w:val="3117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C34BAE" w:rsidRPr="007F1805" w:rsidRDefault="00AB65D6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Create a new game and play it outside</w:t>
            </w:r>
          </w:p>
          <w:p w:rsidR="00C34BAE" w:rsidRPr="007F1805" w:rsidRDefault="007F1805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7F1805">
              <w:rPr>
                <w:rFonts w:ascii="OpenDyslexicAlta" w:hAnsi="OpenDyslexicAlta"/>
                <w:szCs w:val="24"/>
              </w:rPr>
              <w:t xml:space="preserve">Help write the shopping list </w:t>
            </w:r>
          </w:p>
          <w:p w:rsidR="0011426C" w:rsidRPr="007F1805" w:rsidRDefault="00061C86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Help to plan meals for this week or next</w:t>
            </w:r>
          </w:p>
          <w:p w:rsidR="00061C86" w:rsidRPr="00061C86" w:rsidRDefault="00061C86" w:rsidP="00061C86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Organise some of your toys</w:t>
            </w:r>
          </w:p>
          <w:p w:rsidR="004B101E" w:rsidRPr="007F1805" w:rsidRDefault="00AB65D6" w:rsidP="007F1805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Plan two nice things to do at the weekend </w:t>
            </w: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591FB1">
            <w:pPr>
              <w:rPr>
                <w:rFonts w:ascii="OpenDyslexicAlta" w:hAnsi="OpenDyslexicAlta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5681345</wp:posOffset>
                  </wp:positionH>
                  <wp:positionV relativeFrom="paragraph">
                    <wp:posOffset>-784860</wp:posOffset>
                  </wp:positionV>
                  <wp:extent cx="1076383" cy="1543326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83" cy="154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D96205" w:rsidRPr="00F633E8" w:rsidRDefault="00544D17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C34BAE" w:rsidRPr="007F1805" w:rsidRDefault="00C34BAE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B03F3B" w:rsidRPr="00B03F3B" w:rsidRDefault="00AB65D6" w:rsidP="009A59C5">
            <w:pPr>
              <w:rPr>
                <w:rStyle w:val="Hyperlink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Please find your reading task on our google classroom today. Can you spot any of your own questions!?</w:t>
            </w:r>
          </w:p>
          <w:p w:rsidR="00B03F3B" w:rsidRPr="007F1805" w:rsidRDefault="00B03F3B" w:rsidP="009A59C5">
            <w:pPr>
              <w:rPr>
                <w:rFonts w:ascii="OpenDyslexicAlta" w:hAnsi="OpenDyslexicAlta"/>
                <w:sz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9763C5C" wp14:editId="07F67077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182245</wp:posOffset>
                  </wp:positionV>
                  <wp:extent cx="895350" cy="548227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FB1" w:rsidRDefault="00591FB1" w:rsidP="00D96205">
            <w:pPr>
              <w:rPr>
                <w:rFonts w:ascii="OpenDyslexicAlta" w:hAnsi="OpenDyslexicAlta"/>
                <w:sz w:val="12"/>
              </w:rPr>
            </w:pPr>
          </w:p>
          <w:p w:rsidR="00607506" w:rsidRDefault="00C624D2" w:rsidP="00B917FD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Spelling</w:t>
            </w:r>
          </w:p>
          <w:p w:rsidR="001B0331" w:rsidRDefault="0019387C" w:rsidP="00F37A9E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424CCF83" wp14:editId="17C1BB52">
                  <wp:simplePos x="0" y="0"/>
                  <wp:positionH relativeFrom="column">
                    <wp:posOffset>5829935</wp:posOffset>
                  </wp:positionH>
                  <wp:positionV relativeFrom="paragraph">
                    <wp:posOffset>514792</wp:posOffset>
                  </wp:positionV>
                  <wp:extent cx="928153" cy="981075"/>
                  <wp:effectExtent l="0" t="0" r="0" b="0"/>
                  <wp:wrapNone/>
                  <wp:docPr id="1" name="Picture 1" descr="Image result for journal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92815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5D6">
              <w:rPr>
                <w:rFonts w:ascii="OpenDyslexicAlta" w:hAnsi="OpenDyslexicAlta"/>
                <w:sz w:val="24"/>
              </w:rPr>
              <w:t xml:space="preserve">Please ask an adult to help you with your spelling assessment at a time which is convenient to them. </w:t>
            </w:r>
          </w:p>
          <w:p w:rsidR="0019387C" w:rsidRDefault="0019387C" w:rsidP="00F37A9E">
            <w:pPr>
              <w:rPr>
                <w:rFonts w:ascii="OpenDyslexicAlta" w:hAnsi="OpenDyslexicAlta"/>
                <w:sz w:val="24"/>
              </w:rPr>
            </w:pPr>
          </w:p>
          <w:p w:rsidR="0019387C" w:rsidRPr="0019387C" w:rsidRDefault="0019387C" w:rsidP="00F37A9E">
            <w:pPr>
              <w:rPr>
                <w:rFonts w:ascii="OpenDyslexicAlta" w:hAnsi="OpenDyslexicAlta"/>
                <w:sz w:val="24"/>
                <w:u w:val="single"/>
              </w:rPr>
            </w:pPr>
            <w:r w:rsidRPr="0019387C">
              <w:rPr>
                <w:rFonts w:ascii="OpenDyslexicAlta" w:hAnsi="OpenDyslexicAlta"/>
                <w:sz w:val="24"/>
                <w:u w:val="single"/>
              </w:rPr>
              <w:t xml:space="preserve">Writing </w:t>
            </w:r>
          </w:p>
          <w:p w:rsidR="0019387C" w:rsidRDefault="0019387C" w:rsidP="00F37A9E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  <w:sz w:val="24"/>
              </w:rPr>
              <w:t xml:space="preserve">If you haven’t already submitted your writing please do so today </w:t>
            </w:r>
            <w:r w:rsidRPr="0019387C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7F1805" w:rsidRPr="00C34BAE" w:rsidRDefault="007F1805" w:rsidP="00F37A9E">
            <w:pPr>
              <w:rPr>
                <w:rFonts w:ascii="OpenDyslexicAlta" w:hAnsi="OpenDyslexicAlta"/>
                <w:sz w:val="12"/>
              </w:rPr>
            </w:pP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05C06" w:rsidRDefault="00A233B6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AB65D6">
              <w:rPr>
                <w:rFonts w:ascii="OpenDyslexicAlta" w:hAnsi="OpenDyslexicAlta"/>
                <w:sz w:val="24"/>
              </w:rPr>
              <w:t>Problem Solving and answers for this week’s problems</w:t>
            </w:r>
            <w:r w:rsidR="00D46565">
              <w:rPr>
                <w:rFonts w:ascii="OpenDyslexicAlta" w:hAnsi="OpenDyslexicAlta"/>
                <w:sz w:val="24"/>
              </w:rPr>
              <w:t xml:space="preserve">. </w:t>
            </w:r>
            <w:r w:rsidR="00B4669A">
              <w:rPr>
                <w:rFonts w:ascii="OpenDyslexicAlta" w:hAnsi="OpenDyslexicAlta"/>
                <w:sz w:val="24"/>
              </w:rPr>
              <w:t xml:space="preserve"> </w:t>
            </w:r>
          </w:p>
          <w:p w:rsidR="0019387C" w:rsidRDefault="0019387C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113768</wp:posOffset>
                  </wp:positionV>
                  <wp:extent cx="1618104" cy="1343025"/>
                  <wp:effectExtent l="0" t="0" r="1270" b="0"/>
                  <wp:wrapNone/>
                  <wp:docPr id="3" name="Picture 3" descr="Image result for math clipart transparent background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0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387C" w:rsidRDefault="0019387C" w:rsidP="00591FB1">
            <w:pPr>
              <w:rPr>
                <w:rFonts w:ascii="OpenDyslexicAlta" w:hAnsi="OpenDyslexicAlta"/>
                <w:sz w:val="24"/>
              </w:rPr>
            </w:pPr>
          </w:p>
          <w:p w:rsidR="0019387C" w:rsidRDefault="0019387C" w:rsidP="00591FB1">
            <w:pPr>
              <w:rPr>
                <w:rFonts w:ascii="OpenDyslexicAlta" w:hAnsi="OpenDyslexicAlta"/>
                <w:sz w:val="24"/>
              </w:rPr>
            </w:pPr>
          </w:p>
          <w:p w:rsidR="0019387C" w:rsidRDefault="0019387C" w:rsidP="00591FB1">
            <w:pPr>
              <w:rPr>
                <w:rFonts w:ascii="OpenDyslexicAlta" w:hAnsi="OpenDyslexicAlta"/>
                <w:sz w:val="24"/>
              </w:rPr>
            </w:pPr>
          </w:p>
          <w:p w:rsidR="0019387C" w:rsidRDefault="0019387C" w:rsidP="00591FB1">
            <w:pPr>
              <w:rPr>
                <w:rFonts w:ascii="OpenDyslexicAlta" w:hAnsi="OpenDyslexicAlta"/>
                <w:sz w:val="24"/>
              </w:rPr>
            </w:pPr>
          </w:p>
          <w:p w:rsidR="0019387C" w:rsidRDefault="0019387C" w:rsidP="00591FB1">
            <w:pPr>
              <w:rPr>
                <w:rFonts w:ascii="OpenDyslexicAlta" w:hAnsi="OpenDyslexicAlta"/>
                <w:sz w:val="24"/>
              </w:rPr>
            </w:pPr>
          </w:p>
          <w:p w:rsidR="0019387C" w:rsidRDefault="0019387C" w:rsidP="00591FB1">
            <w:pPr>
              <w:rPr>
                <w:rFonts w:ascii="OpenDyslexicAlta" w:hAnsi="OpenDyslexicAlta"/>
                <w:sz w:val="24"/>
              </w:rPr>
            </w:pPr>
          </w:p>
          <w:p w:rsidR="0019387C" w:rsidRDefault="0019387C" w:rsidP="00591FB1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344638">
        <w:trPr>
          <w:trHeight w:val="4881"/>
        </w:trPr>
        <w:tc>
          <w:tcPr>
            <w:tcW w:w="10456" w:type="dxa"/>
            <w:shd w:val="clear" w:color="auto" w:fill="C5E0B3" w:themeFill="accent6" w:themeFillTint="66"/>
          </w:tcPr>
          <w:p w:rsidR="006327AD" w:rsidRDefault="007F18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today’s Joe Wicks! </w:t>
            </w:r>
          </w:p>
          <w:p w:rsidR="006327AD" w:rsidRDefault="006327AD">
            <w:pPr>
              <w:rPr>
                <w:rFonts w:ascii="OpenDyslexicAlta" w:hAnsi="OpenDyslexicAlta"/>
                <w:sz w:val="24"/>
              </w:rPr>
            </w:pPr>
          </w:p>
          <w:p w:rsidR="006327AD" w:rsidRDefault="00B67A41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3" w:history="1">
              <w:r w:rsidR="006327AD" w:rsidRPr="006327AD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7F1805" w:rsidRDefault="007F1805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7F1805" w:rsidRDefault="00344638" w:rsidP="00C60752">
            <w:pPr>
              <w:rPr>
                <w:rFonts w:ascii="OpenDyslexicAlta" w:hAnsi="OpenDyslexicAlta"/>
                <w:sz w:val="24"/>
              </w:rPr>
            </w:pPr>
            <w:r w:rsidRPr="007F1805">
              <w:rPr>
                <w:rFonts w:ascii="OpenDyslexicAlta" w:hAnsi="OpenDyslexicAlta"/>
                <w:sz w:val="24"/>
                <w:u w:val="single"/>
              </w:rPr>
              <w:t>PHOTO challenge!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7F1805" w:rsidRDefault="007F1805" w:rsidP="00C60752">
            <w:pPr>
              <w:rPr>
                <w:rFonts w:ascii="OpenDyslexicAlta" w:hAnsi="OpenDyslexicAlta"/>
                <w:sz w:val="24"/>
              </w:rPr>
            </w:pPr>
          </w:p>
          <w:p w:rsidR="008A7208" w:rsidRDefault="007F1805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I love these! Keep them coming! </w:t>
            </w:r>
            <w:r w:rsidR="00C60752">
              <w:rPr>
                <w:rFonts w:ascii="OpenDyslexicAlta" w:hAnsi="OpenDyslexicAlta"/>
                <w:sz w:val="24"/>
              </w:rPr>
              <w:t xml:space="preserve">Share with me </w:t>
            </w:r>
            <w:r w:rsidR="008A7208">
              <w:rPr>
                <w:rFonts w:ascii="OpenDyslexicAlta" w:hAnsi="OpenDyslexicAlta"/>
                <w:sz w:val="24"/>
              </w:rPr>
              <w:t xml:space="preserve">using the </w:t>
            </w:r>
            <w:r w:rsidR="00C60752">
              <w:rPr>
                <w:rFonts w:ascii="OpenDyslexicAlta" w:hAnsi="OpenDyslexicAlta"/>
                <w:sz w:val="24"/>
              </w:rPr>
              <w:t>outlook tile on glow and send</w:t>
            </w:r>
            <w:r w:rsidR="008A7208">
              <w:rPr>
                <w:rFonts w:ascii="OpenDyslexicAlta" w:hAnsi="OpenDyslexicAlta"/>
                <w:sz w:val="24"/>
              </w:rPr>
              <w:t xml:space="preserve"> to my email, </w:t>
            </w:r>
            <w:hyperlink r:id="rId14" w:history="1">
              <w:r w:rsidR="008A7208" w:rsidRPr="0033201F">
                <w:rPr>
                  <w:rStyle w:val="Hyperlink"/>
                  <w:rFonts w:ascii="OpenDyslexicAlta" w:hAnsi="OpenDyslexicAlta"/>
                  <w:sz w:val="24"/>
                </w:rPr>
                <w:t>gw17macintyrelisa@glow.sch.uk</w:t>
              </w:r>
            </w:hyperlink>
            <w:r w:rsidR="008A7208">
              <w:rPr>
                <w:rFonts w:ascii="OpenDyslexicAlta" w:hAnsi="OpenDyslexicAlta"/>
                <w:sz w:val="24"/>
              </w:rPr>
              <w:t xml:space="preserve"> </w:t>
            </w:r>
          </w:p>
          <w:p w:rsidR="004264C8" w:rsidRDefault="004264C8" w:rsidP="00C60752">
            <w:pPr>
              <w:rPr>
                <w:rFonts w:ascii="OpenDyslexicAlta" w:hAnsi="OpenDyslexicAlta"/>
                <w:sz w:val="24"/>
              </w:rPr>
            </w:pPr>
          </w:p>
          <w:p w:rsidR="004264C8" w:rsidRDefault="004264C8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Here are photos of me enjoying my lunch time walk yesterday. Has anyone else noticed the beautiful cherry blossom trees?</w:t>
            </w:r>
          </w:p>
          <w:p w:rsidR="00C60752" w:rsidRDefault="004264C8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273050</wp:posOffset>
                  </wp:positionV>
                  <wp:extent cx="1884934" cy="3448050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934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2F5D" w:rsidRDefault="004264C8" w:rsidP="009B2F5D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130175</wp:posOffset>
                  </wp:positionV>
                  <wp:extent cx="3009900" cy="2971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2F5D" w:rsidRDefault="009B2F5D" w:rsidP="009B2F5D">
            <w:pPr>
              <w:rPr>
                <w:rFonts w:ascii="OpenDyslexicAlta" w:hAnsi="OpenDyslexicAlta"/>
                <w:sz w:val="24"/>
              </w:rPr>
            </w:pPr>
          </w:p>
          <w:p w:rsidR="008A7208" w:rsidRDefault="008A7208" w:rsidP="0031099C">
            <w:pPr>
              <w:rPr>
                <w:rFonts w:ascii="OpenDyslexicAlta" w:hAnsi="OpenDyslexicAlta"/>
                <w:sz w:val="24"/>
              </w:rPr>
            </w:pPr>
          </w:p>
          <w:p w:rsidR="008A7208" w:rsidRDefault="008A7208" w:rsidP="0031099C">
            <w:pPr>
              <w:rPr>
                <w:rFonts w:ascii="OpenDyslexicAlta" w:hAnsi="OpenDyslexicAlta"/>
                <w:sz w:val="24"/>
              </w:rPr>
            </w:pPr>
          </w:p>
          <w:p w:rsidR="008A7208" w:rsidRDefault="008A7208" w:rsidP="0031099C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 w:rsidP="0031099C">
            <w:pPr>
              <w:rPr>
                <w:rFonts w:ascii="OpenDyslexicAlta" w:hAnsi="OpenDyslexicAlta"/>
                <w:sz w:val="24"/>
              </w:rPr>
            </w:pPr>
          </w:p>
          <w:p w:rsidR="00344638" w:rsidRDefault="00344638" w:rsidP="0031099C">
            <w:pPr>
              <w:rPr>
                <w:rFonts w:ascii="OpenDyslexicAlta" w:hAnsi="OpenDyslexicAlta"/>
                <w:sz w:val="24"/>
              </w:rPr>
            </w:pPr>
          </w:p>
          <w:p w:rsidR="008A7208" w:rsidRPr="004264C8" w:rsidRDefault="008A7208" w:rsidP="0031099C"/>
          <w:p w:rsidR="008A7208" w:rsidRDefault="008A7208" w:rsidP="0031099C">
            <w:pPr>
              <w:rPr>
                <w:rFonts w:ascii="OpenDyslexicAlta" w:hAnsi="OpenDyslexicAlta"/>
                <w:sz w:val="24"/>
              </w:rPr>
            </w:pPr>
          </w:p>
          <w:p w:rsidR="008A7208" w:rsidRDefault="008A7208" w:rsidP="0031099C">
            <w:pPr>
              <w:rPr>
                <w:rFonts w:ascii="OpenDyslexicAlta" w:hAnsi="OpenDyslexicAlta"/>
                <w:sz w:val="24"/>
              </w:rPr>
            </w:pPr>
          </w:p>
          <w:p w:rsidR="008A7208" w:rsidRDefault="008A7208" w:rsidP="0031099C">
            <w:pPr>
              <w:rPr>
                <w:rFonts w:ascii="OpenDyslexicAlta" w:hAnsi="OpenDyslexicAlta"/>
                <w:sz w:val="24"/>
              </w:rPr>
            </w:pPr>
          </w:p>
          <w:p w:rsidR="008A7208" w:rsidRDefault="008A7208" w:rsidP="0031099C">
            <w:pPr>
              <w:rPr>
                <w:rFonts w:ascii="OpenDyslexicAlta" w:hAnsi="OpenDyslexicAlta"/>
                <w:sz w:val="24"/>
              </w:rPr>
            </w:pPr>
          </w:p>
          <w:p w:rsidR="008A7208" w:rsidRDefault="008A7208" w:rsidP="0031099C">
            <w:pPr>
              <w:rPr>
                <w:rFonts w:ascii="OpenDyslexicAlta" w:hAnsi="OpenDyslexicAlta"/>
                <w:sz w:val="24"/>
              </w:rPr>
            </w:pPr>
          </w:p>
          <w:p w:rsidR="00C60752" w:rsidRPr="00D96205" w:rsidRDefault="00C60752" w:rsidP="00505C0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496E77" w:rsidRDefault="00496E77" w:rsidP="00496E77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IDL</w:t>
            </w:r>
            <w:r w:rsidRPr="005E4C31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433BDF" w:rsidRDefault="00433BDF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8A7208" w:rsidRDefault="004264C8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398145</wp:posOffset>
                  </wp:positionV>
                  <wp:extent cx="1638300" cy="1638300"/>
                  <wp:effectExtent l="0" t="0" r="0" b="0"/>
                  <wp:wrapNone/>
                  <wp:docPr id="2" name="Picture 2" descr="Climate Change Illustrations, Royalty-Free Vector Graphics &amp;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mate Change Illustrations, Royalty-Free Vector Graphics &amp;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5D6">
              <w:rPr>
                <w:rFonts w:ascii="OpenDyslexicAlta" w:hAnsi="OpenDyslexicAlta"/>
                <w:sz w:val="24"/>
              </w:rPr>
              <w:t>Thanks for all the amazing ideas! Please find your first IDL activity on our IDL google classroom</w:t>
            </w:r>
            <w:r w:rsidR="00C624D2">
              <w:rPr>
                <w:rFonts w:ascii="OpenDyslexicAlta" w:hAnsi="OpenDyslexicAlta"/>
                <w:sz w:val="24"/>
              </w:rPr>
              <w:t xml:space="preserve"> </w:t>
            </w:r>
            <w:r w:rsidR="00C624D2" w:rsidRPr="00C624D2">
              <w:rPr>
                <w:rFonts w:ascii="OpenDyslexicAlta" w:hAnsi="OpenDyslexicAlta"/>
                <w:sz w:val="24"/>
              </w:rPr>
              <w:sym w:font="Wingdings" w:char="F04A"/>
            </w:r>
            <w:r w:rsidR="00086FFB">
              <w:rPr>
                <w:rFonts w:ascii="OpenDyslexicAlta" w:hAnsi="OpenDyslexicAlta"/>
                <w:sz w:val="24"/>
              </w:rPr>
              <w:t xml:space="preserve"> </w:t>
            </w:r>
          </w:p>
          <w:p w:rsidR="004264C8" w:rsidRDefault="004264C8" w:rsidP="00C60752">
            <w:pPr>
              <w:rPr>
                <w:rFonts w:ascii="OpenDyslexicAlta" w:hAnsi="OpenDyslexicAlta"/>
                <w:sz w:val="24"/>
              </w:rPr>
            </w:pPr>
          </w:p>
          <w:p w:rsidR="004264C8" w:rsidRDefault="004264C8" w:rsidP="00C60752">
            <w:pPr>
              <w:rPr>
                <w:rFonts w:ascii="OpenDyslexicAlta" w:hAnsi="OpenDyslexicAlta"/>
                <w:sz w:val="24"/>
              </w:rPr>
            </w:pPr>
          </w:p>
          <w:p w:rsidR="004264C8" w:rsidRDefault="004264C8" w:rsidP="00C60752">
            <w:pPr>
              <w:rPr>
                <w:rFonts w:ascii="OpenDyslexicAlta" w:hAnsi="OpenDyslexicAlta"/>
                <w:sz w:val="24"/>
              </w:rPr>
            </w:pPr>
          </w:p>
          <w:p w:rsidR="004264C8" w:rsidRDefault="004264C8" w:rsidP="00C60752">
            <w:pPr>
              <w:rPr>
                <w:rFonts w:ascii="OpenDyslexicAlta" w:hAnsi="OpenDyslexicAlta"/>
                <w:sz w:val="24"/>
              </w:rPr>
            </w:pPr>
          </w:p>
          <w:p w:rsidR="00BF15AF" w:rsidRPr="004264C8" w:rsidRDefault="004264C8" w:rsidP="00086FFB">
            <w:pPr>
              <w:rPr>
                <w:rFonts w:ascii="OpenDyslexicAlta" w:hAnsi="OpenDyslexicAlta"/>
                <w:sz w:val="24"/>
                <w:u w:val="single"/>
              </w:rPr>
            </w:pPr>
            <w:r w:rsidRPr="004264C8">
              <w:rPr>
                <w:rFonts w:ascii="OpenDyslexicAlta" w:hAnsi="OpenDyslexicAlta"/>
                <w:sz w:val="24"/>
                <w:u w:val="single"/>
              </w:rPr>
              <w:lastRenderedPageBreak/>
              <w:t xml:space="preserve">Science </w:t>
            </w:r>
          </w:p>
          <w:p w:rsidR="004264C8" w:rsidRDefault="004264C8" w:rsidP="00086FFB">
            <w:pPr>
              <w:rPr>
                <w:rFonts w:ascii="OpenDyslexicAlta" w:hAnsi="OpenDyslexicAlta"/>
                <w:sz w:val="24"/>
              </w:rPr>
            </w:pPr>
          </w:p>
          <w:p w:rsidR="004264C8" w:rsidRDefault="004264C8" w:rsidP="00086FF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Follow the following link to sign up f</w:t>
            </w:r>
            <w:r w:rsidR="00B67A41">
              <w:rPr>
                <w:rFonts w:ascii="OpenDyslexicAlta" w:hAnsi="OpenDyslexicAlta"/>
                <w:sz w:val="24"/>
              </w:rPr>
              <w:t xml:space="preserve">or the UK City Nature Challenge which runs from today for the next week </w:t>
            </w:r>
            <w:r w:rsidR="00B67A41" w:rsidRPr="00B67A41">
              <w:rPr>
                <w:rFonts w:ascii="OpenDyslexicAlta" w:hAnsi="OpenDyslexicAlta"/>
                <w:sz w:val="24"/>
              </w:rPr>
              <w:sym w:font="Wingdings" w:char="F04A"/>
            </w:r>
            <w:r w:rsidR="00B67A41">
              <w:rPr>
                <w:rFonts w:ascii="OpenDyslexicAlta" w:hAnsi="OpenDyslexicAlt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4264C8" w:rsidRDefault="004264C8" w:rsidP="00086FFB">
            <w:pPr>
              <w:rPr>
                <w:rFonts w:ascii="OpenDyslexicAlta" w:hAnsi="OpenDyslexicAlta"/>
                <w:sz w:val="24"/>
              </w:rPr>
            </w:pPr>
          </w:p>
          <w:p w:rsidR="00344638" w:rsidRDefault="004264C8" w:rsidP="00987678">
            <w:pPr>
              <w:rPr>
                <w:rFonts w:ascii="OpenDyslexicAlta" w:hAnsi="OpenDyslexicAlta"/>
                <w:sz w:val="24"/>
              </w:rPr>
            </w:pPr>
            <w:hyperlink r:id="rId18" w:history="1">
              <w:r w:rsidRPr="00065276">
                <w:rPr>
                  <w:rStyle w:val="Hyperlink"/>
                  <w:rFonts w:ascii="OpenDyslexicAlta" w:hAnsi="OpenDyslexicAlta"/>
                  <w:sz w:val="24"/>
                </w:rPr>
                <w:t>https://www.bnhc.org.uk/bioblitz-type/uk-city-nature-challenge/</w:t>
              </w:r>
            </w:hyperlink>
          </w:p>
          <w:p w:rsidR="004264C8" w:rsidRDefault="004264C8" w:rsidP="00987678">
            <w:pPr>
              <w:rPr>
                <w:rFonts w:ascii="OpenDyslexicAlta" w:hAnsi="OpenDyslexicAlta"/>
                <w:sz w:val="24"/>
              </w:rPr>
            </w:pPr>
          </w:p>
          <w:p w:rsidR="004264C8" w:rsidRPr="00987678" w:rsidRDefault="004264C8" w:rsidP="00987678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87678" w:rsidRDefault="00987678" w:rsidP="007929AC">
      <w:pPr>
        <w:rPr>
          <w:rFonts w:ascii="OpenDyslexicAlta" w:hAnsi="OpenDyslexicAlta"/>
          <w:sz w:val="14"/>
        </w:rPr>
      </w:pPr>
    </w:p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61C86"/>
    <w:rsid w:val="00086FFB"/>
    <w:rsid w:val="0011426C"/>
    <w:rsid w:val="0019387C"/>
    <w:rsid w:val="001A5F13"/>
    <w:rsid w:val="001A7C6A"/>
    <w:rsid w:val="001B0331"/>
    <w:rsid w:val="001D08C6"/>
    <w:rsid w:val="001E4912"/>
    <w:rsid w:val="0031099C"/>
    <w:rsid w:val="003346ED"/>
    <w:rsid w:val="00344638"/>
    <w:rsid w:val="003478A4"/>
    <w:rsid w:val="00364A47"/>
    <w:rsid w:val="00406C76"/>
    <w:rsid w:val="004264C8"/>
    <w:rsid w:val="00433BDF"/>
    <w:rsid w:val="00496E77"/>
    <w:rsid w:val="004B101E"/>
    <w:rsid w:val="00505C06"/>
    <w:rsid w:val="00544D17"/>
    <w:rsid w:val="00591FB1"/>
    <w:rsid w:val="005B155F"/>
    <w:rsid w:val="005C3B50"/>
    <w:rsid w:val="005E4C31"/>
    <w:rsid w:val="00607506"/>
    <w:rsid w:val="006327AD"/>
    <w:rsid w:val="00675D3E"/>
    <w:rsid w:val="006D3BFC"/>
    <w:rsid w:val="0073213B"/>
    <w:rsid w:val="007929AC"/>
    <w:rsid w:val="007F1805"/>
    <w:rsid w:val="008A7208"/>
    <w:rsid w:val="00987678"/>
    <w:rsid w:val="0099677E"/>
    <w:rsid w:val="009A59C5"/>
    <w:rsid w:val="009B2F5D"/>
    <w:rsid w:val="00A233B6"/>
    <w:rsid w:val="00A72922"/>
    <w:rsid w:val="00AB65D6"/>
    <w:rsid w:val="00B03F3B"/>
    <w:rsid w:val="00B4669A"/>
    <w:rsid w:val="00B67A41"/>
    <w:rsid w:val="00B917FD"/>
    <w:rsid w:val="00BF15AF"/>
    <w:rsid w:val="00C3411A"/>
    <w:rsid w:val="00C34BAE"/>
    <w:rsid w:val="00C60752"/>
    <w:rsid w:val="00C624D2"/>
    <w:rsid w:val="00D46565"/>
    <w:rsid w:val="00D96205"/>
    <w:rsid w:val="00DF0587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coC0eUSm-pc" TargetMode="External"/><Relationship Id="rId18" Type="http://schemas.openxmlformats.org/officeDocument/2006/relationships/hyperlink" Target="https://www.bnhc.org.uk/bioblitz-type/uk-city-nature-challe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4" Type="http://schemas.openxmlformats.org/officeDocument/2006/relationships/hyperlink" Target="mailto:gw17macintyrelisa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4</cp:revision>
  <dcterms:created xsi:type="dcterms:W3CDTF">2020-04-22T10:57:00Z</dcterms:created>
  <dcterms:modified xsi:type="dcterms:W3CDTF">2020-04-23T09:18:00Z</dcterms:modified>
</cp:coreProperties>
</file>