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CB" w:rsidRPr="00653974" w:rsidRDefault="005304CB" w:rsidP="005304CB">
      <w:pPr>
        <w:rPr>
          <w:rFonts w:ascii="Trebuchet MS" w:hAnsi="Trebuchet MS"/>
          <w:sz w:val="24"/>
          <w:szCs w:val="24"/>
        </w:rPr>
      </w:pPr>
    </w:p>
    <w:p w:rsidR="00D07DB5" w:rsidRPr="00653974" w:rsidRDefault="00D07DB5" w:rsidP="00D07DB5">
      <w:pPr>
        <w:rPr>
          <w:rFonts w:ascii="Trebuchet MS" w:hAnsi="Trebuchet MS"/>
          <w:sz w:val="24"/>
          <w:szCs w:val="24"/>
        </w:rPr>
      </w:pPr>
      <w:r w:rsidRPr="00653974">
        <w:rPr>
          <w:rFonts w:ascii="Trebuchet MS" w:hAnsi="Trebuchet MS"/>
          <w:noProof/>
          <w:sz w:val="24"/>
          <w:szCs w:val="24"/>
          <w:lang w:eastAsia="en-GB"/>
        </w:rPr>
        <w:drawing>
          <wp:inline distT="0" distB="0" distL="0" distR="0" wp14:anchorId="138009E9" wp14:editId="3208F3FB">
            <wp:extent cx="984655" cy="12299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509" cy="1261042"/>
                    </a:xfrm>
                    <a:prstGeom prst="rect">
                      <a:avLst/>
                    </a:prstGeom>
                    <a:noFill/>
                    <a:ln>
                      <a:noFill/>
                    </a:ln>
                  </pic:spPr>
                </pic:pic>
              </a:graphicData>
            </a:graphic>
          </wp:inline>
        </w:drawing>
      </w:r>
      <w:r w:rsidRPr="00653974">
        <w:rPr>
          <w:rFonts w:ascii="Trebuchet MS" w:hAnsi="Trebuchet MS"/>
          <w:sz w:val="24"/>
          <w:szCs w:val="24"/>
        </w:rPr>
        <w:t>The Gold Award is also an option for individuals 16 or over who often start the award as an extra-curricular activity in their S5/6 year and go on to complete this award whilst at work, college or university. The award must be completed before their 25</w:t>
      </w:r>
      <w:r w:rsidRPr="00653974">
        <w:rPr>
          <w:rFonts w:ascii="Trebuchet MS" w:hAnsi="Trebuchet MS"/>
          <w:sz w:val="24"/>
          <w:szCs w:val="24"/>
          <w:vertAlign w:val="superscript"/>
        </w:rPr>
        <w:t>th</w:t>
      </w:r>
      <w:r w:rsidRPr="00653974">
        <w:rPr>
          <w:rFonts w:ascii="Trebuchet MS" w:hAnsi="Trebuchet MS"/>
          <w:sz w:val="24"/>
          <w:szCs w:val="24"/>
        </w:rPr>
        <w:t xml:space="preserve"> birthday. Similar to the Silver award above the school provides support at mutually agreed times during lunch, free periods or afterschool as well as being able to communicate via google classrooms as required. There is also assistance in completing this award from the local authority </w:t>
      </w:r>
      <w:proofErr w:type="spellStart"/>
      <w:r w:rsidRPr="00653974">
        <w:rPr>
          <w:rFonts w:ascii="Trebuchet MS" w:hAnsi="Trebuchet MS"/>
          <w:sz w:val="24"/>
          <w:szCs w:val="24"/>
        </w:rPr>
        <w:t>DofE</w:t>
      </w:r>
      <w:proofErr w:type="spellEnd"/>
      <w:r w:rsidRPr="00653974">
        <w:rPr>
          <w:rFonts w:ascii="Trebuchet MS" w:hAnsi="Trebuchet MS"/>
          <w:sz w:val="24"/>
          <w:szCs w:val="24"/>
        </w:rPr>
        <w:t xml:space="preserve"> staff team in advising / training for their expedition and residential sections. The volunteering, physical and skill sections are completed independently by the award participant with little assistance. There are also community run services which participants at any level can attend within the local authority.</w:t>
      </w:r>
    </w:p>
    <w:p w:rsidR="00D07DB5" w:rsidRPr="00653974" w:rsidRDefault="00D07DB5" w:rsidP="00D07DB5">
      <w:pPr>
        <w:rPr>
          <w:rFonts w:ascii="Trebuchet MS" w:hAnsi="Trebuchet MS"/>
          <w:sz w:val="24"/>
          <w:szCs w:val="24"/>
        </w:rPr>
      </w:pPr>
      <w:r w:rsidRPr="00653974">
        <w:rPr>
          <w:rFonts w:ascii="Trebuchet MS" w:hAnsi="Trebuchet MS"/>
          <w:sz w:val="24"/>
          <w:szCs w:val="24"/>
        </w:rPr>
        <w:t xml:space="preserve">Timeframes for completing this award if </w:t>
      </w:r>
      <w:proofErr w:type="gramStart"/>
      <w:r w:rsidRPr="00653974">
        <w:rPr>
          <w:rFonts w:ascii="Trebuchet MS" w:hAnsi="Trebuchet MS"/>
          <w:sz w:val="24"/>
          <w:szCs w:val="24"/>
        </w:rPr>
        <w:t>Bronze</w:t>
      </w:r>
      <w:proofErr w:type="gramEnd"/>
      <w:r w:rsidRPr="00653974">
        <w:rPr>
          <w:rFonts w:ascii="Trebuchet MS" w:hAnsi="Trebuchet MS"/>
          <w:sz w:val="24"/>
          <w:szCs w:val="24"/>
        </w:rPr>
        <w:t xml:space="preserve"> and Silver have been completed:</w:t>
      </w:r>
    </w:p>
    <w:p w:rsidR="00D07DB5" w:rsidRDefault="00D07DB5" w:rsidP="00D07DB5">
      <w:r>
        <w:rPr>
          <w:noProof/>
          <w:lang w:eastAsia="en-GB"/>
        </w:rPr>
        <w:drawing>
          <wp:inline distT="0" distB="0" distL="0" distR="0" wp14:anchorId="1C84B0D6" wp14:editId="2980D49D">
            <wp:extent cx="4451350" cy="2503823"/>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0201" cy="2525676"/>
                    </a:xfrm>
                    <a:prstGeom prst="rect">
                      <a:avLst/>
                    </a:prstGeom>
                    <a:noFill/>
                    <a:ln>
                      <a:noFill/>
                    </a:ln>
                  </pic:spPr>
                </pic:pic>
              </a:graphicData>
            </a:graphic>
          </wp:inline>
        </w:drawing>
      </w:r>
    </w:p>
    <w:p w:rsidR="00D07DB5" w:rsidRDefault="00D07DB5" w:rsidP="00D07DB5">
      <w:pPr>
        <w:rPr>
          <w:b/>
          <w:bCs/>
          <w:highlight w:val="yellow"/>
        </w:rPr>
      </w:pPr>
    </w:p>
    <w:p w:rsidR="008B0DD0" w:rsidRDefault="00D07DB5" w:rsidP="005304CB">
      <w:bookmarkStart w:id="0" w:name="_GoBack"/>
      <w:bookmarkEnd w:id="0"/>
    </w:p>
    <w:sectPr w:rsidR="008B0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30"/>
    <w:rsid w:val="005304CB"/>
    <w:rsid w:val="00680E12"/>
    <w:rsid w:val="009F2030"/>
    <w:rsid w:val="00B15DA7"/>
    <w:rsid w:val="00BD41C1"/>
    <w:rsid w:val="00D07DB5"/>
    <w:rsid w:val="00DF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7E8D"/>
  <w15:chartTrackingRefBased/>
  <w15:docId w15:val="{62E98ABB-24C4-47DB-8B3B-329235D0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Farrell</dc:creator>
  <cp:keywords/>
  <dc:description/>
  <cp:lastModifiedBy>Nicole Farrell</cp:lastModifiedBy>
  <cp:revision>2</cp:revision>
  <dcterms:created xsi:type="dcterms:W3CDTF">2021-06-11T08:46:00Z</dcterms:created>
  <dcterms:modified xsi:type="dcterms:W3CDTF">2021-06-11T08:46:00Z</dcterms:modified>
</cp:coreProperties>
</file>