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46264" w14:textId="68AC06D6" w:rsidR="00223F1C" w:rsidRPr="00A06AAF" w:rsidRDefault="004C4531" w:rsidP="00506614">
      <w:pPr>
        <w:pStyle w:val="Heading2"/>
        <w:rPr>
          <w:rFonts w:eastAsia="Quattrocento Sans"/>
        </w:rPr>
      </w:pPr>
      <w:bookmarkStart w:id="0" w:name="_GoBack"/>
      <w:bookmarkEnd w:id="0"/>
      <w:r>
        <w:rPr>
          <w:rFonts w:eastAsia="Quattrocento Sans"/>
        </w:rPr>
        <w:t>Fundraising Meeting</w:t>
      </w:r>
    </w:p>
    <w:p w14:paraId="14521DE2" w14:textId="14573B24" w:rsidR="00223F1C" w:rsidRPr="00F53C1F" w:rsidRDefault="00A06AAF" w:rsidP="00F53C1F">
      <w:pPr>
        <w:pStyle w:val="Subtitle"/>
        <w:rPr>
          <w:rFonts w:eastAsia="Quattrocento Sans"/>
          <w:sz w:val="20"/>
          <w:szCs w:val="20"/>
        </w:rPr>
      </w:pPr>
      <w:r w:rsidRPr="00F53C1F">
        <w:rPr>
          <w:rFonts w:eastAsia="Quattrocento Sans"/>
          <w:sz w:val="22"/>
          <w:szCs w:val="22"/>
        </w:rPr>
        <w:t xml:space="preserve">Held on </w:t>
      </w:r>
      <w:r w:rsidR="004C4531" w:rsidRPr="00F53C1F">
        <w:rPr>
          <w:rFonts w:eastAsia="Quattrocento Sans"/>
          <w:sz w:val="22"/>
          <w:szCs w:val="22"/>
        </w:rPr>
        <w:t>13</w:t>
      </w:r>
      <w:r w:rsidR="004C4531" w:rsidRPr="00F53C1F">
        <w:rPr>
          <w:rFonts w:eastAsia="Quattrocento Sans"/>
          <w:sz w:val="22"/>
          <w:szCs w:val="22"/>
          <w:vertAlign w:val="superscript"/>
        </w:rPr>
        <w:t>th</w:t>
      </w:r>
      <w:r w:rsidR="004C4531" w:rsidRPr="00F53C1F">
        <w:rPr>
          <w:rFonts w:eastAsia="Quattrocento Sans"/>
          <w:sz w:val="22"/>
          <w:szCs w:val="22"/>
        </w:rPr>
        <w:t xml:space="preserve"> October 2022 at 7.00pm via Zoom</w:t>
      </w:r>
    </w:p>
    <w:p w14:paraId="2D51327B" w14:textId="2FA39E8D" w:rsidR="00223F1C" w:rsidRPr="00F53C1F" w:rsidRDefault="00612B10" w:rsidP="00506614">
      <w:pPr>
        <w:spacing w:after="0"/>
        <w:rPr>
          <w:rFonts w:eastAsia="Quattrocento Sans"/>
          <w:sz w:val="20"/>
          <w:szCs w:val="20"/>
        </w:rPr>
      </w:pPr>
      <w:r w:rsidRPr="00F53C1F">
        <w:rPr>
          <w:rFonts w:eastAsia="Quattrocento Sans"/>
          <w:b/>
          <w:bCs/>
          <w:sz w:val="20"/>
          <w:szCs w:val="20"/>
        </w:rPr>
        <w:t>Present</w:t>
      </w:r>
      <w:r w:rsidR="009803C0" w:rsidRPr="00F53C1F">
        <w:rPr>
          <w:rFonts w:eastAsia="Quattrocento Sans"/>
          <w:b/>
          <w:bCs/>
          <w:sz w:val="20"/>
          <w:szCs w:val="20"/>
        </w:rPr>
        <w:t>:</w:t>
      </w:r>
      <w:r w:rsidR="009803C0" w:rsidRPr="00F53C1F">
        <w:rPr>
          <w:rFonts w:eastAsia="Quattrocento Sans"/>
          <w:sz w:val="20"/>
          <w:szCs w:val="20"/>
        </w:rPr>
        <w:t xml:space="preserve"> </w:t>
      </w:r>
      <w:r w:rsidR="004C4531" w:rsidRPr="00F53C1F">
        <w:rPr>
          <w:rFonts w:eastAsia="Quattrocento Sans"/>
          <w:sz w:val="20"/>
          <w:szCs w:val="20"/>
        </w:rPr>
        <w:t>Andrea (Chair), Kirsty Mc, Lianne, Nageen, Sara D, Suzanne, Kirsty V, Ausea, Michael.</w:t>
      </w:r>
    </w:p>
    <w:p w14:paraId="1F0A682F" w14:textId="77777777" w:rsidR="00223F1C" w:rsidRPr="00F53C1F" w:rsidRDefault="00223F1C" w:rsidP="00506614">
      <w:pPr>
        <w:spacing w:after="0"/>
        <w:rPr>
          <w:rFonts w:eastAsia="Quattrocento Sans"/>
          <w:sz w:val="20"/>
          <w:szCs w:val="20"/>
        </w:rPr>
      </w:pPr>
    </w:p>
    <w:p w14:paraId="391CB99A" w14:textId="77777777" w:rsidR="004C4531" w:rsidRPr="00F53C1F" w:rsidRDefault="004C4531" w:rsidP="004C4531">
      <w:pPr>
        <w:pStyle w:val="Heading3"/>
        <w:numPr>
          <w:ilvl w:val="0"/>
          <w:numId w:val="15"/>
        </w:numPr>
        <w:rPr>
          <w:rFonts w:eastAsia="Quattrocento Sans"/>
          <w:sz w:val="24"/>
          <w:szCs w:val="24"/>
        </w:rPr>
      </w:pPr>
      <w:r w:rsidRPr="00F53C1F">
        <w:rPr>
          <w:rFonts w:eastAsia="Quattrocento Sans"/>
          <w:sz w:val="24"/>
          <w:szCs w:val="24"/>
        </w:rPr>
        <w:t>Bank signatories</w:t>
      </w:r>
    </w:p>
    <w:p w14:paraId="40550355" w14:textId="126ABD24" w:rsidR="004C4531" w:rsidRDefault="004C4531" w:rsidP="00F53C1F">
      <w:pPr>
        <w:rPr>
          <w:rFonts w:eastAsia="Quattrocento Sans"/>
          <w:sz w:val="20"/>
          <w:szCs w:val="20"/>
        </w:rPr>
      </w:pPr>
      <w:r w:rsidRPr="00F53C1F">
        <w:rPr>
          <w:rFonts w:eastAsia="Quattrocento Sans"/>
          <w:sz w:val="20"/>
          <w:szCs w:val="20"/>
        </w:rPr>
        <w:t xml:space="preserve">Kirsty Mc raised that she is not currently a banking signatory.  Andrea is aware of this </w:t>
      </w:r>
      <w:r w:rsidR="00F53C1F">
        <w:rPr>
          <w:rFonts w:eastAsia="Quattrocento Sans"/>
          <w:sz w:val="20"/>
          <w:szCs w:val="20"/>
        </w:rPr>
        <w:t xml:space="preserve">- </w:t>
      </w:r>
      <w:r w:rsidRPr="00F53C1F">
        <w:rPr>
          <w:rFonts w:eastAsia="Quattrocento Sans"/>
          <w:sz w:val="20"/>
          <w:szCs w:val="20"/>
        </w:rPr>
        <w:t xml:space="preserve"> Elaine is looking into this before formal handover of Treasurer duties</w:t>
      </w:r>
      <w:r w:rsidR="00F53C1F" w:rsidRPr="00F53C1F">
        <w:rPr>
          <w:rFonts w:eastAsia="Quattrocento Sans"/>
          <w:sz w:val="20"/>
          <w:szCs w:val="20"/>
        </w:rPr>
        <w:t xml:space="preserve"> (along with wider banking issues)</w:t>
      </w:r>
      <w:r w:rsidRPr="00F53C1F">
        <w:rPr>
          <w:rFonts w:eastAsia="Quattrocento Sans"/>
          <w:sz w:val="20"/>
          <w:szCs w:val="20"/>
        </w:rPr>
        <w:t xml:space="preserve">.  </w:t>
      </w:r>
    </w:p>
    <w:p w14:paraId="23E6BBDD" w14:textId="77777777" w:rsidR="00F53C1F" w:rsidRPr="00F53C1F" w:rsidRDefault="00F53C1F" w:rsidP="00F53C1F">
      <w:pPr>
        <w:rPr>
          <w:rFonts w:eastAsia="Quattrocento Sans"/>
          <w:sz w:val="20"/>
          <w:szCs w:val="20"/>
        </w:rPr>
      </w:pPr>
    </w:p>
    <w:p w14:paraId="099A512D" w14:textId="4D9ABF6F" w:rsidR="00223F1C" w:rsidRPr="00F53C1F" w:rsidRDefault="004C4531" w:rsidP="004C4531">
      <w:pPr>
        <w:pStyle w:val="Heading3"/>
        <w:numPr>
          <w:ilvl w:val="0"/>
          <w:numId w:val="15"/>
        </w:numPr>
        <w:rPr>
          <w:rFonts w:eastAsia="Quattrocento Sans"/>
          <w:sz w:val="24"/>
          <w:szCs w:val="24"/>
        </w:rPr>
      </w:pPr>
      <w:r w:rsidRPr="00F53C1F">
        <w:rPr>
          <w:rFonts w:eastAsia="Quattrocento Sans"/>
          <w:sz w:val="24"/>
          <w:szCs w:val="24"/>
        </w:rPr>
        <w:t>Halloween Disco</w:t>
      </w:r>
    </w:p>
    <w:p w14:paraId="08C304C4" w14:textId="5AA332A9" w:rsidR="004C4531" w:rsidRPr="00F53C1F" w:rsidRDefault="004C4531" w:rsidP="004C4531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F53C1F">
        <w:rPr>
          <w:sz w:val="20"/>
          <w:szCs w:val="20"/>
        </w:rPr>
        <w:t>Volunteers: Andrea advised that we need volunteers for both discos.</w:t>
      </w:r>
      <w:r w:rsidR="00F53C1F" w:rsidRPr="00F53C1F">
        <w:rPr>
          <w:sz w:val="20"/>
          <w:szCs w:val="20"/>
        </w:rPr>
        <w:t xml:space="preserve"> </w:t>
      </w:r>
      <w:r w:rsidRPr="00F53C1F">
        <w:rPr>
          <w:sz w:val="20"/>
          <w:szCs w:val="20"/>
        </w:rPr>
        <w:t xml:space="preserve"> Usually OK for cover for junior disco but seniors can be more challenging to cover.  </w:t>
      </w:r>
      <w:r w:rsidR="00F53C1F">
        <w:rPr>
          <w:sz w:val="20"/>
          <w:szCs w:val="20"/>
        </w:rPr>
        <w:t>Around 10 volunteers needed</w:t>
      </w:r>
      <w:r w:rsidRPr="00F53C1F">
        <w:rPr>
          <w:sz w:val="20"/>
          <w:szCs w:val="20"/>
        </w:rPr>
        <w:t>.  Kirsty Mc is taking the lead on planning, supported by Janey (who couldn’t make tonight’s meeting).</w:t>
      </w:r>
    </w:p>
    <w:p w14:paraId="23ED2B5F" w14:textId="77777777" w:rsidR="004C4531" w:rsidRPr="00F53C1F" w:rsidRDefault="004C4531" w:rsidP="004C4531">
      <w:pPr>
        <w:pStyle w:val="ListParagraph"/>
        <w:ind w:left="360"/>
        <w:rPr>
          <w:sz w:val="20"/>
          <w:szCs w:val="20"/>
        </w:rPr>
      </w:pPr>
    </w:p>
    <w:p w14:paraId="3DABB769" w14:textId="6F39DCA2" w:rsidR="004C4531" w:rsidRPr="00F53C1F" w:rsidRDefault="004C4531" w:rsidP="004C4531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F53C1F">
        <w:rPr>
          <w:sz w:val="20"/>
          <w:szCs w:val="20"/>
        </w:rPr>
        <w:t xml:space="preserve">Nursery: Some discussion about whether the nursery children should have been involved in the disco but agreed that </w:t>
      </w:r>
      <w:r w:rsidR="00F53C1F" w:rsidRPr="00F53C1F">
        <w:rPr>
          <w:sz w:val="20"/>
          <w:szCs w:val="20"/>
        </w:rPr>
        <w:t>a</w:t>
      </w:r>
      <w:r w:rsidRPr="00F53C1F">
        <w:rPr>
          <w:sz w:val="20"/>
          <w:szCs w:val="20"/>
        </w:rPr>
        <w:t xml:space="preserve"> disco is generally too overwhelming for children of that age.</w:t>
      </w:r>
    </w:p>
    <w:p w14:paraId="5FED44AA" w14:textId="0B60F963" w:rsidR="004C4531" w:rsidRPr="00F53C1F" w:rsidRDefault="004C4531" w:rsidP="00F53C1F">
      <w:pPr>
        <w:rPr>
          <w:sz w:val="20"/>
          <w:szCs w:val="20"/>
        </w:rPr>
      </w:pPr>
    </w:p>
    <w:p w14:paraId="224C0842" w14:textId="5ED015AD" w:rsidR="004C4531" w:rsidRPr="00F53C1F" w:rsidRDefault="00F53C1F" w:rsidP="004C4531">
      <w:pPr>
        <w:pStyle w:val="Heading3"/>
        <w:numPr>
          <w:ilvl w:val="0"/>
          <w:numId w:val="15"/>
        </w:numPr>
        <w:rPr>
          <w:rFonts w:eastAsia="Quattrocento Sans"/>
          <w:sz w:val="24"/>
          <w:szCs w:val="24"/>
        </w:rPr>
      </w:pPr>
      <w:r w:rsidRPr="00F53C1F">
        <w:rPr>
          <w:rFonts w:eastAsia="Quattrocento Sans"/>
          <w:sz w:val="24"/>
          <w:szCs w:val="24"/>
        </w:rPr>
        <w:t>Winter fundraising/family</w:t>
      </w:r>
      <w:r w:rsidR="004C4531" w:rsidRPr="00F53C1F">
        <w:rPr>
          <w:rFonts w:eastAsia="Quattrocento Sans"/>
          <w:sz w:val="24"/>
          <w:szCs w:val="24"/>
        </w:rPr>
        <w:t xml:space="preserve"> event</w:t>
      </w:r>
    </w:p>
    <w:p w14:paraId="4CA838F3" w14:textId="79B7C3B5" w:rsidR="004C4531" w:rsidRPr="00F53C1F" w:rsidRDefault="004C4531" w:rsidP="004C4531">
      <w:pPr>
        <w:rPr>
          <w:sz w:val="20"/>
          <w:szCs w:val="20"/>
        </w:rPr>
      </w:pPr>
      <w:r w:rsidRPr="00F53C1F">
        <w:rPr>
          <w:sz w:val="20"/>
          <w:szCs w:val="20"/>
        </w:rPr>
        <w:t xml:space="preserve">Discussion of ideas for a winter fundraising event.  Ideas suggested included PJ/Movie night, Bring &amp; Buy stall.  Members felt that due to current economic circumstances it would be good to hold an affordable festive event – Kirsty Mc suggested focusing on environmental benefits of a ‘swap shop’ where families can bring/buy/swap unwanted toys, games, gifts etc in preparation for the festive season.  </w:t>
      </w:r>
    </w:p>
    <w:p w14:paraId="19DBE49A" w14:textId="214CF835" w:rsidR="004C4531" w:rsidRPr="00F53C1F" w:rsidRDefault="004C4531" w:rsidP="004C4531">
      <w:pPr>
        <w:rPr>
          <w:sz w:val="20"/>
          <w:szCs w:val="20"/>
        </w:rPr>
      </w:pPr>
      <w:r w:rsidRPr="00F53C1F">
        <w:rPr>
          <w:sz w:val="20"/>
          <w:szCs w:val="20"/>
        </w:rPr>
        <w:t xml:space="preserve">Discussion about diversity and ensuring that the event is welcoming to families from all cultures.  Kirsty Mc </w:t>
      </w:r>
      <w:r w:rsidR="00F53C1F" w:rsidRPr="00F53C1F">
        <w:rPr>
          <w:sz w:val="20"/>
          <w:szCs w:val="20"/>
        </w:rPr>
        <w:t>participates in</w:t>
      </w:r>
      <w:r w:rsidRPr="00F53C1F">
        <w:rPr>
          <w:sz w:val="20"/>
          <w:szCs w:val="20"/>
        </w:rPr>
        <w:t xml:space="preserve"> the school diversity group and she and Lynsey (parent and kitchen staff) are hoping to run a cookery group.  Suggestion that this group could have a table selling food at the event.</w:t>
      </w:r>
    </w:p>
    <w:p w14:paraId="3D084FC2" w14:textId="58673DE6" w:rsidR="004C4531" w:rsidRPr="00F53C1F" w:rsidRDefault="004C4531" w:rsidP="004C4531">
      <w:pPr>
        <w:rPr>
          <w:sz w:val="20"/>
          <w:szCs w:val="20"/>
        </w:rPr>
      </w:pPr>
      <w:r w:rsidRPr="00F53C1F">
        <w:rPr>
          <w:sz w:val="20"/>
          <w:szCs w:val="20"/>
        </w:rPr>
        <w:t>Andrea advised that the school/PC has equipment for a Grotto and this could work well with an indoor bouncy castle (Lorraine Kirkwood has previously kindly gifted; can ask if she is able to do this for the winter event).</w:t>
      </w:r>
    </w:p>
    <w:p w14:paraId="7722BEC6" w14:textId="0BAFF3EA" w:rsidR="004C4531" w:rsidRPr="00F53C1F" w:rsidRDefault="004C4531" w:rsidP="004C4531">
      <w:pPr>
        <w:rPr>
          <w:sz w:val="20"/>
          <w:szCs w:val="20"/>
        </w:rPr>
      </w:pPr>
      <w:r w:rsidRPr="00F53C1F">
        <w:rPr>
          <w:sz w:val="20"/>
          <w:szCs w:val="20"/>
        </w:rPr>
        <w:t>Agreement on Saturday 3</w:t>
      </w:r>
      <w:r w:rsidRPr="00F53C1F">
        <w:rPr>
          <w:sz w:val="20"/>
          <w:szCs w:val="20"/>
          <w:vertAlign w:val="superscript"/>
        </w:rPr>
        <w:t>rd</w:t>
      </w:r>
      <w:r w:rsidRPr="00F53C1F">
        <w:rPr>
          <w:sz w:val="20"/>
          <w:szCs w:val="20"/>
        </w:rPr>
        <w:t xml:space="preserve"> December as date for Winter </w:t>
      </w:r>
      <w:r w:rsidR="00F53C1F" w:rsidRPr="00F53C1F">
        <w:rPr>
          <w:sz w:val="20"/>
          <w:szCs w:val="20"/>
        </w:rPr>
        <w:t>Fete.</w:t>
      </w:r>
      <w:r w:rsidRPr="00F53C1F">
        <w:rPr>
          <w:sz w:val="20"/>
          <w:szCs w:val="20"/>
        </w:rPr>
        <w:t xml:space="preserve">  </w:t>
      </w:r>
      <w:r w:rsidR="00F53C1F" w:rsidRPr="00F53C1F">
        <w:rPr>
          <w:sz w:val="20"/>
          <w:szCs w:val="20"/>
        </w:rPr>
        <w:t>Fair</w:t>
      </w:r>
      <w:r w:rsidRPr="00F53C1F">
        <w:rPr>
          <w:sz w:val="20"/>
          <w:szCs w:val="20"/>
        </w:rPr>
        <w:t xml:space="preserve"> will involve:</w:t>
      </w:r>
    </w:p>
    <w:p w14:paraId="25B3ECC6" w14:textId="709B7593" w:rsidR="004C4531" w:rsidRPr="00F53C1F" w:rsidRDefault="004C4531" w:rsidP="00F53C1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53C1F">
        <w:rPr>
          <w:sz w:val="20"/>
          <w:szCs w:val="20"/>
        </w:rPr>
        <w:t xml:space="preserve">Festive bring/buy/swap market – </w:t>
      </w:r>
      <w:r w:rsidR="00F53C1F" w:rsidRPr="00F53C1F">
        <w:rPr>
          <w:sz w:val="20"/>
          <w:szCs w:val="20"/>
        </w:rPr>
        <w:t>better</w:t>
      </w:r>
      <w:r w:rsidRPr="00F53C1F">
        <w:rPr>
          <w:sz w:val="20"/>
          <w:szCs w:val="20"/>
        </w:rPr>
        <w:t xml:space="preserve"> title </w:t>
      </w:r>
      <w:r w:rsidR="00F53C1F" w:rsidRPr="00F53C1F">
        <w:rPr>
          <w:sz w:val="20"/>
          <w:szCs w:val="20"/>
        </w:rPr>
        <w:t>TBC</w:t>
      </w:r>
      <w:r w:rsidRPr="00F53C1F">
        <w:rPr>
          <w:sz w:val="20"/>
          <w:szCs w:val="20"/>
        </w:rPr>
        <w:t>!</w:t>
      </w:r>
    </w:p>
    <w:p w14:paraId="4353684C" w14:textId="01E4BA57" w:rsidR="004C4531" w:rsidRPr="00F53C1F" w:rsidRDefault="004C4531" w:rsidP="00F53C1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53C1F">
        <w:rPr>
          <w:sz w:val="20"/>
          <w:szCs w:val="20"/>
        </w:rPr>
        <w:t>Food stalls</w:t>
      </w:r>
    </w:p>
    <w:p w14:paraId="3ECD4531" w14:textId="6FB2D9C7" w:rsidR="004C4531" w:rsidRPr="00F53C1F" w:rsidRDefault="004C4531" w:rsidP="00F53C1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53C1F">
        <w:rPr>
          <w:sz w:val="20"/>
          <w:szCs w:val="20"/>
        </w:rPr>
        <w:t>Home baking/sweet stall</w:t>
      </w:r>
    </w:p>
    <w:p w14:paraId="3B599630" w14:textId="03773ADD" w:rsidR="004C4531" w:rsidRPr="00F53C1F" w:rsidRDefault="004C4531" w:rsidP="00F53C1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53C1F">
        <w:rPr>
          <w:sz w:val="20"/>
          <w:szCs w:val="20"/>
        </w:rPr>
        <w:t>Possibly a raffle – Nageen knows some local businesses who would donate; idea of classes bringing in items for hampers also suggested.</w:t>
      </w:r>
    </w:p>
    <w:p w14:paraId="1019F021" w14:textId="5DBE0806" w:rsidR="004C4531" w:rsidRPr="00F53C1F" w:rsidRDefault="004C4531" w:rsidP="00F53C1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53C1F">
        <w:rPr>
          <w:sz w:val="20"/>
          <w:szCs w:val="20"/>
        </w:rPr>
        <w:t>Santa’s Grotto</w:t>
      </w:r>
    </w:p>
    <w:p w14:paraId="5E46ADC9" w14:textId="05E9557D" w:rsidR="004C4531" w:rsidRPr="00F53C1F" w:rsidRDefault="004C4531" w:rsidP="00F53C1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53C1F">
        <w:rPr>
          <w:sz w:val="20"/>
          <w:szCs w:val="20"/>
        </w:rPr>
        <w:t>Bouncy castle</w:t>
      </w:r>
    </w:p>
    <w:p w14:paraId="63813EA7" w14:textId="09C1DA29" w:rsidR="004C4531" w:rsidRPr="00F53C1F" w:rsidRDefault="004C4531" w:rsidP="00F53C1F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53C1F">
        <w:rPr>
          <w:sz w:val="20"/>
          <w:szCs w:val="20"/>
        </w:rPr>
        <w:t>Face painting – suggestion to offer limited range of festive designs to minimise queuing</w:t>
      </w:r>
    </w:p>
    <w:p w14:paraId="362A6F55" w14:textId="14FDDF9B" w:rsidR="004C4531" w:rsidRPr="00F53C1F" w:rsidRDefault="004C4531" w:rsidP="004C4531">
      <w:pPr>
        <w:rPr>
          <w:sz w:val="20"/>
          <w:szCs w:val="20"/>
        </w:rPr>
      </w:pPr>
    </w:p>
    <w:p w14:paraId="6A77FAF9" w14:textId="5A775B03" w:rsidR="004C4531" w:rsidRPr="00F53C1F" w:rsidRDefault="004C4531" w:rsidP="004C4531">
      <w:pPr>
        <w:rPr>
          <w:sz w:val="20"/>
          <w:szCs w:val="20"/>
        </w:rPr>
      </w:pPr>
      <w:r w:rsidRPr="00F53C1F">
        <w:rPr>
          <w:sz w:val="20"/>
          <w:szCs w:val="20"/>
        </w:rPr>
        <w:t xml:space="preserve">Andrea will ask school for permission to open for Halloween disco and for Winter Fair. </w:t>
      </w:r>
    </w:p>
    <w:sectPr w:rsidR="004C4531" w:rsidRPr="00F53C1F" w:rsidSect="00506614">
      <w:headerReference w:type="first" r:id="rId9"/>
      <w:footerReference w:type="first" r:id="rId10"/>
      <w:pgSz w:w="11906" w:h="16838"/>
      <w:pgMar w:top="1440" w:right="1080" w:bottom="1440" w:left="1080" w:header="56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859E0" w14:textId="77777777" w:rsidR="006D28EB" w:rsidRDefault="009803C0">
      <w:pPr>
        <w:spacing w:after="0" w:line="240" w:lineRule="auto"/>
      </w:pPr>
      <w:r>
        <w:separator/>
      </w:r>
    </w:p>
  </w:endnote>
  <w:endnote w:type="continuationSeparator" w:id="0">
    <w:p w14:paraId="741CFB37" w14:textId="77777777" w:rsidR="006D28EB" w:rsidRDefault="0098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 Sans">
    <w:altName w:val="Calibri"/>
    <w:charset w:val="00"/>
    <w:family w:val="auto"/>
    <w:pitch w:val="default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Arial Rounde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3AD5F" w14:textId="77777777" w:rsidR="00223F1C" w:rsidRDefault="00223F1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p w14:paraId="2E3C8125" w14:textId="623323C8" w:rsidR="00AC5CE0" w:rsidRDefault="00A06AAF" w:rsidP="00A06A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enorite" w:eastAsia="Arial Rounded" w:hAnsi="Tenorite" w:cs="Arial Rounded"/>
        <w:b/>
        <w:color w:val="000000"/>
        <w:sz w:val="24"/>
        <w:szCs w:val="24"/>
      </w:rPr>
    </w:pPr>
    <w:r w:rsidRPr="004B6C88">
      <w:rPr>
        <w:rFonts w:ascii="Tenorite" w:eastAsia="Arial Rounded" w:hAnsi="Tenorite" w:cs="Arial Rounded"/>
        <w:b/>
        <w:color w:val="000000"/>
        <w:sz w:val="24"/>
        <w:szCs w:val="24"/>
      </w:rPr>
      <w:t>Acting Head Teacher: Gayle McDonald</w:t>
    </w:r>
  </w:p>
  <w:p w14:paraId="38E97EEA" w14:textId="66C4FD76" w:rsidR="00223F1C" w:rsidRPr="004B6C88" w:rsidRDefault="00A06AAF" w:rsidP="00A06A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enorite" w:eastAsia="Arial Rounded" w:hAnsi="Tenorite" w:cs="Arial Rounded"/>
        <w:b/>
        <w:color w:val="000000"/>
        <w:sz w:val="24"/>
        <w:szCs w:val="24"/>
      </w:rPr>
    </w:pPr>
    <w:r w:rsidRPr="004B6C88">
      <w:rPr>
        <w:rFonts w:ascii="Tenorite" w:eastAsia="Arial Rounded" w:hAnsi="Tenorite" w:cs="Arial Rounded"/>
        <w:b/>
        <w:color w:val="000000"/>
        <w:sz w:val="24"/>
        <w:szCs w:val="24"/>
      </w:rPr>
      <w:t>Chair: Andrea Shaarani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41981" w14:textId="77777777" w:rsidR="006D28EB" w:rsidRDefault="009803C0">
      <w:pPr>
        <w:spacing w:after="0" w:line="240" w:lineRule="auto"/>
      </w:pPr>
      <w:r>
        <w:separator/>
      </w:r>
    </w:p>
  </w:footnote>
  <w:footnote w:type="continuationSeparator" w:id="0">
    <w:p w14:paraId="5F6FDA8F" w14:textId="77777777" w:rsidR="006D28EB" w:rsidRDefault="0098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674C9" w14:textId="77777777" w:rsidR="00223F1C" w:rsidRDefault="00223F1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Quattrocento Sans" w:eastAsia="Quattrocento Sans" w:hAnsi="Quattrocento Sans" w:cs="Quattrocento Sans"/>
        <w:color w:val="000000"/>
      </w:rPr>
    </w:pPr>
  </w:p>
  <w:tbl>
    <w:tblPr>
      <w:tblStyle w:val="a0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9746"/>
    </w:tblGrid>
    <w:tr w:rsidR="00223F1C" w:rsidRPr="004B6C88" w14:paraId="223A3668" w14:textId="77777777" w:rsidTr="00506614">
      <w:tc>
        <w:tcPr>
          <w:tcW w:w="5000" w:type="pct"/>
        </w:tcPr>
        <w:p w14:paraId="545B28C5" w14:textId="77777777" w:rsidR="00223F1C" w:rsidRPr="004B6C88" w:rsidRDefault="009803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Tenorite" w:eastAsia="Arial Rounded" w:hAnsi="Tenorite" w:cs="Arial Rounded"/>
              <w:b/>
              <w:color w:val="000000"/>
              <w:sz w:val="32"/>
              <w:szCs w:val="28"/>
            </w:rPr>
          </w:pPr>
          <w:r w:rsidRPr="004B6C88">
            <w:rPr>
              <w:rFonts w:ascii="Tenorite" w:eastAsia="Arial Rounded" w:hAnsi="Tenorite" w:cs="Arial Rounded"/>
              <w:b/>
              <w:color w:val="000000"/>
              <w:sz w:val="32"/>
              <w:szCs w:val="28"/>
            </w:rPr>
            <w:t>Thornliebank Primary School &amp; ELCC Parent Council</w:t>
          </w:r>
          <w:r w:rsidRPr="004B6C88">
            <w:rPr>
              <w:rFonts w:ascii="Tenorite" w:hAnsi="Tenorite"/>
              <w:noProof/>
              <w:sz w:val="32"/>
              <w:szCs w:val="32"/>
              <w:lang w:eastAsia="en-GB"/>
            </w:rPr>
            <w:drawing>
              <wp:anchor distT="0" distB="0" distL="114300" distR="114300" simplePos="0" relativeHeight="251658240" behindDoc="0" locked="0" layoutInCell="1" hidden="0" allowOverlap="1" wp14:anchorId="2DA8F5F0" wp14:editId="45EFC105">
                <wp:simplePos x="0" y="0"/>
                <wp:positionH relativeFrom="column">
                  <wp:posOffset>-306704</wp:posOffset>
                </wp:positionH>
                <wp:positionV relativeFrom="paragraph">
                  <wp:posOffset>-213994</wp:posOffset>
                </wp:positionV>
                <wp:extent cx="1698076" cy="1701800"/>
                <wp:effectExtent l="0" t="0" r="0" b="0"/>
                <wp:wrapNone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076" cy="1701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838012E" w14:textId="77777777" w:rsidR="00223F1C" w:rsidRPr="004B6C88" w:rsidRDefault="009803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Tenorite" w:eastAsia="Arial Rounded" w:hAnsi="Tenorite" w:cs="Arial Rounded"/>
              <w:b/>
              <w:color w:val="000000"/>
              <w:sz w:val="28"/>
              <w:szCs w:val="26"/>
            </w:rPr>
          </w:pPr>
          <w:r w:rsidRPr="004B6C88">
            <w:rPr>
              <w:rFonts w:ascii="Tenorite" w:eastAsia="Arial Rounded" w:hAnsi="Tenorite" w:cs="Arial Rounded"/>
              <w:b/>
              <w:color w:val="000000"/>
              <w:sz w:val="28"/>
              <w:szCs w:val="26"/>
            </w:rPr>
            <w:t>Main Street</w:t>
          </w:r>
        </w:p>
        <w:p w14:paraId="279225F8" w14:textId="77777777" w:rsidR="00223F1C" w:rsidRPr="004B6C88" w:rsidRDefault="009803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Tenorite" w:eastAsia="Arial Rounded" w:hAnsi="Tenorite" w:cs="Arial Rounded"/>
              <w:b/>
              <w:color w:val="000000"/>
              <w:sz w:val="28"/>
              <w:szCs w:val="26"/>
            </w:rPr>
          </w:pPr>
          <w:r w:rsidRPr="004B6C88">
            <w:rPr>
              <w:rFonts w:ascii="Tenorite" w:eastAsia="Arial Rounded" w:hAnsi="Tenorite" w:cs="Arial Rounded"/>
              <w:b/>
              <w:color w:val="000000"/>
              <w:sz w:val="28"/>
              <w:szCs w:val="26"/>
            </w:rPr>
            <w:t>Thornliebank</w:t>
          </w:r>
        </w:p>
        <w:p w14:paraId="2CC74FEB" w14:textId="77777777" w:rsidR="00223F1C" w:rsidRPr="004B6C88" w:rsidRDefault="009803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Tenorite" w:eastAsia="Arial Rounded" w:hAnsi="Tenorite" w:cs="Arial Rounded"/>
              <w:b/>
              <w:color w:val="000000"/>
              <w:sz w:val="28"/>
              <w:szCs w:val="26"/>
            </w:rPr>
          </w:pPr>
          <w:r w:rsidRPr="004B6C88">
            <w:rPr>
              <w:rFonts w:ascii="Tenorite" w:eastAsia="Arial Rounded" w:hAnsi="Tenorite" w:cs="Arial Rounded"/>
              <w:b/>
              <w:color w:val="000000"/>
              <w:sz w:val="28"/>
              <w:szCs w:val="26"/>
            </w:rPr>
            <w:t>East Renfrewshire</w:t>
          </w:r>
        </w:p>
        <w:p w14:paraId="7551C661" w14:textId="77777777" w:rsidR="00223F1C" w:rsidRPr="004B6C88" w:rsidRDefault="009803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Tenorite" w:eastAsia="Arial Rounded" w:hAnsi="Tenorite" w:cs="Arial Rounded"/>
              <w:b/>
              <w:color w:val="000000"/>
              <w:sz w:val="28"/>
              <w:szCs w:val="26"/>
            </w:rPr>
          </w:pPr>
          <w:r w:rsidRPr="004B6C88">
            <w:rPr>
              <w:rFonts w:ascii="Tenorite" w:eastAsia="Arial Rounded" w:hAnsi="Tenorite" w:cs="Arial Rounded"/>
              <w:b/>
              <w:color w:val="000000"/>
              <w:sz w:val="28"/>
              <w:szCs w:val="26"/>
            </w:rPr>
            <w:t>G46 7RW</w:t>
          </w:r>
        </w:p>
        <w:p w14:paraId="5D34798A" w14:textId="77777777" w:rsidR="00223F1C" w:rsidRPr="004B6C88" w:rsidRDefault="00223F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Tenorite" w:eastAsia="Arial Rounded" w:hAnsi="Tenorite" w:cs="Arial Rounded"/>
              <w:b/>
              <w:color w:val="000000"/>
              <w:sz w:val="28"/>
              <w:szCs w:val="26"/>
            </w:rPr>
          </w:pPr>
        </w:p>
        <w:p w14:paraId="4127782D" w14:textId="77777777" w:rsidR="00223F1C" w:rsidRPr="004B6C88" w:rsidRDefault="007E01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Tenorite" w:hAnsi="Tenorite"/>
              <w:color w:val="000000"/>
              <w:sz w:val="32"/>
              <w:szCs w:val="32"/>
            </w:rPr>
          </w:pPr>
          <w:hyperlink r:id="rId2">
            <w:r w:rsidR="009803C0" w:rsidRPr="004B6C88">
              <w:rPr>
                <w:rFonts w:ascii="Tenorite" w:eastAsia="Arial Rounded" w:hAnsi="Tenorite" w:cs="Arial Rounded"/>
                <w:b/>
                <w:color w:val="0563C1"/>
                <w:sz w:val="28"/>
                <w:szCs w:val="26"/>
                <w:u w:val="single"/>
              </w:rPr>
              <w:t>thornliebankpc@gmail.com</w:t>
            </w:r>
          </w:hyperlink>
        </w:p>
      </w:tc>
    </w:tr>
  </w:tbl>
  <w:p w14:paraId="2E460860" w14:textId="77777777" w:rsidR="00223F1C" w:rsidRPr="004B6C88" w:rsidRDefault="00223F1C" w:rsidP="004B6C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enorite" w:hAnsi="Tenorite"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60"/>
    <w:multiLevelType w:val="hybridMultilevel"/>
    <w:tmpl w:val="0BF2A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A0F06"/>
    <w:multiLevelType w:val="hybridMultilevel"/>
    <w:tmpl w:val="57CCA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4ADF"/>
    <w:multiLevelType w:val="hybridMultilevel"/>
    <w:tmpl w:val="0FD0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03F7"/>
    <w:multiLevelType w:val="multilevel"/>
    <w:tmpl w:val="B07A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63946"/>
    <w:multiLevelType w:val="multilevel"/>
    <w:tmpl w:val="CE5E90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E41BD"/>
    <w:multiLevelType w:val="hybridMultilevel"/>
    <w:tmpl w:val="7DF6D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1B6F2E"/>
    <w:multiLevelType w:val="hybridMultilevel"/>
    <w:tmpl w:val="B75E0E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75A16"/>
    <w:multiLevelType w:val="hybridMultilevel"/>
    <w:tmpl w:val="57CCAF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A9176D"/>
    <w:multiLevelType w:val="multilevel"/>
    <w:tmpl w:val="D340D4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568D5"/>
    <w:multiLevelType w:val="hybridMultilevel"/>
    <w:tmpl w:val="100E3A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452E5B"/>
    <w:multiLevelType w:val="multilevel"/>
    <w:tmpl w:val="1388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85D9A"/>
    <w:multiLevelType w:val="hybridMultilevel"/>
    <w:tmpl w:val="D30854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084FEA"/>
    <w:multiLevelType w:val="multilevel"/>
    <w:tmpl w:val="2EB2A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C7873"/>
    <w:multiLevelType w:val="hybridMultilevel"/>
    <w:tmpl w:val="62362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864396"/>
    <w:multiLevelType w:val="multilevel"/>
    <w:tmpl w:val="2BB2D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2C7265"/>
    <w:multiLevelType w:val="hybridMultilevel"/>
    <w:tmpl w:val="BD2A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C4370"/>
    <w:multiLevelType w:val="hybridMultilevel"/>
    <w:tmpl w:val="587026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0"/>
  </w:num>
  <w:num w:numId="13">
    <w:abstractNumId w:val="16"/>
  </w:num>
  <w:num w:numId="14">
    <w:abstractNumId w:val="2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1C"/>
    <w:rsid w:val="00022595"/>
    <w:rsid w:val="00103F04"/>
    <w:rsid w:val="001A5799"/>
    <w:rsid w:val="001E0E7B"/>
    <w:rsid w:val="0020452D"/>
    <w:rsid w:val="00223F1C"/>
    <w:rsid w:val="002E21AD"/>
    <w:rsid w:val="003B4FAA"/>
    <w:rsid w:val="00414F3B"/>
    <w:rsid w:val="00470DF3"/>
    <w:rsid w:val="004B6C88"/>
    <w:rsid w:val="004C4531"/>
    <w:rsid w:val="004F0DAD"/>
    <w:rsid w:val="00506614"/>
    <w:rsid w:val="005440A5"/>
    <w:rsid w:val="0060248B"/>
    <w:rsid w:val="00612B10"/>
    <w:rsid w:val="00647B44"/>
    <w:rsid w:val="006D28EB"/>
    <w:rsid w:val="007C57ED"/>
    <w:rsid w:val="007E01A9"/>
    <w:rsid w:val="009125C0"/>
    <w:rsid w:val="009803C0"/>
    <w:rsid w:val="00A06AAF"/>
    <w:rsid w:val="00A43A57"/>
    <w:rsid w:val="00A51EAD"/>
    <w:rsid w:val="00A70DF3"/>
    <w:rsid w:val="00A90187"/>
    <w:rsid w:val="00AB0DE7"/>
    <w:rsid w:val="00AB3C94"/>
    <w:rsid w:val="00AC5CE0"/>
    <w:rsid w:val="00B314E0"/>
    <w:rsid w:val="00CF7C20"/>
    <w:rsid w:val="00D86370"/>
    <w:rsid w:val="00DB1361"/>
    <w:rsid w:val="00E233C4"/>
    <w:rsid w:val="00EA2039"/>
    <w:rsid w:val="00F164A9"/>
    <w:rsid w:val="00F21EED"/>
    <w:rsid w:val="00F311BA"/>
    <w:rsid w:val="00F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8BA30"/>
  <w15:docId w15:val="{3C951A33-8E4D-48E2-8489-F782250D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10"/>
  </w:style>
  <w:style w:type="paragraph" w:styleId="Heading1">
    <w:name w:val="heading 1"/>
    <w:basedOn w:val="Normal"/>
    <w:next w:val="Normal"/>
    <w:link w:val="Heading1Char"/>
    <w:uiPriority w:val="9"/>
    <w:qFormat/>
    <w:rsid w:val="00A06AA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AA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6A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6A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6A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6A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6A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6A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6A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6AA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2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C8"/>
  </w:style>
  <w:style w:type="paragraph" w:styleId="Footer">
    <w:name w:val="footer"/>
    <w:basedOn w:val="Normal"/>
    <w:link w:val="FooterChar"/>
    <w:uiPriority w:val="99"/>
    <w:unhideWhenUsed/>
    <w:rsid w:val="0042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C8"/>
  </w:style>
  <w:style w:type="table" w:styleId="TableGrid">
    <w:name w:val="Table Grid"/>
    <w:basedOn w:val="TableNormal"/>
    <w:uiPriority w:val="39"/>
    <w:rsid w:val="0042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6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6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6AAF"/>
    <w:pPr>
      <w:ind w:left="720"/>
      <w:contextualSpacing/>
    </w:pPr>
  </w:style>
  <w:style w:type="paragraph" w:styleId="NoSpacing">
    <w:name w:val="No Spacing"/>
    <w:uiPriority w:val="1"/>
    <w:qFormat/>
    <w:rsid w:val="00A06AA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A06A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1Char">
    <w:name w:val="Heading 1 Char"/>
    <w:basedOn w:val="DefaultParagraphFont"/>
    <w:link w:val="Heading1"/>
    <w:uiPriority w:val="9"/>
    <w:rsid w:val="00A06AA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6A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6AA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6AA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6AA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6AA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6AA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6AA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6AA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6AAF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A06AA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A06AA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06AAF"/>
    <w:rPr>
      <w:b/>
      <w:bCs/>
    </w:rPr>
  </w:style>
  <w:style w:type="character" w:styleId="Emphasis">
    <w:name w:val="Emphasis"/>
    <w:basedOn w:val="DefaultParagraphFont"/>
    <w:uiPriority w:val="20"/>
    <w:qFormat/>
    <w:rsid w:val="00A06AA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06AA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6AA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6AA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6AA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06A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06A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6AA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06AA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06AA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AAF"/>
    <w:pPr>
      <w:outlineLvl w:val="9"/>
    </w:pPr>
  </w:style>
  <w:style w:type="paragraph" w:styleId="NormalWeb">
    <w:name w:val="Normal (Web)"/>
    <w:basedOn w:val="Normal"/>
    <w:uiPriority w:val="99"/>
    <w:unhideWhenUsed/>
    <w:rsid w:val="00A0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ornliebankpc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MCKdrq/QuzYlovlW0uby5QY1Mw==">AMUW2mUUnotFErwx4hroBG1x0gCrDwlFjPyAnuY57sEwqv5D2J+FNfm0BeM4eKSPCyiDvZvDa3r3FRi+9R/s4dk57Jc7XTjvFHYD93wm+aVClaCPPlpfgJ3YLSEh+gzus6ZH2mogrAvm</go:docsCustomData>
</go:gDocsCustomXmlDataStorage>
</file>

<file path=customXml/item2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de190743-cbc9-4414-8778-0e0b8638ef61" value=""/>
  <element uid="e3747532-42d1-43b9-8ba8-1bf45779edd5" value=""/>
</sis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CAEF295-B614-49F7-BCC3-2E8072AA9C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Murray</dc:creator>
  <cp:keywords>[NOT OFFICIAL]</cp:keywords>
  <cp:lastModifiedBy>Gayle  McDonald</cp:lastModifiedBy>
  <cp:revision>2</cp:revision>
  <cp:lastPrinted>2022-09-14T17:27:00Z</cp:lastPrinted>
  <dcterms:created xsi:type="dcterms:W3CDTF">2022-11-01T15:40:00Z</dcterms:created>
  <dcterms:modified xsi:type="dcterms:W3CDTF">2022-11-01T15:40:00Z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e9dba6ad-ad1f-466e-a89c-8221af5d9cb7</vt:lpwstr>
  </property>
  <property fmtid="{D5CDD505-2E9C-101B-9397-08002B2CF9AE}" pid="3" name="bjSaver">
    <vt:lpwstr>VjmZQZrfFkMBUFfsSIDM+EQVDb5jg2hl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uid="de190743-cbc9-4414-8778-0e0b8638ef61" value="" /&gt;&lt;element uid="e3747532-42d1-43b9-8ba8-1bf45779edd5" value="" /&gt;&lt;/sisl&gt;</vt:lpwstr>
  </property>
  <property fmtid="{D5CDD505-2E9C-101B-9397-08002B2CF9AE}" pid="6" name="bjDocumentSecurityLabel">
    <vt:lpwstr>NOT OFFICIAL</vt:lpwstr>
  </property>
  <property fmtid="{D5CDD505-2E9C-101B-9397-08002B2CF9AE}" pid="7" name="gcc-meta-protectivemarking">
    <vt:lpwstr>[NOT OFFICIAL]</vt:lpwstr>
  </property>
</Properties>
</file>