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39" w:rsidRDefault="00ED0139">
      <w:r>
        <w:t>Scotland Learns Home Learning Ideas – 25 November, 2020</w:t>
      </w:r>
    </w:p>
    <w:tbl>
      <w:tblPr>
        <w:tblW w:w="5000" w:type="pct"/>
        <w:tblCellSpacing w:w="0" w:type="dxa"/>
        <w:shd w:val="clear" w:color="auto" w:fill="E0F5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</w:trPr>
        <w:tc>
          <w:tcPr>
            <w:tcW w:w="0" w:type="auto"/>
            <w:tcBorders>
              <w:top w:val="single" w:sz="6" w:space="0" w:color="00ABB5"/>
              <w:left w:val="nil"/>
              <w:bottom w:val="nil"/>
              <w:right w:val="nil"/>
            </w:tcBorders>
            <w:shd w:val="clear" w:color="auto" w:fill="E0F5F4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ED0139" w:rsidRDefault="00ED0139" w:rsidP="00536629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These learning activities can be used to support learning at home. Activities focus on learning in </w:t>
            </w:r>
            <w:hyperlink r:id="rId5" w:tooltip="Literacy and English" w:history="1">
              <w:r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</w:rPr>
                <w:t>literacy and English</w:t>
              </w:r>
            </w:hyperlink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, </w:t>
            </w:r>
            <w:hyperlink r:id="rId6" w:tooltip="numeracy and mathematics" w:history="1">
              <w:r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</w:rPr>
                <w:t>numeracy and mathematics</w:t>
              </w:r>
            </w:hyperlink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, </w:t>
            </w:r>
            <w:hyperlink r:id="rId7" w:tooltip="health and wellbeing" w:history="1">
              <w:r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</w:rPr>
                <w:t>health and wellbeing</w:t>
              </w:r>
            </w:hyperlink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, </w:t>
            </w:r>
            <w:hyperlink r:id="rId8" w:tooltip="cross-curricular activities" w:history="1">
              <w:r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</w:rPr>
                <w:t>cross-curricular learning</w:t>
              </w:r>
            </w:hyperlink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 and </w:t>
            </w:r>
            <w:hyperlink r:id="rId9" w:tooltip="Gaelic Medium Education" w:history="1">
              <w:r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</w:rPr>
                <w:t>Gaelic Medium Education</w:t>
              </w:r>
            </w:hyperlink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 across levels within the broad general education. </w:t>
            </w:r>
          </w:p>
          <w:p w:rsidR="00ED0139" w:rsidRDefault="00ED0139" w:rsidP="00536629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</w:rPr>
              <w:t>    </w:t>
            </w:r>
          </w:p>
          <w:p w:rsidR="00ED0139" w:rsidRDefault="00ED0139" w:rsidP="00536629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We will continue to publish learning activities throughout this term. You can find an overview of the learning activities from </w:t>
            </w:r>
            <w:hyperlink r:id="rId10" w:tooltip="Oct-Dec learning activities " w:history="1">
              <w:r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</w:rPr>
                <w:t>October to December</w:t>
              </w:r>
            </w:hyperlink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 on Scotland Learns.</w:t>
            </w:r>
          </w:p>
          <w:p w:rsidR="00ED0139" w:rsidRDefault="00ED0139" w:rsidP="00536629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  <w:p w:rsidR="00ED0139" w:rsidRDefault="00ED0139" w:rsidP="00536629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</w:rPr>
              <w:t xml:space="preserve">A summary of the learning activities for the next two weeks can be found below. </w:t>
            </w: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jc w:val="center"/>
        <w:tblCellSpacing w:w="0" w:type="dxa"/>
        <w:shd w:val="clear" w:color="auto" w:fill="B641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  <w:jc w:val="center"/>
        </w:trPr>
        <w:tc>
          <w:tcPr>
            <w:tcW w:w="0" w:type="auto"/>
            <w:shd w:val="clear" w:color="auto" w:fill="B64198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6975"/>
            </w:tblGrid>
            <w:tr w:rsidR="00ED0139" w:rsidTr="00536629">
              <w:trPr>
                <w:tblCellSpacing w:w="0" w:type="dxa"/>
                <w:jc w:val="center"/>
              </w:trPr>
              <w:tc>
                <w:tcPr>
                  <w:tcW w:w="232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5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5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D0139" w:rsidRDefault="00ED0139" w:rsidP="0053662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C40F885" wp14:editId="338ABAC4">
                                    <wp:extent cx="800100" cy="800100"/>
                                    <wp:effectExtent l="0" t="0" r="0" b="0"/>
                                    <wp:docPr id="14" name="Picture 14" descr="https://i.emlfiles4.com/cmpimg/6/6/1/8/2/files/11687640_lietracy_english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.emlfiles4.com/cmpimg/6/6/1/8/2/files/11687640_lietracy_english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75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ED0139" w:rsidRDefault="00ED0139" w:rsidP="00536629">
                              <w:pPr>
                                <w:pStyle w:val="Heading1"/>
                                <w:spacing w:line="510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  <w:t>Literacy and English</w:t>
                              </w:r>
                            </w:p>
                            <w:p w:rsidR="00ED0139" w:rsidRDefault="00ED0139" w:rsidP="00536629">
                              <w:pPr>
                                <w:pStyle w:val="Heading1"/>
                                <w:spacing w:line="420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  <w:t>Learning activities</w:t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0139" w:rsidRDefault="00ED0139" w:rsidP="005366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2" w:tooltip="literacy early activities 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Early </w:t>
                    </w:r>
                    <w:bookmarkStart w:id="0" w:name="_GoBack"/>
                    <w:bookmarkEnd w:id="0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Discuss, ask questions and make predictions when listening to or watching a story.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Share stories by Scottish authors.</w:t>
                  </w:r>
                </w:p>
              </w:tc>
            </w:tr>
            <w:tr w:rsidR="00ED0139" w:rsidTr="00536629">
              <w:tc>
                <w:tcPr>
                  <w:tcW w:w="0" w:type="auto"/>
                  <w:shd w:val="clear" w:color="auto" w:fill="F6E7F2"/>
                  <w:hideMark/>
                </w:tcPr>
                <w:p w:rsidR="00ED0139" w:rsidRDefault="00ED0139" w:rsidP="00536629">
                  <w:p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3" w:tooltip="literacy first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First Level</w:t>
                    </w:r>
                  </w:hyperlink>
                </w:p>
                <w:p w:rsidR="00ED0139" w:rsidRDefault="00ED0139" w:rsidP="00536629">
                  <w:pPr>
                    <w:numPr>
                      <w:ilvl w:val="0"/>
                      <w:numId w:val="2"/>
                    </w:num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 xml:space="preserve">Develop an understanding of some of the features of different texts and use these to create own texts. </w:t>
                  </w:r>
                </w:p>
                <w:p w:rsidR="00ED0139" w:rsidRDefault="00ED0139" w:rsidP="00536629">
                  <w:pPr>
                    <w:numPr>
                      <w:ilvl w:val="0"/>
                      <w:numId w:val="2"/>
                    </w:num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Share well-known stories that have been recreated in Scots language, make comparisons and identify new language.</w:t>
                  </w:r>
                </w:p>
              </w:tc>
            </w:tr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4" w:tooltip="literacy second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Second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Develop skills to provide inferential clues to create interesting characters, settings and plots.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Engage with and compare a variety of Scottish children’s authors from past and present.</w:t>
                  </w:r>
                </w:p>
              </w:tc>
            </w:tr>
            <w:tr w:rsidR="00ED0139" w:rsidTr="00536629">
              <w:tc>
                <w:tcPr>
                  <w:tcW w:w="5000" w:type="pct"/>
                  <w:shd w:val="clear" w:color="auto" w:fill="F6E7F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5" w:tooltip="literacy third and fourth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Third/fourth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Focus on parts of speech, punctuation and skills for writing in a variety of styles, such as jargon and academic writing.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Work collaboratively to develop an understanding of Scottish literature and its place in the world.</w:t>
                  </w:r>
                </w:p>
              </w:tc>
            </w:tr>
          </w:tbl>
          <w:p w:rsidR="00ED0139" w:rsidRDefault="00ED0139" w:rsidP="005366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jc w:val="center"/>
        <w:tblCellSpacing w:w="0" w:type="dxa"/>
        <w:shd w:val="clear" w:color="auto" w:fill="00A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  <w:jc w:val="center"/>
        </w:trPr>
        <w:tc>
          <w:tcPr>
            <w:tcW w:w="0" w:type="auto"/>
            <w:shd w:val="clear" w:color="auto" w:fill="00A7D7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7200"/>
            </w:tblGrid>
            <w:tr w:rsidR="00ED0139" w:rsidTr="00536629">
              <w:trPr>
                <w:tblCellSpacing w:w="0" w:type="dxa"/>
                <w:jc w:val="center"/>
              </w:trPr>
              <w:tc>
                <w:tcPr>
                  <w:tcW w:w="2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D0139" w:rsidRDefault="00ED0139" w:rsidP="0053662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C2BD0BC" wp14:editId="67F3ACD6">
                                    <wp:extent cx="819150" cy="819150"/>
                                    <wp:effectExtent l="0" t="0" r="0" b="0"/>
                                    <wp:docPr id="13" name="Picture 13" descr="https://i.emlfiles4.com/cmpimg/6/6/1/8/2/files/11687639_num_math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.emlfiles4.com/cmpimg/6/6/1/8/2/files/11687639_num_math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ED0139" w:rsidRDefault="00ED0139" w:rsidP="00536629">
                              <w:pPr>
                                <w:pStyle w:val="Heading1"/>
                                <w:spacing w:line="510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  <w:t>Numeracy and mathematics</w:t>
                              </w:r>
                            </w:p>
                            <w:p w:rsidR="00ED0139" w:rsidRDefault="00ED0139" w:rsidP="00536629">
                              <w:pPr>
                                <w:pStyle w:val="Heading1"/>
                                <w:spacing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  <w:t>Learning activities</w:t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0139" w:rsidRDefault="00ED0139" w:rsidP="005366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7" w:tooltip="numeracy early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Early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Use signs and charts for information and to make plans, choices and decisions.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Compare and describe lengths, heights, mass and capacity using everyday vocabulary.</w:t>
                  </w:r>
                </w:p>
              </w:tc>
            </w:tr>
            <w:tr w:rsidR="00ED0139" w:rsidTr="00536629">
              <w:tc>
                <w:tcPr>
                  <w:tcW w:w="5000" w:type="pct"/>
                  <w:shd w:val="clear" w:color="auto" w:fill="DEF8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hd w:val="clear" w:color="auto" w:fill="DEF8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8" w:tooltip="numeracy first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First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Use technology and other methods to display data simply, clearly and accurately.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lastRenderedPageBreak/>
                    <w:t>Make simple conversions between units of measure when reading a variety of scales on measuring devices.</w:t>
                  </w:r>
                </w:p>
              </w:tc>
            </w:tr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19" w:tooltip="numeracy second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Second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Display data in a clear way using a suitable scale and choosing the most appropriate form of graph, chart or table.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Convert between related units of the metric system to carry out calculations when solving problems.</w:t>
                  </w:r>
                </w:p>
              </w:tc>
            </w:tr>
            <w:tr w:rsidR="00ED0139" w:rsidTr="00536629">
              <w:tc>
                <w:tcPr>
                  <w:tcW w:w="0" w:type="auto"/>
                  <w:shd w:val="clear" w:color="auto" w:fill="DEF8FF"/>
                  <w:vAlign w:val="center"/>
                  <w:hideMark/>
                </w:tcPr>
                <w:p w:rsidR="00ED0139" w:rsidRDefault="00ED0139" w:rsidP="00536629">
                  <w:p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0" w:tooltip="numeracy third and fourth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Third/fourth Level</w:t>
                    </w:r>
                  </w:hyperlink>
                </w:p>
                <w:p w:rsidR="00ED0139" w:rsidRDefault="00ED0139" w:rsidP="00536629">
                  <w:pPr>
                    <w:numPr>
                      <w:ilvl w:val="0"/>
                      <w:numId w:val="8"/>
                    </w:num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Organise and display data appropriately in a variety of forms.</w:t>
                  </w:r>
                </w:p>
                <w:p w:rsidR="00ED0139" w:rsidRDefault="00ED0139" w:rsidP="00536629">
                  <w:pPr>
                    <w:numPr>
                      <w:ilvl w:val="0"/>
                      <w:numId w:val="8"/>
                    </w:num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Convert between standard units to three decimal places and apply this when solving calculations of length, capacity, volume and area.</w:t>
                  </w:r>
                </w:p>
              </w:tc>
            </w:tr>
          </w:tbl>
          <w:p w:rsidR="00ED0139" w:rsidRDefault="00ED0139" w:rsidP="005366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jc w:val="center"/>
        <w:tblCellSpacing w:w="0" w:type="dxa"/>
        <w:shd w:val="clear" w:color="auto" w:fill="B3D33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  <w:jc w:val="center"/>
        </w:trPr>
        <w:tc>
          <w:tcPr>
            <w:tcW w:w="0" w:type="auto"/>
            <w:shd w:val="clear" w:color="auto" w:fill="B3D335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7200"/>
            </w:tblGrid>
            <w:tr w:rsidR="00ED0139" w:rsidTr="00536629">
              <w:trPr>
                <w:tblCellSpacing w:w="0" w:type="dxa"/>
                <w:jc w:val="center"/>
              </w:trPr>
              <w:tc>
                <w:tcPr>
                  <w:tcW w:w="2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D0139" w:rsidRDefault="00ED0139" w:rsidP="0053662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A3A875B" wp14:editId="026759F8">
                                    <wp:extent cx="800100" cy="800100"/>
                                    <wp:effectExtent l="0" t="0" r="0" b="0"/>
                                    <wp:docPr id="12" name="Picture 12" descr="https://i.emlfiles4.com/cmpimg/6/6/1/8/2/files/11711395_health_wellbein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i.emlfiles4.com/cmpimg/6/6/1/8/2/files/11711395_health_wellbein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ED0139" w:rsidRDefault="00ED0139" w:rsidP="00536629">
                              <w:pPr>
                                <w:pStyle w:val="NormalWeb"/>
                                <w:spacing w:before="0" w:beforeAutospacing="0" w:after="0" w:afterAutospacing="0" w:line="54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Health and wellbeing</w:t>
                              </w:r>
                            </w:p>
                            <w:p w:rsidR="00ED0139" w:rsidRDefault="00ED0139" w:rsidP="00536629">
                              <w:pPr>
                                <w:pStyle w:val="NormalWeb"/>
                                <w:spacing w:before="0" w:beforeAutospacing="0" w:after="0" w:afterAutospacing="0" w:line="420" w:lineRule="atLeast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7"/>
                                  <w:szCs w:val="27"/>
                                </w:rPr>
                                <w:t>Learning activities</w:t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0139" w:rsidRDefault="00ED0139" w:rsidP="005366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ED0139" w:rsidTr="00536629">
              <w:tc>
                <w:tcPr>
                  <w:tcW w:w="0" w:type="auto"/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2" w:tooltip="HWB early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Early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Explore what we mean by similarities and differences.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Help children realise that they sometimes have ‘jittery’ tummies.</w:t>
                  </w:r>
                </w:p>
              </w:tc>
            </w:tr>
            <w:tr w:rsidR="00ED0139" w:rsidTr="00536629">
              <w:tc>
                <w:tcPr>
                  <w:tcW w:w="0" w:type="auto"/>
                  <w:shd w:val="clear" w:color="auto" w:fill="F3F8DF"/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3" w:tooltip="HWB first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First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Appreciate similarities and differences in the local community.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Help children to explain why they sometimes have ‘jittery’ tummies. Who can help?</w:t>
                  </w:r>
                </w:p>
              </w:tc>
            </w:tr>
            <w:tr w:rsidR="00ED0139" w:rsidTr="00536629">
              <w:tc>
                <w:tcPr>
                  <w:tcW w:w="0" w:type="auto"/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4" w:tooltip="HWB second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Second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1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Appreciate similarities and differences in society.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1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Recognise that some stress can be positive and identify when stress or anxiety becomes a concern.</w:t>
                  </w:r>
                </w:p>
              </w:tc>
            </w:tr>
            <w:tr w:rsidR="00ED0139" w:rsidTr="00536629">
              <w:tc>
                <w:tcPr>
                  <w:tcW w:w="0" w:type="auto"/>
                  <w:shd w:val="clear" w:color="auto" w:fill="F3F8DF"/>
                  <w:vAlign w:val="center"/>
                  <w:hideMark/>
                </w:tcPr>
                <w:p w:rsidR="00ED0139" w:rsidRDefault="00ED0139" w:rsidP="00536629">
                  <w:p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5" w:tooltip="HWB third and fourth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Third/fourth Level</w:t>
                    </w:r>
                  </w:hyperlink>
                </w:p>
                <w:p w:rsidR="00ED0139" w:rsidRDefault="00ED0139" w:rsidP="00536629">
                  <w:pPr>
                    <w:numPr>
                      <w:ilvl w:val="0"/>
                      <w:numId w:val="12"/>
                    </w:num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Explore the importance of valuing others.</w:t>
                  </w:r>
                </w:p>
                <w:p w:rsidR="00ED0139" w:rsidRDefault="00ED0139" w:rsidP="00536629">
                  <w:pPr>
                    <w:numPr>
                      <w:ilvl w:val="0"/>
                      <w:numId w:val="12"/>
                    </w:numPr>
                    <w:spacing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Investigate different worries, anxieties and stresses, exploring how young people cope.</w:t>
                  </w:r>
                </w:p>
              </w:tc>
            </w:tr>
          </w:tbl>
          <w:p w:rsidR="00ED0139" w:rsidRDefault="00ED0139" w:rsidP="005366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jc w:val="center"/>
        <w:tblCellSpacing w:w="0" w:type="dxa"/>
        <w:shd w:val="clear" w:color="auto" w:fill="065F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  <w:jc w:val="center"/>
        </w:trPr>
        <w:tc>
          <w:tcPr>
            <w:tcW w:w="0" w:type="auto"/>
            <w:shd w:val="clear" w:color="auto" w:fill="065FAB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7200"/>
            </w:tblGrid>
            <w:tr w:rsidR="00ED0139" w:rsidTr="00536629">
              <w:trPr>
                <w:tblCellSpacing w:w="0" w:type="dxa"/>
                <w:jc w:val="center"/>
              </w:trPr>
              <w:tc>
                <w:tcPr>
                  <w:tcW w:w="2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D0139" w:rsidRDefault="00ED0139" w:rsidP="0053662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1F34381" wp14:editId="7C717F7B">
                                    <wp:extent cx="819150" cy="819150"/>
                                    <wp:effectExtent l="0" t="0" r="0" b="0"/>
                                    <wp:docPr id="11" name="Picture 11" descr="https://i.emlfiles4.com/cmpimg/6/6/1/8/2/files/11687637_theme_learnin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i.emlfiles4.com/cmpimg/6/6/1/8/2/files/11687637_theme_learnin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ED0139" w:rsidRDefault="00ED0139" w:rsidP="00536629">
                              <w:pPr>
                                <w:pStyle w:val="Heading1"/>
                                <w:spacing w:line="510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  <w:t xml:space="preserve">Cross-curricular </w:t>
                              </w:r>
                            </w:p>
                            <w:p w:rsidR="00ED0139" w:rsidRDefault="00ED0139" w:rsidP="00536629">
                              <w:pPr>
                                <w:pStyle w:val="Heading1"/>
                                <w:spacing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  <w:t>Learning activities</w:t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0139" w:rsidRDefault="00ED0139" w:rsidP="005366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7" w:tooltip="cross curricular early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Early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3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Find out about St Andrew and the symbols of Scotland. Listen to Scottish music, create a dance and perform it.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3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Observe living things and how they link to each other. Think about the ‘wonder of nature’ in different environments. Raise awareness of caring for the environment – reduce, re-use and recycle.</w:t>
                  </w:r>
                </w:p>
              </w:tc>
            </w:tr>
            <w:tr w:rsidR="00ED0139" w:rsidTr="00536629">
              <w:tc>
                <w:tcPr>
                  <w:tcW w:w="0" w:type="auto"/>
                  <w:shd w:val="clear" w:color="auto" w:fill="D4DBEE"/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8" w:tooltip="cross curricular first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First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Recount the story of St Andrew. Explore why Scots and Gaelic are so important to National identity. Listen to and perform a song in Scots language.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Research living and non-living things. Explore further how to care for the environment. Research the impact of weather on living things.</w:t>
                  </w:r>
                </w:p>
              </w:tc>
            </w:tr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29" w:tooltip="cross curricular second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Second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5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Research three creative Scots from across different genres (for example: artists, musicians, inventors). Study one creative Scot in greater depth and identify their skills. Reflect on own creative skills and how these can be developed.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5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 xml:space="preserve">Research the survival and extinction of living things. Reflect on the impact of lifestyles on the environment. Explore conservation – what actions can </w:t>
                  </w:r>
                  <w:proofErr w:type="gramStart"/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 xml:space="preserve"> take?</w:t>
                  </w:r>
                </w:p>
              </w:tc>
            </w:tr>
            <w:tr w:rsidR="00ED0139" w:rsidTr="00536629">
              <w:tc>
                <w:tcPr>
                  <w:tcW w:w="0" w:type="auto"/>
                  <w:shd w:val="clear" w:color="auto" w:fill="D4DBEE"/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30" w:tooltip="cross curricular third and fourth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Third/fourth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Research well-known Scots of the past and present. Investigate Scottish film and television and explore Scots on film. Develop creative ideas from a Scottish stimulus.</w:t>
                  </w:r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Prioritise profits. Prioritise the planet. Prioritise people.</w:t>
                  </w:r>
                </w:p>
              </w:tc>
            </w:tr>
          </w:tbl>
          <w:p w:rsidR="00ED0139" w:rsidRDefault="00ED0139" w:rsidP="00536629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jc w:val="center"/>
        <w:tblCellSpacing w:w="0" w:type="dxa"/>
        <w:shd w:val="clear" w:color="auto" w:fill="F7A7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  <w:jc w:val="center"/>
        </w:trPr>
        <w:tc>
          <w:tcPr>
            <w:tcW w:w="0" w:type="auto"/>
            <w:shd w:val="clear" w:color="auto" w:fill="F7A71C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7200"/>
            </w:tblGrid>
            <w:tr w:rsidR="00ED0139" w:rsidTr="00536629">
              <w:trPr>
                <w:tblCellSpacing w:w="0" w:type="dxa"/>
                <w:jc w:val="center"/>
              </w:trPr>
              <w:tc>
                <w:tcPr>
                  <w:tcW w:w="2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D0139" w:rsidRDefault="00ED0139" w:rsidP="0053662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9349DCD" wp14:editId="62968EB9">
                                    <wp:extent cx="685800" cy="685800"/>
                                    <wp:effectExtent l="0" t="0" r="0" b="0"/>
                                    <wp:docPr id="10" name="Picture 10" descr="https://i.emlfiles4.com/cmpimg/6/6/1/8/2/files/11711394_gaeli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i.emlfiles4.com/cmpimg/6/6/1/8/2/files/11711394_gaeli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D0139" w:rsidTr="005366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7A71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D0139" w:rsidTr="005366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7A71C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ED0139" w:rsidRDefault="00ED0139" w:rsidP="00536629">
                              <w:pPr>
                                <w:pStyle w:val="Heading1"/>
                                <w:spacing w:line="510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6"/>
                                  <w:szCs w:val="36"/>
                                </w:rPr>
                                <w:t>Gaelic Medium Education </w:t>
                              </w:r>
                            </w:p>
                            <w:p w:rsidR="00ED0139" w:rsidRDefault="00ED0139" w:rsidP="00536629">
                              <w:pPr>
                                <w:pStyle w:val="Heading1"/>
                                <w:spacing w:line="375" w:lineRule="atLeas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27"/>
                                  <w:szCs w:val="27"/>
                                </w:rPr>
                                <w:t>Learning activities</w:t>
                              </w:r>
                            </w:p>
                          </w:tc>
                        </w:tr>
                      </w:tbl>
                      <w:p w:rsidR="00ED0139" w:rsidRDefault="00ED0139" w:rsidP="0053662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0139" w:rsidRDefault="00ED0139" w:rsidP="005366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0139" w:rsidRDefault="00ED0139" w:rsidP="005366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139" w:rsidRDefault="00ED0139" w:rsidP="00ED0139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0139" w:rsidTr="0053662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32" w:tooltip="Gaelic early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Early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Identify and understand that people are different and recognise how special they are in learning Gaelic.</w:t>
                  </w:r>
                </w:p>
              </w:tc>
            </w:tr>
            <w:tr w:rsidR="00ED0139" w:rsidTr="00536629">
              <w:tc>
                <w:tcPr>
                  <w:tcW w:w="5000" w:type="pct"/>
                  <w:shd w:val="clear" w:color="auto" w:fill="FEEBB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33" w:tooltip="Gaelic first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First Level</w:t>
                    </w:r>
                  </w:hyperlink>
                </w:p>
                <w:p w:rsidR="00ED0139" w:rsidRDefault="00ED0139" w:rsidP="00536629">
                  <w:pPr>
                    <w:numPr>
                      <w:ilvl w:val="0"/>
                      <w:numId w:val="18"/>
                    </w:numPr>
                    <w:spacing w:line="300" w:lineRule="atLeast"/>
                    <w:rPr>
                      <w:rFonts w:ascii="Arial" w:eastAsia="Times New Roman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A3A3A"/>
                      <w:sz w:val="20"/>
                      <w:szCs w:val="20"/>
                    </w:rPr>
                    <w:t>Encourage children to talk about their own strengths, interests and skills and link these to career ambitions through the medium of Gaelic.</w:t>
                  </w:r>
                </w:p>
              </w:tc>
            </w:tr>
            <w:tr w:rsidR="00ED0139" w:rsidTr="00536629"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34" w:tooltip="Gaelic second activities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Second Level</w:t>
                    </w:r>
                  </w:hyperlink>
                </w:p>
                <w:p w:rsidR="00ED0139" w:rsidRDefault="00ED0139" w:rsidP="00536629">
                  <w:pPr>
                    <w:pStyle w:val="NormalWeb"/>
                    <w:numPr>
                      <w:ilvl w:val="0"/>
                      <w:numId w:val="19"/>
                    </w:numPr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t>Encourage children to identify and appreciate their own and others’ strengths, interests and skills, and link these to career ambitions through the medium of Gaelic.</w:t>
                  </w:r>
                </w:p>
              </w:tc>
            </w:tr>
            <w:tr w:rsidR="00ED0139" w:rsidTr="00536629">
              <w:tc>
                <w:tcPr>
                  <w:tcW w:w="5000" w:type="pct"/>
                  <w:shd w:val="clear" w:color="auto" w:fill="FEEBB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D0139" w:rsidRDefault="00ED0139" w:rsidP="00536629">
                  <w:pPr>
                    <w:pStyle w:val="Normal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</w:pPr>
                  <w:hyperlink r:id="rId35" w:tooltip="Gaelic third and fourth activities " w:history="1">
                    <w:r>
                      <w:rPr>
                        <w:rStyle w:val="Hyperlink"/>
                        <w:rFonts w:ascii="Arial" w:hAnsi="Arial" w:cs="Arial"/>
                        <w:color w:val="0000EE"/>
                        <w:sz w:val="20"/>
                        <w:szCs w:val="20"/>
                      </w:rPr>
                      <w:t>Third/fourth Level</w:t>
                    </w:r>
                  </w:hyperlink>
                </w:p>
                <w:p w:rsidR="00ED0139" w:rsidRDefault="00ED0139" w:rsidP="00536629">
                  <w:pPr>
                    <w:numPr>
                      <w:ilvl w:val="0"/>
                      <w:numId w:val="20"/>
                    </w:numPr>
                    <w:spacing w:line="300" w:lineRule="atLeast"/>
                    <w:rPr>
                      <w:rFonts w:ascii="Arial" w:eastAsia="Times New Roman" w:hAnsi="Arial" w:cs="Arial"/>
                      <w:color w:val="3A3A3A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A3A3A"/>
                      <w:sz w:val="20"/>
                      <w:szCs w:val="20"/>
                    </w:rPr>
                    <w:t>Support young people to consider a range of career pathways and options available to them in the future, including through the medium of Gaelic.</w:t>
                  </w:r>
                </w:p>
              </w:tc>
            </w:tr>
          </w:tbl>
          <w:p w:rsidR="00ED0139" w:rsidRDefault="00ED0139" w:rsidP="005366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402CE" w:rsidRDefault="008402CE"/>
    <w:sectPr w:rsidR="00840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E5"/>
    <w:multiLevelType w:val="multilevel"/>
    <w:tmpl w:val="D90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213C"/>
    <w:multiLevelType w:val="multilevel"/>
    <w:tmpl w:val="602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F1DC9"/>
    <w:multiLevelType w:val="multilevel"/>
    <w:tmpl w:val="C636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B1ADC"/>
    <w:multiLevelType w:val="multilevel"/>
    <w:tmpl w:val="624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650D8"/>
    <w:multiLevelType w:val="multilevel"/>
    <w:tmpl w:val="8384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E390F"/>
    <w:multiLevelType w:val="multilevel"/>
    <w:tmpl w:val="8D3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263C5"/>
    <w:multiLevelType w:val="multilevel"/>
    <w:tmpl w:val="7EC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428DA"/>
    <w:multiLevelType w:val="multilevel"/>
    <w:tmpl w:val="ECF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B11C5"/>
    <w:multiLevelType w:val="multilevel"/>
    <w:tmpl w:val="D8B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D09E0"/>
    <w:multiLevelType w:val="multilevel"/>
    <w:tmpl w:val="080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B0307"/>
    <w:multiLevelType w:val="multilevel"/>
    <w:tmpl w:val="8962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B2ABE"/>
    <w:multiLevelType w:val="multilevel"/>
    <w:tmpl w:val="02D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72F24"/>
    <w:multiLevelType w:val="multilevel"/>
    <w:tmpl w:val="695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A12F2"/>
    <w:multiLevelType w:val="multilevel"/>
    <w:tmpl w:val="FBD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62A7F"/>
    <w:multiLevelType w:val="multilevel"/>
    <w:tmpl w:val="0B9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D4758"/>
    <w:multiLevelType w:val="multilevel"/>
    <w:tmpl w:val="6BF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194C4A"/>
    <w:multiLevelType w:val="multilevel"/>
    <w:tmpl w:val="150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03E50"/>
    <w:multiLevelType w:val="multilevel"/>
    <w:tmpl w:val="7E2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453F5"/>
    <w:multiLevelType w:val="multilevel"/>
    <w:tmpl w:val="274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F044F"/>
    <w:multiLevelType w:val="multilevel"/>
    <w:tmpl w:val="DBB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9"/>
    <w:rsid w:val="008402CE"/>
    <w:rsid w:val="00E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221A"/>
  <w15:chartTrackingRefBased/>
  <w15:docId w15:val="{64D2F06E-3C38-433E-988D-5D7D8B00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D0139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13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1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13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0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cot.org.uk/LQE-752SJ-1WVADF-49TS6B-1/c.aspx" TargetMode="External"/><Relationship Id="rId13" Type="http://schemas.openxmlformats.org/officeDocument/2006/relationships/hyperlink" Target="https://edscot.org.uk/LQE-752SJ-1WVADF-49TS7P-1/c.aspx" TargetMode="External"/><Relationship Id="rId18" Type="http://schemas.openxmlformats.org/officeDocument/2006/relationships/hyperlink" Target="https://edscot.org.uk/LQE-752SJ-1WVADF-49TS64-1/c.aspx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edscot.org.uk/LQE-752SJ-1WVADF-49TS6L-1/c.aspx" TargetMode="External"/><Relationship Id="rId7" Type="http://schemas.openxmlformats.org/officeDocument/2006/relationships/hyperlink" Target="https://edscot.org.uk/LQE-752SJ-1WVADF-49TS89-1/c.aspx" TargetMode="External"/><Relationship Id="rId12" Type="http://schemas.openxmlformats.org/officeDocument/2006/relationships/hyperlink" Target="https://edscot.org.uk/LQE-752SJ-1WVADF-49TS53-1/c.aspx" TargetMode="External"/><Relationship Id="rId17" Type="http://schemas.openxmlformats.org/officeDocument/2006/relationships/hyperlink" Target="https://edscot.org.uk/LQE-752SJ-1WVADF-49TS4L-1/c.aspx" TargetMode="External"/><Relationship Id="rId25" Type="http://schemas.openxmlformats.org/officeDocument/2006/relationships/hyperlink" Target="https://edscot.org.uk/LQE-752SJ-1WVADF-49TS51-1/c.aspx" TargetMode="External"/><Relationship Id="rId33" Type="http://schemas.openxmlformats.org/officeDocument/2006/relationships/hyperlink" Target="https://edscot.org.uk/LQE-752SJ-1WVADF-49TS8B-1/c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dscot.org.uk/LQE-752SJ-1WVADF-49TS5L-1/c.aspx" TargetMode="External"/><Relationship Id="rId29" Type="http://schemas.openxmlformats.org/officeDocument/2006/relationships/hyperlink" Target="https://edscot.org.uk/LQE-752SJ-1WVADF-49TS60-1/c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cot.org.uk/LQE-752SJ-1WVADF-49TS83-1/c.aspx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dscot.org.uk/LQE-752SJ-1WVADF-49TS8Z-1/c.aspx" TargetMode="External"/><Relationship Id="rId32" Type="http://schemas.openxmlformats.org/officeDocument/2006/relationships/hyperlink" Target="https://edscot.org.uk/LQE-752SJ-1WVADF-49TS7R-1/c.asp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dscot.org.uk/LQE-752SJ-1WVADF-49TS6U-1/c.aspx" TargetMode="External"/><Relationship Id="rId15" Type="http://schemas.openxmlformats.org/officeDocument/2006/relationships/hyperlink" Target="https://edscot.org.uk/LQE-752SJ-1WVADF-49TS6H-1/c.aspx" TargetMode="External"/><Relationship Id="rId23" Type="http://schemas.openxmlformats.org/officeDocument/2006/relationships/hyperlink" Target="https://edscot.org.uk/LQE-752SJ-1WVADF-49TS7L-1/c.aspx" TargetMode="External"/><Relationship Id="rId28" Type="http://schemas.openxmlformats.org/officeDocument/2006/relationships/hyperlink" Target="https://edscot.org.uk/LQE-752SJ-1WVADF-49TS62-1/c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scot.org.uk/LQE-752SJ-1WVADF-49TS5S-1/c.aspx" TargetMode="External"/><Relationship Id="rId19" Type="http://schemas.openxmlformats.org/officeDocument/2006/relationships/hyperlink" Target="https://edscot.org.uk/LQE-752SJ-1WVADF-49TS5A-1/c.aspx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dscot.org.uk/LQE-752SJ-1WVADF-49TS8Q-1/c.aspx" TargetMode="External"/><Relationship Id="rId14" Type="http://schemas.openxmlformats.org/officeDocument/2006/relationships/hyperlink" Target="https://edscot.org.uk/LQE-752SJ-1WVADF-49TS6P-1/c.aspx" TargetMode="External"/><Relationship Id="rId22" Type="http://schemas.openxmlformats.org/officeDocument/2006/relationships/hyperlink" Target="https://edscot.org.uk/LQE-752SJ-1WVADF-49TS6N-1/c.aspx" TargetMode="External"/><Relationship Id="rId27" Type="http://schemas.openxmlformats.org/officeDocument/2006/relationships/hyperlink" Target="https://edscot.org.uk/LQE-752SJ-1WVADF-49TS6Z-1/c.aspx" TargetMode="External"/><Relationship Id="rId30" Type="http://schemas.openxmlformats.org/officeDocument/2006/relationships/hyperlink" Target="https://edscot.org.uk/LQE-752SJ-1WVADF-49YESB-1/c.aspx" TargetMode="External"/><Relationship Id="rId35" Type="http://schemas.openxmlformats.org/officeDocument/2006/relationships/hyperlink" Target="https://edscot.org.uk/LQE-752SJ-1WVADF-49TS85-1/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Shepherd</dc:creator>
  <cp:keywords/>
  <dc:description/>
  <cp:lastModifiedBy>Karen  Shepherd</cp:lastModifiedBy>
  <cp:revision>1</cp:revision>
  <dcterms:created xsi:type="dcterms:W3CDTF">2020-11-25T15:20:00Z</dcterms:created>
  <dcterms:modified xsi:type="dcterms:W3CDTF">2020-11-25T15:22:00Z</dcterms:modified>
</cp:coreProperties>
</file>