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224" w:type="dxa"/>
        <w:tblInd w:w="-856" w:type="dxa"/>
        <w:tblLook w:val="04A0" w:firstRow="1" w:lastRow="0" w:firstColumn="1" w:lastColumn="0" w:noHBand="0" w:noVBand="1"/>
      </w:tblPr>
      <w:tblGrid>
        <w:gridCol w:w="851"/>
        <w:gridCol w:w="1167"/>
        <w:gridCol w:w="10206"/>
      </w:tblGrid>
      <w:tr w:rsidR="004966DE" w14:paraId="4CF8837B" w14:textId="77777777" w:rsidTr="004966DE">
        <w:tc>
          <w:tcPr>
            <w:tcW w:w="851" w:type="dxa"/>
          </w:tcPr>
          <w:p w14:paraId="13018D30" w14:textId="77777777" w:rsidR="004966DE" w:rsidRDefault="004966DE"/>
        </w:tc>
        <w:tc>
          <w:tcPr>
            <w:tcW w:w="1167" w:type="dxa"/>
          </w:tcPr>
          <w:p w14:paraId="3D4D3CF7" w14:textId="262921C7" w:rsidR="004966DE" w:rsidRDefault="004966DE">
            <w:r>
              <w:t>Date</w:t>
            </w:r>
          </w:p>
        </w:tc>
        <w:tc>
          <w:tcPr>
            <w:tcW w:w="10206" w:type="dxa"/>
          </w:tcPr>
          <w:p w14:paraId="5728A2C0" w14:textId="77777777" w:rsidR="004966DE" w:rsidRPr="00DE635C" w:rsidRDefault="004966DE">
            <w:pPr>
              <w:rPr>
                <w:sz w:val="20"/>
                <w:szCs w:val="20"/>
              </w:rPr>
            </w:pPr>
            <w:r>
              <w:rPr>
                <w:sz w:val="20"/>
                <w:szCs w:val="20"/>
              </w:rPr>
              <w:t>T</w:t>
            </w:r>
            <w:r w:rsidRPr="00DE635C">
              <w:rPr>
                <w:sz w:val="20"/>
                <w:szCs w:val="20"/>
              </w:rPr>
              <w:t>weet</w:t>
            </w:r>
          </w:p>
        </w:tc>
      </w:tr>
      <w:tr w:rsidR="004966DE" w14:paraId="0D0DCC7B" w14:textId="77777777" w:rsidTr="004966DE">
        <w:tc>
          <w:tcPr>
            <w:tcW w:w="851" w:type="dxa"/>
          </w:tcPr>
          <w:p w14:paraId="29C6295A" w14:textId="77777777" w:rsidR="004966DE" w:rsidRDefault="004966DE" w:rsidP="004966DE">
            <w:pPr>
              <w:pStyle w:val="ListParagraph"/>
              <w:numPr>
                <w:ilvl w:val="0"/>
                <w:numId w:val="3"/>
              </w:numPr>
              <w:spacing w:after="0" w:line="240" w:lineRule="auto"/>
            </w:pPr>
          </w:p>
        </w:tc>
        <w:tc>
          <w:tcPr>
            <w:tcW w:w="1167" w:type="dxa"/>
          </w:tcPr>
          <w:p w14:paraId="74D8D674" w14:textId="3D921F43" w:rsidR="004966DE" w:rsidRDefault="004966DE">
            <w:r>
              <w:t>14/4/2020</w:t>
            </w:r>
          </w:p>
        </w:tc>
        <w:tc>
          <w:tcPr>
            <w:tcW w:w="10206" w:type="dxa"/>
          </w:tcPr>
          <w:p w14:paraId="7CDA3D49" w14:textId="77777777" w:rsidR="004966DE" w:rsidRDefault="004966DE" w:rsidP="00F479D9">
            <w:r>
              <w:t>Why does play matter?</w:t>
            </w:r>
          </w:p>
          <w:p w14:paraId="5B6E2602" w14:textId="77777777" w:rsidR="004966DE" w:rsidRDefault="004966DE" w:rsidP="00F479D9">
            <w:r>
              <w:t xml:space="preserve">The need for a child to play is embedded in your child’s biology and their brain. It is essential to their social, emotional, intellectual and physical wellbeing, Play builds healthy brains and healthy bodies. </w:t>
            </w:r>
            <w:hyperlink r:id="rId7" w:history="1">
              <w:r w:rsidRPr="00E22857">
                <w:rPr>
                  <w:rStyle w:val="Hyperlink"/>
                </w:rPr>
                <w:t>https://www.nspcc.org.uk/keeping-children-safe/support-for-parents/look-say-sing-play/</w:t>
              </w:r>
            </w:hyperlink>
          </w:p>
          <w:p w14:paraId="0C53FC96" w14:textId="77777777" w:rsidR="004966DE" w:rsidRPr="00DE635C" w:rsidRDefault="004966DE" w:rsidP="00F479D9">
            <w:pPr>
              <w:rPr>
                <w:sz w:val="20"/>
                <w:szCs w:val="20"/>
              </w:rPr>
            </w:pPr>
          </w:p>
        </w:tc>
      </w:tr>
      <w:tr w:rsidR="004966DE" w14:paraId="2E8BB64F" w14:textId="77777777" w:rsidTr="004966DE">
        <w:tc>
          <w:tcPr>
            <w:tcW w:w="851" w:type="dxa"/>
          </w:tcPr>
          <w:p w14:paraId="0CA244D3" w14:textId="77777777" w:rsidR="004966DE" w:rsidRDefault="004966DE" w:rsidP="004966DE">
            <w:pPr>
              <w:pStyle w:val="ListParagraph"/>
              <w:numPr>
                <w:ilvl w:val="0"/>
                <w:numId w:val="3"/>
              </w:numPr>
              <w:spacing w:after="0" w:line="240" w:lineRule="auto"/>
            </w:pPr>
          </w:p>
        </w:tc>
        <w:tc>
          <w:tcPr>
            <w:tcW w:w="1167" w:type="dxa"/>
          </w:tcPr>
          <w:p w14:paraId="656A30D2" w14:textId="322D3DA2" w:rsidR="004966DE" w:rsidRDefault="004966DE">
            <w:r>
              <w:t>15/4/2020</w:t>
            </w:r>
          </w:p>
        </w:tc>
        <w:tc>
          <w:tcPr>
            <w:tcW w:w="10206" w:type="dxa"/>
          </w:tcPr>
          <w:p w14:paraId="45F59152" w14:textId="77777777" w:rsidR="004966DE" w:rsidRDefault="004966DE" w:rsidP="00F479D9">
            <w:r>
              <w:t xml:space="preserve">Play allows children to explore feeling s and express themselves. Through play, children develop an understanding of their own feelings and through interactions they learn about the feeling of others.  </w:t>
            </w:r>
            <w:hyperlink r:id="rId8" w:history="1">
              <w:r w:rsidRPr="0087762B">
                <w:rPr>
                  <w:rStyle w:val="Hyperlink"/>
                </w:rPr>
                <w:t>http://www.hanen.org/Helpful-Info/Articles/The-Land-of-Make-Believe.aspx</w:t>
              </w:r>
            </w:hyperlink>
          </w:p>
          <w:p w14:paraId="66C4FF86" w14:textId="77777777" w:rsidR="004966DE" w:rsidRDefault="004966DE" w:rsidP="00F479D9">
            <w:pPr>
              <w:spacing w:before="240"/>
            </w:pPr>
          </w:p>
        </w:tc>
      </w:tr>
      <w:tr w:rsidR="004966DE" w14:paraId="696FB174" w14:textId="77777777" w:rsidTr="004966DE">
        <w:tc>
          <w:tcPr>
            <w:tcW w:w="851" w:type="dxa"/>
          </w:tcPr>
          <w:p w14:paraId="01D632F5" w14:textId="77777777" w:rsidR="004966DE" w:rsidRDefault="004966DE" w:rsidP="004966DE">
            <w:pPr>
              <w:pStyle w:val="ListParagraph"/>
              <w:numPr>
                <w:ilvl w:val="0"/>
                <w:numId w:val="3"/>
              </w:numPr>
              <w:spacing w:after="0" w:line="240" w:lineRule="auto"/>
            </w:pPr>
          </w:p>
        </w:tc>
        <w:tc>
          <w:tcPr>
            <w:tcW w:w="1167" w:type="dxa"/>
          </w:tcPr>
          <w:p w14:paraId="40DDCD7D" w14:textId="48370561" w:rsidR="004966DE" w:rsidRDefault="004966DE">
            <w:r>
              <w:t>16/4/2020</w:t>
            </w:r>
          </w:p>
        </w:tc>
        <w:tc>
          <w:tcPr>
            <w:tcW w:w="10206" w:type="dxa"/>
          </w:tcPr>
          <w:p w14:paraId="778A98E0" w14:textId="1FC779F9" w:rsidR="004966DE" w:rsidRPr="0038187D" w:rsidRDefault="004966DE" w:rsidP="00F479D9">
            <w:r w:rsidRPr="0038187D">
              <w:t>Play helps children develop the ability to ‘bounce back’. Through trial and error there will be some frustration then a sense of accomplishment when they solve the problem. Children learn to persist when they face challenges.</w:t>
            </w:r>
            <w:r w:rsidR="00C50C6F" w:rsidRPr="0038187D">
              <w:rPr>
                <w:color w:val="1F497D"/>
              </w:rPr>
              <w:t xml:space="preserve"> </w:t>
            </w:r>
            <w:hyperlink r:id="rId9" w:history="1">
              <w:r w:rsidR="00C50C6F" w:rsidRPr="0038187D">
                <w:rPr>
                  <w:rStyle w:val="Hyperlink"/>
                </w:rPr>
                <w:t>https://issuu.com/playwales/docs/building_resilience_</w:t>
              </w:r>
            </w:hyperlink>
          </w:p>
          <w:p w14:paraId="4893CEC2" w14:textId="77777777" w:rsidR="004966DE" w:rsidRPr="0038187D" w:rsidRDefault="004966DE" w:rsidP="00F479D9">
            <w:pPr>
              <w:spacing w:before="240"/>
            </w:pPr>
          </w:p>
        </w:tc>
      </w:tr>
      <w:tr w:rsidR="004966DE" w14:paraId="63033FCD" w14:textId="77777777" w:rsidTr="004966DE">
        <w:tc>
          <w:tcPr>
            <w:tcW w:w="851" w:type="dxa"/>
          </w:tcPr>
          <w:p w14:paraId="34420038" w14:textId="77777777" w:rsidR="004966DE" w:rsidRDefault="004966DE" w:rsidP="004966DE">
            <w:pPr>
              <w:pStyle w:val="ListParagraph"/>
              <w:numPr>
                <w:ilvl w:val="0"/>
                <w:numId w:val="3"/>
              </w:numPr>
              <w:spacing w:after="0" w:line="240" w:lineRule="auto"/>
            </w:pPr>
          </w:p>
        </w:tc>
        <w:tc>
          <w:tcPr>
            <w:tcW w:w="1167" w:type="dxa"/>
          </w:tcPr>
          <w:p w14:paraId="7CF7AC31" w14:textId="116D96E1" w:rsidR="004966DE" w:rsidRDefault="004966DE">
            <w:r>
              <w:t>17/4/2020</w:t>
            </w:r>
          </w:p>
        </w:tc>
        <w:tc>
          <w:tcPr>
            <w:tcW w:w="10206" w:type="dxa"/>
          </w:tcPr>
          <w:p w14:paraId="101F4F4F" w14:textId="5F042827" w:rsidR="00C50C6F" w:rsidRPr="0038187D" w:rsidRDefault="00C50C6F" w:rsidP="00C50C6F">
            <w:pPr>
              <w:rPr>
                <w:i/>
                <w:iCs/>
                <w:color w:val="1F497D"/>
              </w:rPr>
            </w:pPr>
            <w:r w:rsidRPr="0038187D">
              <w:rPr>
                <w:i/>
                <w:iCs/>
                <w:color w:val="1F497D"/>
              </w:rPr>
              <w:t xml:space="preserve">Relationships are developed through play. Children bond with others and relationships are formed. Children watch others’ actions. They will watch you, their siblings, and learn from it.  </w:t>
            </w:r>
          </w:p>
          <w:p w14:paraId="5B16CDA7" w14:textId="19ACEC0E" w:rsidR="004966DE" w:rsidRPr="0038187D" w:rsidRDefault="004966DE" w:rsidP="00F479D9">
            <w:r w:rsidRPr="0038187D">
              <w:t xml:space="preserve"> </w:t>
            </w:r>
            <w:hyperlink r:id="rId10" w:history="1">
              <w:r w:rsidRPr="0038187D">
                <w:rPr>
                  <w:rStyle w:val="Hyperlink"/>
                </w:rPr>
                <w:t>https://www.scottishbooktrust.com/reading-and-stories/why-share-songs-and-rhymes</w:t>
              </w:r>
            </w:hyperlink>
          </w:p>
          <w:p w14:paraId="43DBD18F" w14:textId="77777777" w:rsidR="004966DE" w:rsidRPr="0038187D" w:rsidRDefault="004966DE" w:rsidP="00F479D9">
            <w:pPr>
              <w:spacing w:before="240"/>
            </w:pPr>
          </w:p>
        </w:tc>
      </w:tr>
      <w:tr w:rsidR="004966DE" w14:paraId="7CCB58DA" w14:textId="77777777" w:rsidTr="004966DE">
        <w:tc>
          <w:tcPr>
            <w:tcW w:w="851" w:type="dxa"/>
          </w:tcPr>
          <w:p w14:paraId="5BAEB8C9" w14:textId="77777777" w:rsidR="004966DE" w:rsidRDefault="004966DE" w:rsidP="004966DE">
            <w:pPr>
              <w:pStyle w:val="ListParagraph"/>
              <w:numPr>
                <w:ilvl w:val="0"/>
                <w:numId w:val="3"/>
              </w:numPr>
              <w:spacing w:after="0" w:line="240" w:lineRule="auto"/>
            </w:pPr>
          </w:p>
        </w:tc>
        <w:tc>
          <w:tcPr>
            <w:tcW w:w="1167" w:type="dxa"/>
          </w:tcPr>
          <w:p w14:paraId="0EB3880C" w14:textId="630F43F3" w:rsidR="004966DE" w:rsidRDefault="004966DE">
            <w:r>
              <w:t>20/4/2020</w:t>
            </w:r>
          </w:p>
        </w:tc>
        <w:tc>
          <w:tcPr>
            <w:tcW w:w="10206" w:type="dxa"/>
          </w:tcPr>
          <w:p w14:paraId="071EA18F" w14:textId="44182693" w:rsidR="004966DE" w:rsidRDefault="004966DE" w:rsidP="004966DE">
            <w:r>
              <w:t>Children explore through play. They explore the things around them and manipulate them. They learn about how objects function and relate to one another and can be creative about how objects may be used. #</w:t>
            </w:r>
            <w:proofErr w:type="spellStart"/>
            <w:r>
              <w:t>LetsPLayERC</w:t>
            </w:r>
            <w:proofErr w:type="spellEnd"/>
            <w:r>
              <w:t xml:space="preserve">  </w:t>
            </w:r>
            <w:hyperlink r:id="rId11" w:history="1">
              <w:r w:rsidRPr="009B697E">
                <w:rPr>
                  <w:rStyle w:val="Hyperlink"/>
                </w:rPr>
                <w:t>https://www.communityplaythings.co.uk/learning-library/articles/printing-and-painting</w:t>
              </w:r>
            </w:hyperlink>
          </w:p>
          <w:p w14:paraId="25CB215B" w14:textId="77777777" w:rsidR="004966DE" w:rsidRDefault="004966DE" w:rsidP="00F479D9"/>
        </w:tc>
      </w:tr>
      <w:tr w:rsidR="004966DE" w14:paraId="683A2A27" w14:textId="77777777" w:rsidTr="004966DE">
        <w:tc>
          <w:tcPr>
            <w:tcW w:w="851" w:type="dxa"/>
          </w:tcPr>
          <w:p w14:paraId="67E0CA93" w14:textId="77777777" w:rsidR="004966DE" w:rsidRDefault="004966DE" w:rsidP="004966DE">
            <w:pPr>
              <w:pStyle w:val="ListParagraph"/>
              <w:numPr>
                <w:ilvl w:val="0"/>
                <w:numId w:val="3"/>
              </w:numPr>
              <w:spacing w:after="0" w:line="240" w:lineRule="auto"/>
            </w:pPr>
          </w:p>
        </w:tc>
        <w:tc>
          <w:tcPr>
            <w:tcW w:w="1167" w:type="dxa"/>
          </w:tcPr>
          <w:p w14:paraId="35C84E7B" w14:textId="6923E1D4" w:rsidR="004966DE" w:rsidRDefault="008D667E">
            <w:r>
              <w:t>21/4/2020</w:t>
            </w:r>
          </w:p>
        </w:tc>
        <w:tc>
          <w:tcPr>
            <w:tcW w:w="10206" w:type="dxa"/>
          </w:tcPr>
          <w:p w14:paraId="18629079" w14:textId="77777777" w:rsidR="004966DE" w:rsidRDefault="004966DE" w:rsidP="004966DE">
            <w:pPr>
              <w:rPr>
                <w:rStyle w:val="Hyperlink"/>
              </w:rPr>
            </w:pPr>
            <w:r w:rsidRPr="004966DE">
              <w:rPr>
                <w:rFonts w:eastAsiaTheme="majorEastAsia" w:cs="Arial"/>
                <w:bCs/>
                <w:color w:val="000000" w:themeColor="text1"/>
              </w:rPr>
              <w:t>Play is messy, noisy and dirty! Children need space and time to play, to take risks, develop independence and to experiment. Trial and error promotes learning, resilience, self-esteem, confidence and problem solving. Have fun and try not to take over! #</w:t>
            </w:r>
            <w:proofErr w:type="spellStart"/>
            <w:r w:rsidRPr="004966DE">
              <w:rPr>
                <w:rFonts w:eastAsiaTheme="majorEastAsia" w:cs="Arial"/>
                <w:bCs/>
                <w:color w:val="000000" w:themeColor="text1"/>
              </w:rPr>
              <w:t>LetsPlayERC</w:t>
            </w:r>
            <w:proofErr w:type="spellEnd"/>
            <w:r w:rsidRPr="004966DE">
              <w:rPr>
                <w:rFonts w:eastAsiaTheme="majorEastAsia" w:cs="Arial"/>
                <w:bCs/>
                <w:color w:val="000000" w:themeColor="text1"/>
              </w:rPr>
              <w:t xml:space="preserve"> </w:t>
            </w:r>
            <w:hyperlink r:id="rId12" w:history="1">
              <w:r w:rsidRPr="00B90591">
                <w:rPr>
                  <w:rStyle w:val="Hyperlink"/>
                </w:rPr>
                <w:t>https://www.playfulchildhoods.wales/Pages/Category/top-tips-playful-parenting</w:t>
              </w:r>
            </w:hyperlink>
          </w:p>
          <w:p w14:paraId="141F38E9" w14:textId="77777777" w:rsidR="00EB2130" w:rsidRDefault="00EB2130" w:rsidP="004966DE">
            <w:pPr>
              <w:rPr>
                <w:rStyle w:val="Hyperlink"/>
              </w:rPr>
            </w:pPr>
          </w:p>
          <w:p w14:paraId="0CD70509" w14:textId="77777777" w:rsidR="00EB2130" w:rsidRDefault="00EB2130" w:rsidP="004966DE">
            <w:pPr>
              <w:rPr>
                <w:rStyle w:val="Hyperlink"/>
              </w:rPr>
            </w:pPr>
          </w:p>
          <w:p w14:paraId="2FE8DB33" w14:textId="77777777" w:rsidR="00EB2130" w:rsidRDefault="00EB2130" w:rsidP="004966DE"/>
          <w:p w14:paraId="60779FCB" w14:textId="77777777" w:rsidR="004966DE" w:rsidRDefault="004966DE" w:rsidP="004966DE"/>
        </w:tc>
      </w:tr>
      <w:tr w:rsidR="00C50C6F" w14:paraId="2BE772EE" w14:textId="77777777" w:rsidTr="004966DE">
        <w:tc>
          <w:tcPr>
            <w:tcW w:w="851" w:type="dxa"/>
          </w:tcPr>
          <w:p w14:paraId="15BC9C5C" w14:textId="77777777" w:rsidR="00C50C6F" w:rsidRDefault="00C50C6F" w:rsidP="004966DE">
            <w:pPr>
              <w:pStyle w:val="ListParagraph"/>
              <w:numPr>
                <w:ilvl w:val="0"/>
                <w:numId w:val="3"/>
              </w:numPr>
              <w:spacing w:after="0" w:line="240" w:lineRule="auto"/>
            </w:pPr>
          </w:p>
        </w:tc>
        <w:tc>
          <w:tcPr>
            <w:tcW w:w="1167" w:type="dxa"/>
          </w:tcPr>
          <w:p w14:paraId="7FC73196" w14:textId="2481CFE0" w:rsidR="00C50C6F" w:rsidRDefault="00C50C6F">
            <w:r>
              <w:t>22/4/2020</w:t>
            </w:r>
          </w:p>
        </w:tc>
        <w:tc>
          <w:tcPr>
            <w:tcW w:w="10206" w:type="dxa"/>
          </w:tcPr>
          <w:p w14:paraId="1A0D87CB" w14:textId="77777777" w:rsidR="00EB2130" w:rsidRPr="00A219F1" w:rsidRDefault="00EB2130" w:rsidP="00EB2130">
            <w:pPr>
              <w:rPr>
                <w:u w:val="single"/>
              </w:rPr>
            </w:pPr>
            <w:r w:rsidRPr="00A219F1">
              <w:rPr>
                <w:u w:val="single"/>
              </w:rPr>
              <w:t xml:space="preserve">Play and Brain Development </w:t>
            </w:r>
          </w:p>
          <w:p w14:paraId="17C6423A" w14:textId="050AC2E3" w:rsidR="00C50C6F" w:rsidRPr="004966DE" w:rsidRDefault="00C50C6F" w:rsidP="00C50C6F">
            <w:pPr>
              <w:rPr>
                <w:rFonts w:eastAsiaTheme="majorEastAsia" w:cs="Arial"/>
                <w:bCs/>
                <w:color w:val="000000" w:themeColor="text1"/>
              </w:rPr>
            </w:pPr>
            <w:r>
              <w:t>Playful experiences help our children’s brains to develop. When a child sees, hears, feels and creates during play, connections in the brain are made and strengthened. Fun, playful times help children to learn and feel emotionally well.</w:t>
            </w:r>
            <w:r>
              <w:rPr>
                <w:rStyle w:val="Hyperlink"/>
              </w:rPr>
              <w:t xml:space="preserve"> </w:t>
            </w:r>
            <w:hyperlink r:id="rId13" w:history="1">
              <w:r w:rsidRPr="002526AA">
                <w:rPr>
                  <w:rStyle w:val="Hyperlink"/>
                </w:rPr>
                <w:t>https://www.youtube.com/watch?v=VNNsN9IJkws&amp;feature=youtu.be</w:t>
              </w:r>
            </w:hyperlink>
          </w:p>
        </w:tc>
      </w:tr>
      <w:tr w:rsidR="00C50C6F" w14:paraId="3B0647DE" w14:textId="77777777" w:rsidTr="004966DE">
        <w:tc>
          <w:tcPr>
            <w:tcW w:w="851" w:type="dxa"/>
          </w:tcPr>
          <w:p w14:paraId="51A7A75C" w14:textId="77777777" w:rsidR="00C50C6F" w:rsidRDefault="00C50C6F" w:rsidP="004966DE">
            <w:pPr>
              <w:pStyle w:val="ListParagraph"/>
              <w:numPr>
                <w:ilvl w:val="0"/>
                <w:numId w:val="3"/>
              </w:numPr>
              <w:spacing w:after="0" w:line="240" w:lineRule="auto"/>
            </w:pPr>
          </w:p>
        </w:tc>
        <w:tc>
          <w:tcPr>
            <w:tcW w:w="1167" w:type="dxa"/>
          </w:tcPr>
          <w:p w14:paraId="27CC633E" w14:textId="77777777" w:rsidR="00C50C6F" w:rsidRPr="0038187D" w:rsidRDefault="00C50C6F"/>
        </w:tc>
        <w:tc>
          <w:tcPr>
            <w:tcW w:w="10206" w:type="dxa"/>
          </w:tcPr>
          <w:p w14:paraId="5FC435CF" w14:textId="1C07B188" w:rsidR="00C50C6F" w:rsidRPr="0038187D" w:rsidRDefault="00C50C6F" w:rsidP="00C50C6F">
            <w:pPr>
              <w:rPr>
                <w:u w:val="single"/>
              </w:rPr>
            </w:pPr>
            <w:r w:rsidRPr="0038187D">
              <w:rPr>
                <w:u w:val="single"/>
              </w:rPr>
              <w:t>Play and Child Development</w:t>
            </w:r>
          </w:p>
          <w:p w14:paraId="055133E6" w14:textId="77777777" w:rsidR="00C50C6F" w:rsidRPr="0038187D" w:rsidRDefault="00C50C6F" w:rsidP="00C50C6F">
            <w:proofErr w:type="spellStart"/>
            <w:r w:rsidRPr="0038187D">
              <w:t>Youtube</w:t>
            </w:r>
            <w:proofErr w:type="spellEnd"/>
            <w:r w:rsidRPr="0038187D">
              <w:t xml:space="preserve"> </w:t>
            </w:r>
            <w:proofErr w:type="gramStart"/>
            <w:r w:rsidRPr="0038187D">
              <w:t>clip :</w:t>
            </w:r>
            <w:proofErr w:type="gramEnd"/>
            <w:r w:rsidRPr="0038187D">
              <w:t xml:space="preserve"> This is me: Article 31 and a Child’s Right to Play.</w:t>
            </w:r>
          </w:p>
          <w:p w14:paraId="1740AF09" w14:textId="31232CFA" w:rsidR="00C50C6F" w:rsidRPr="0038187D" w:rsidRDefault="00C50C6F" w:rsidP="00C50C6F">
            <w:pPr>
              <w:rPr>
                <w:i/>
              </w:rPr>
            </w:pPr>
            <w:r w:rsidRPr="0038187D">
              <w:rPr>
                <w:i/>
              </w:rPr>
              <w:t xml:space="preserve">Play is the primary means by which children explore and learn about the world and themselves. Play is absolutely fundamental to children’s physical social, mental </w:t>
            </w:r>
            <w:r w:rsidR="0038187D" w:rsidRPr="0038187D">
              <w:rPr>
                <w:i/>
                <w:color w:val="000000" w:themeColor="text1"/>
              </w:rPr>
              <w:t>emotio</w:t>
            </w:r>
            <w:bookmarkStart w:id="0" w:name="_GoBack"/>
            <w:bookmarkEnd w:id="0"/>
            <w:r w:rsidR="0038187D" w:rsidRPr="0038187D">
              <w:rPr>
                <w:i/>
                <w:color w:val="000000" w:themeColor="text1"/>
              </w:rPr>
              <w:t>nal</w:t>
            </w:r>
            <w:r w:rsidRPr="0038187D">
              <w:rPr>
                <w:i/>
                <w:color w:val="000000" w:themeColor="text1"/>
              </w:rPr>
              <w:t xml:space="preserve"> </w:t>
            </w:r>
            <w:r w:rsidRPr="0038187D">
              <w:rPr>
                <w:i/>
              </w:rPr>
              <w:t>development.</w:t>
            </w:r>
          </w:p>
          <w:p w14:paraId="2787B3C1" w14:textId="77777777" w:rsidR="00C50C6F" w:rsidRPr="0038187D" w:rsidRDefault="00C50C6F" w:rsidP="00C50C6F">
            <w:r w:rsidRPr="0038187D">
              <w:t xml:space="preserve">Professor Roger Hart. Director of Children’s Environmental Research Group. City University of New York. </w:t>
            </w:r>
          </w:p>
          <w:p w14:paraId="67080DCC" w14:textId="77777777" w:rsidR="00C50C6F" w:rsidRPr="0038187D" w:rsidRDefault="00C50C6F" w:rsidP="004966DE">
            <w:pPr>
              <w:rPr>
                <w:rFonts w:eastAsiaTheme="majorEastAsia" w:cs="Arial"/>
                <w:bCs/>
                <w:color w:val="000000" w:themeColor="text1"/>
              </w:rPr>
            </w:pPr>
          </w:p>
        </w:tc>
      </w:tr>
    </w:tbl>
    <w:p w14:paraId="3A77F1A5" w14:textId="77777777" w:rsidR="002843D6" w:rsidRDefault="002843D6"/>
    <w:sectPr w:rsidR="002843D6" w:rsidSect="004966DE">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55127" w14:textId="77777777" w:rsidR="004E6FD4" w:rsidRDefault="004E6FD4" w:rsidP="00DE635C">
      <w:pPr>
        <w:spacing w:after="0" w:line="240" w:lineRule="auto"/>
      </w:pPr>
      <w:r>
        <w:separator/>
      </w:r>
    </w:p>
  </w:endnote>
  <w:endnote w:type="continuationSeparator" w:id="0">
    <w:p w14:paraId="7E1C496E" w14:textId="77777777" w:rsidR="004E6FD4" w:rsidRDefault="004E6FD4" w:rsidP="00DE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DD246" w14:textId="77777777" w:rsidR="004E6FD4" w:rsidRDefault="004E6FD4" w:rsidP="00DE635C">
      <w:pPr>
        <w:spacing w:after="0" w:line="240" w:lineRule="auto"/>
      </w:pPr>
      <w:r>
        <w:separator/>
      </w:r>
    </w:p>
  </w:footnote>
  <w:footnote w:type="continuationSeparator" w:id="0">
    <w:p w14:paraId="3D0015E4" w14:textId="77777777" w:rsidR="004E6FD4" w:rsidRDefault="004E6FD4" w:rsidP="00DE6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7C15" w14:textId="77777777" w:rsidR="00DE635C" w:rsidRDefault="00DE635C">
    <w:pPr>
      <w:pStyle w:val="Header"/>
    </w:pPr>
    <w:r>
      <w:t>Let’s Play Blog- Timeline</w:t>
    </w:r>
  </w:p>
  <w:p w14:paraId="357BF1B2" w14:textId="77777777" w:rsidR="00DE635C" w:rsidRDefault="00DE6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320BF"/>
    <w:multiLevelType w:val="hybridMultilevel"/>
    <w:tmpl w:val="CB14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4410C8"/>
    <w:multiLevelType w:val="hybridMultilevel"/>
    <w:tmpl w:val="0C846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FF79C5"/>
    <w:multiLevelType w:val="hybridMultilevel"/>
    <w:tmpl w:val="AA143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F368A"/>
    <w:multiLevelType w:val="hybridMultilevel"/>
    <w:tmpl w:val="1DFA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A2"/>
    <w:rsid w:val="00051D38"/>
    <w:rsid w:val="000A31AD"/>
    <w:rsid w:val="000C6AA2"/>
    <w:rsid w:val="000F1902"/>
    <w:rsid w:val="001051D4"/>
    <w:rsid w:val="001948A1"/>
    <w:rsid w:val="001F61FD"/>
    <w:rsid w:val="002843D6"/>
    <w:rsid w:val="002C2D7B"/>
    <w:rsid w:val="00302BE1"/>
    <w:rsid w:val="0038187D"/>
    <w:rsid w:val="00427548"/>
    <w:rsid w:val="004517CD"/>
    <w:rsid w:val="004966DE"/>
    <w:rsid w:val="004E6FD4"/>
    <w:rsid w:val="005766FD"/>
    <w:rsid w:val="005815D1"/>
    <w:rsid w:val="006140B6"/>
    <w:rsid w:val="006770D3"/>
    <w:rsid w:val="0075499B"/>
    <w:rsid w:val="008D667E"/>
    <w:rsid w:val="00995543"/>
    <w:rsid w:val="009D6862"/>
    <w:rsid w:val="00A61334"/>
    <w:rsid w:val="00B34884"/>
    <w:rsid w:val="00C06037"/>
    <w:rsid w:val="00C3770A"/>
    <w:rsid w:val="00C50C6F"/>
    <w:rsid w:val="00D51A11"/>
    <w:rsid w:val="00D600A2"/>
    <w:rsid w:val="00DE635C"/>
    <w:rsid w:val="00E8246E"/>
    <w:rsid w:val="00EB2130"/>
    <w:rsid w:val="00EF0BD1"/>
    <w:rsid w:val="00F44069"/>
    <w:rsid w:val="00F4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6C9B"/>
  <w15:chartTrackingRefBased/>
  <w15:docId w15:val="{23AC5690-985A-4AB5-8E68-ED675636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35C"/>
  </w:style>
  <w:style w:type="paragraph" w:styleId="Footer">
    <w:name w:val="footer"/>
    <w:basedOn w:val="Normal"/>
    <w:link w:val="FooterChar"/>
    <w:uiPriority w:val="99"/>
    <w:unhideWhenUsed/>
    <w:rsid w:val="00DE6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35C"/>
  </w:style>
  <w:style w:type="paragraph" w:styleId="ListParagraph">
    <w:name w:val="List Paragraph"/>
    <w:basedOn w:val="Normal"/>
    <w:uiPriority w:val="34"/>
    <w:qFormat/>
    <w:rsid w:val="004517CD"/>
    <w:pPr>
      <w:spacing w:after="200" w:line="276" w:lineRule="auto"/>
      <w:ind w:left="720"/>
      <w:contextualSpacing/>
    </w:pPr>
  </w:style>
  <w:style w:type="character" w:styleId="Hyperlink">
    <w:name w:val="Hyperlink"/>
    <w:basedOn w:val="DefaultParagraphFont"/>
    <w:uiPriority w:val="99"/>
    <w:unhideWhenUsed/>
    <w:rsid w:val="004517CD"/>
    <w:rPr>
      <w:color w:val="0563C1" w:themeColor="hyperlink"/>
      <w:u w:val="single"/>
    </w:rPr>
  </w:style>
  <w:style w:type="character" w:styleId="FollowedHyperlink">
    <w:name w:val="FollowedHyperlink"/>
    <w:basedOn w:val="DefaultParagraphFont"/>
    <w:uiPriority w:val="99"/>
    <w:semiHidden/>
    <w:unhideWhenUsed/>
    <w:rsid w:val="004517CD"/>
    <w:rPr>
      <w:color w:val="954F72" w:themeColor="followedHyperlink"/>
      <w:u w:val="single"/>
    </w:rPr>
  </w:style>
  <w:style w:type="character" w:styleId="CommentReference">
    <w:name w:val="annotation reference"/>
    <w:basedOn w:val="DefaultParagraphFont"/>
    <w:uiPriority w:val="99"/>
    <w:semiHidden/>
    <w:unhideWhenUsed/>
    <w:rsid w:val="00D51A11"/>
    <w:rPr>
      <w:sz w:val="16"/>
      <w:szCs w:val="16"/>
    </w:rPr>
  </w:style>
  <w:style w:type="paragraph" w:styleId="CommentText">
    <w:name w:val="annotation text"/>
    <w:basedOn w:val="Normal"/>
    <w:link w:val="CommentTextChar"/>
    <w:uiPriority w:val="99"/>
    <w:semiHidden/>
    <w:unhideWhenUsed/>
    <w:rsid w:val="00D51A11"/>
    <w:pPr>
      <w:spacing w:line="240" w:lineRule="auto"/>
    </w:pPr>
    <w:rPr>
      <w:sz w:val="20"/>
      <w:szCs w:val="20"/>
    </w:rPr>
  </w:style>
  <w:style w:type="character" w:customStyle="1" w:styleId="CommentTextChar">
    <w:name w:val="Comment Text Char"/>
    <w:basedOn w:val="DefaultParagraphFont"/>
    <w:link w:val="CommentText"/>
    <w:uiPriority w:val="99"/>
    <w:semiHidden/>
    <w:rsid w:val="00D51A11"/>
    <w:rPr>
      <w:sz w:val="20"/>
      <w:szCs w:val="20"/>
    </w:rPr>
  </w:style>
  <w:style w:type="paragraph" w:styleId="CommentSubject">
    <w:name w:val="annotation subject"/>
    <w:basedOn w:val="CommentText"/>
    <w:next w:val="CommentText"/>
    <w:link w:val="CommentSubjectChar"/>
    <w:uiPriority w:val="99"/>
    <w:semiHidden/>
    <w:unhideWhenUsed/>
    <w:rsid w:val="00D51A11"/>
    <w:rPr>
      <w:b/>
      <w:bCs/>
    </w:rPr>
  </w:style>
  <w:style w:type="character" w:customStyle="1" w:styleId="CommentSubjectChar">
    <w:name w:val="Comment Subject Char"/>
    <w:basedOn w:val="CommentTextChar"/>
    <w:link w:val="CommentSubject"/>
    <w:uiPriority w:val="99"/>
    <w:semiHidden/>
    <w:rsid w:val="00D51A11"/>
    <w:rPr>
      <w:b/>
      <w:bCs/>
      <w:sz w:val="20"/>
      <w:szCs w:val="20"/>
    </w:rPr>
  </w:style>
  <w:style w:type="paragraph" w:styleId="BalloonText">
    <w:name w:val="Balloon Text"/>
    <w:basedOn w:val="Normal"/>
    <w:link w:val="BalloonTextChar"/>
    <w:uiPriority w:val="99"/>
    <w:semiHidden/>
    <w:unhideWhenUsed/>
    <w:rsid w:val="00D51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75572">
      <w:bodyDiv w:val="1"/>
      <w:marLeft w:val="0"/>
      <w:marRight w:val="0"/>
      <w:marTop w:val="0"/>
      <w:marBottom w:val="0"/>
      <w:divBdr>
        <w:top w:val="none" w:sz="0" w:space="0" w:color="auto"/>
        <w:left w:val="none" w:sz="0" w:space="0" w:color="auto"/>
        <w:bottom w:val="none" w:sz="0" w:space="0" w:color="auto"/>
        <w:right w:val="none" w:sz="0" w:space="0" w:color="auto"/>
      </w:divBdr>
    </w:div>
    <w:div w:id="690374559">
      <w:bodyDiv w:val="1"/>
      <w:marLeft w:val="0"/>
      <w:marRight w:val="0"/>
      <w:marTop w:val="0"/>
      <w:marBottom w:val="0"/>
      <w:divBdr>
        <w:top w:val="none" w:sz="0" w:space="0" w:color="auto"/>
        <w:left w:val="none" w:sz="0" w:space="0" w:color="auto"/>
        <w:bottom w:val="none" w:sz="0" w:space="0" w:color="auto"/>
        <w:right w:val="none" w:sz="0" w:space="0" w:color="auto"/>
      </w:divBdr>
    </w:div>
    <w:div w:id="1626961454">
      <w:bodyDiv w:val="1"/>
      <w:marLeft w:val="0"/>
      <w:marRight w:val="0"/>
      <w:marTop w:val="0"/>
      <w:marBottom w:val="0"/>
      <w:divBdr>
        <w:top w:val="none" w:sz="0" w:space="0" w:color="auto"/>
        <w:left w:val="none" w:sz="0" w:space="0" w:color="auto"/>
        <w:bottom w:val="none" w:sz="0" w:space="0" w:color="auto"/>
        <w:right w:val="none" w:sz="0" w:space="0" w:color="auto"/>
      </w:divBdr>
    </w:div>
    <w:div w:id="20927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en.org/Helpful-Info/Articles/The-Land-of-Make-Believe.aspx" TargetMode="External"/><Relationship Id="rId13" Type="http://schemas.openxmlformats.org/officeDocument/2006/relationships/hyperlink" Target="https://www.youtube.com/watch?v=VNNsN9IJkws&amp;feature=youtu.be" TargetMode="External"/><Relationship Id="rId3" Type="http://schemas.openxmlformats.org/officeDocument/2006/relationships/settings" Target="settings.xml"/><Relationship Id="rId7" Type="http://schemas.openxmlformats.org/officeDocument/2006/relationships/hyperlink" Target="https://www.nspcc.org.uk/keeping-children-safe/support-for-parents/look-say-sing-play/" TargetMode="External"/><Relationship Id="rId12" Type="http://schemas.openxmlformats.org/officeDocument/2006/relationships/hyperlink" Target="https://www.playfulchildhoods.wales/Pages/Category/top-tips-playful-paren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yplaythings.co.uk/learning-library/articles/printing-and-paint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ottishbooktrust.com/reading-and-stories/why-share-songs-and-rhymes" TargetMode="External"/><Relationship Id="rId4" Type="http://schemas.openxmlformats.org/officeDocument/2006/relationships/webSettings" Target="webSettings.xml"/><Relationship Id="rId9" Type="http://schemas.openxmlformats.org/officeDocument/2006/relationships/hyperlink" Target="https://issuu.com/playwales/docs/building_resilience_"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Walls, June</dc:creator>
  <cp:keywords/>
  <dc:description/>
  <cp:lastModifiedBy>Walls, June</cp:lastModifiedBy>
  <cp:revision>4</cp:revision>
  <dcterms:created xsi:type="dcterms:W3CDTF">2020-07-14T10:55:00Z</dcterms:created>
  <dcterms:modified xsi:type="dcterms:W3CDTF">2020-07-14T10:59:00Z</dcterms:modified>
</cp:coreProperties>
</file>