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D0" w:rsidRPr="00896ED0" w:rsidRDefault="00896ED0" w:rsidP="00896ED0">
      <w:pPr>
        <w:jc w:val="center"/>
        <w:rPr>
          <w:b/>
        </w:rPr>
      </w:pPr>
      <w:r w:rsidRPr="00896ED0">
        <w:rPr>
          <w:b/>
        </w:rPr>
        <w:t>East Renfrewshire Council: Education Department</w:t>
      </w:r>
      <w:r w:rsidR="00784FA4">
        <w:rPr>
          <w:b/>
        </w:rPr>
        <w:t xml:space="preserve">: </w:t>
      </w:r>
      <w:r w:rsidRPr="00896ED0">
        <w:rPr>
          <w:b/>
        </w:rPr>
        <w:t>Pupil Equity Fund-Action Plan</w:t>
      </w:r>
      <w:r w:rsidR="00784FA4">
        <w:rPr>
          <w:b/>
        </w:rPr>
        <w:t xml:space="preserve"> 2019-20</w:t>
      </w:r>
    </w:p>
    <w:tbl>
      <w:tblPr>
        <w:tblStyle w:val="TableGrid"/>
        <w:tblW w:w="0" w:type="auto"/>
        <w:tblLook w:val="04A0" w:firstRow="1" w:lastRow="0" w:firstColumn="1" w:lastColumn="0" w:noHBand="0" w:noVBand="1"/>
      </w:tblPr>
      <w:tblGrid>
        <w:gridCol w:w="3543"/>
        <w:gridCol w:w="3543"/>
        <w:gridCol w:w="3544"/>
        <w:gridCol w:w="3544"/>
      </w:tblGrid>
      <w:tr w:rsidR="00896ED0" w:rsidTr="006A12B6">
        <w:tc>
          <w:tcPr>
            <w:tcW w:w="14174" w:type="dxa"/>
            <w:gridSpan w:val="4"/>
          </w:tcPr>
          <w:p w:rsidR="00490495" w:rsidRPr="00896ED0" w:rsidRDefault="00896ED0" w:rsidP="00896ED0">
            <w:pPr>
              <w:rPr>
                <w:b/>
              </w:rPr>
            </w:pPr>
            <w:r w:rsidRPr="00896ED0">
              <w:rPr>
                <w:b/>
              </w:rPr>
              <w:t>1.Summary Information</w:t>
            </w:r>
          </w:p>
        </w:tc>
      </w:tr>
      <w:tr w:rsidR="00896ED0" w:rsidTr="002010C9">
        <w:tc>
          <w:tcPr>
            <w:tcW w:w="3543" w:type="dxa"/>
          </w:tcPr>
          <w:p w:rsidR="00896ED0" w:rsidRPr="00896ED0" w:rsidRDefault="00896ED0" w:rsidP="00AD74FD">
            <w:pPr>
              <w:rPr>
                <w:b/>
              </w:rPr>
            </w:pPr>
            <w:r w:rsidRPr="00896ED0">
              <w:rPr>
                <w:b/>
              </w:rPr>
              <w:t>School</w:t>
            </w:r>
          </w:p>
        </w:tc>
        <w:tc>
          <w:tcPr>
            <w:tcW w:w="10631" w:type="dxa"/>
            <w:gridSpan w:val="3"/>
          </w:tcPr>
          <w:p w:rsidR="00490495" w:rsidRPr="00896ED0" w:rsidRDefault="000F13A3" w:rsidP="00896ED0">
            <w:pPr>
              <w:rPr>
                <w:b/>
              </w:rPr>
            </w:pPr>
            <w:r>
              <w:rPr>
                <w:b/>
              </w:rPr>
              <w:t>Giffnock</w:t>
            </w:r>
            <w:r w:rsidR="0058737A">
              <w:rPr>
                <w:b/>
              </w:rPr>
              <w:t xml:space="preserve"> </w:t>
            </w:r>
            <w:r w:rsidR="006F22EF">
              <w:rPr>
                <w:b/>
              </w:rPr>
              <w:t>Primary</w:t>
            </w:r>
          </w:p>
        </w:tc>
      </w:tr>
      <w:tr w:rsidR="00896ED0" w:rsidTr="00896ED0">
        <w:tc>
          <w:tcPr>
            <w:tcW w:w="3543" w:type="dxa"/>
          </w:tcPr>
          <w:p w:rsidR="00896ED0" w:rsidRPr="00896ED0" w:rsidRDefault="00896ED0" w:rsidP="00AD74FD">
            <w:pPr>
              <w:rPr>
                <w:b/>
              </w:rPr>
            </w:pPr>
            <w:r w:rsidRPr="00896ED0">
              <w:rPr>
                <w:b/>
              </w:rPr>
              <w:t>Year</w:t>
            </w:r>
          </w:p>
        </w:tc>
        <w:tc>
          <w:tcPr>
            <w:tcW w:w="3543" w:type="dxa"/>
          </w:tcPr>
          <w:p w:rsidR="00896ED0" w:rsidRDefault="006F22EF" w:rsidP="007A20C3">
            <w:r>
              <w:t>201</w:t>
            </w:r>
            <w:r w:rsidR="00784FA4">
              <w:t>9-2020</w:t>
            </w:r>
          </w:p>
        </w:tc>
        <w:tc>
          <w:tcPr>
            <w:tcW w:w="3544" w:type="dxa"/>
          </w:tcPr>
          <w:p w:rsidR="00896ED0" w:rsidRPr="00AD74FD" w:rsidRDefault="00896ED0" w:rsidP="00AD74FD">
            <w:pPr>
              <w:rPr>
                <w:b/>
              </w:rPr>
            </w:pPr>
            <w:r w:rsidRPr="00AD74FD">
              <w:rPr>
                <w:b/>
              </w:rPr>
              <w:t>Total Pupil Equity Fund Budget</w:t>
            </w:r>
          </w:p>
        </w:tc>
        <w:tc>
          <w:tcPr>
            <w:tcW w:w="3544" w:type="dxa"/>
          </w:tcPr>
          <w:p w:rsidR="00490495" w:rsidRDefault="006F22EF" w:rsidP="00CE00A8">
            <w:r>
              <w:t>£</w:t>
            </w:r>
            <w:r w:rsidR="00784FA4">
              <w:t>24.0</w:t>
            </w:r>
            <w:r w:rsidR="007A20C3">
              <w:t>00</w:t>
            </w:r>
          </w:p>
        </w:tc>
      </w:tr>
      <w:tr w:rsidR="00896ED0" w:rsidTr="00896ED0">
        <w:tc>
          <w:tcPr>
            <w:tcW w:w="3543" w:type="dxa"/>
          </w:tcPr>
          <w:p w:rsidR="00896ED0" w:rsidRPr="00896ED0" w:rsidRDefault="00896ED0" w:rsidP="00AD74FD">
            <w:pPr>
              <w:rPr>
                <w:b/>
              </w:rPr>
            </w:pPr>
            <w:r w:rsidRPr="00896ED0">
              <w:rPr>
                <w:b/>
              </w:rPr>
              <w:t>School Roll</w:t>
            </w:r>
          </w:p>
        </w:tc>
        <w:tc>
          <w:tcPr>
            <w:tcW w:w="3543" w:type="dxa"/>
          </w:tcPr>
          <w:p w:rsidR="00896ED0" w:rsidRDefault="000A5984" w:rsidP="00CE00A8">
            <w:r>
              <w:t>403</w:t>
            </w:r>
            <w:r w:rsidR="00784FA4">
              <w:t xml:space="preserve"> (June 2019</w:t>
            </w:r>
            <w:r w:rsidR="00AA7376">
              <w:t>)</w:t>
            </w:r>
          </w:p>
        </w:tc>
        <w:tc>
          <w:tcPr>
            <w:tcW w:w="3544" w:type="dxa"/>
          </w:tcPr>
          <w:p w:rsidR="00896ED0" w:rsidRPr="00AD74FD" w:rsidRDefault="00896ED0" w:rsidP="00AD74FD">
            <w:pPr>
              <w:rPr>
                <w:b/>
              </w:rPr>
            </w:pPr>
            <w:r w:rsidRPr="00AD74FD">
              <w:rPr>
                <w:b/>
              </w:rPr>
              <w:t>Number of Pupils eligible for PEF</w:t>
            </w:r>
          </w:p>
        </w:tc>
        <w:tc>
          <w:tcPr>
            <w:tcW w:w="3544" w:type="dxa"/>
          </w:tcPr>
          <w:p w:rsidR="00490495" w:rsidRDefault="00784FA4" w:rsidP="00CE00A8">
            <w:r>
              <w:t>12</w:t>
            </w:r>
          </w:p>
        </w:tc>
      </w:tr>
    </w:tbl>
    <w:p w:rsidR="00490495" w:rsidRDefault="00490495" w:rsidP="00D21576">
      <w:pPr>
        <w:rPr>
          <w:sz w:val="20"/>
          <w:szCs w:val="20"/>
        </w:rPr>
      </w:pPr>
    </w:p>
    <w:p w:rsidR="005B128D" w:rsidRPr="00D21576" w:rsidRDefault="005B128D" w:rsidP="00D21576">
      <w:pPr>
        <w:rPr>
          <w:sz w:val="20"/>
          <w:szCs w:val="20"/>
        </w:rPr>
      </w:pPr>
    </w:p>
    <w:tbl>
      <w:tblPr>
        <w:tblStyle w:val="TableGrid"/>
        <w:tblW w:w="0" w:type="auto"/>
        <w:tblLook w:val="04A0" w:firstRow="1" w:lastRow="0" w:firstColumn="1" w:lastColumn="0" w:noHBand="0" w:noVBand="1"/>
      </w:tblPr>
      <w:tblGrid>
        <w:gridCol w:w="959"/>
        <w:gridCol w:w="13215"/>
      </w:tblGrid>
      <w:tr w:rsidR="00F625E6" w:rsidTr="00B5453D">
        <w:tc>
          <w:tcPr>
            <w:tcW w:w="14174" w:type="dxa"/>
            <w:gridSpan w:val="2"/>
          </w:tcPr>
          <w:p w:rsidR="00F625E6" w:rsidRPr="00F625E6" w:rsidRDefault="00F625E6" w:rsidP="00F625E6">
            <w:pPr>
              <w:rPr>
                <w:b/>
                <w:sz w:val="24"/>
                <w:szCs w:val="24"/>
              </w:rPr>
            </w:pPr>
            <w:r w:rsidRPr="00F625E6">
              <w:rPr>
                <w:b/>
                <w:sz w:val="24"/>
                <w:szCs w:val="24"/>
              </w:rPr>
              <w:t xml:space="preserve">3. Identify positive and negative factors impacting on future attainment and achievement (for pupils eligible for PEF) </w:t>
            </w:r>
          </w:p>
        </w:tc>
      </w:tr>
      <w:tr w:rsidR="00F625E6" w:rsidTr="0091180F">
        <w:tc>
          <w:tcPr>
            <w:tcW w:w="14174" w:type="dxa"/>
            <w:gridSpan w:val="2"/>
          </w:tcPr>
          <w:p w:rsidR="00F625E6" w:rsidRPr="00F625E6" w:rsidRDefault="00F625E6" w:rsidP="00F625E6">
            <w:pPr>
              <w:rPr>
                <w:b/>
                <w:sz w:val="24"/>
                <w:szCs w:val="24"/>
              </w:rPr>
            </w:pPr>
            <w:r w:rsidRPr="00F625E6">
              <w:rPr>
                <w:b/>
                <w:sz w:val="24"/>
                <w:szCs w:val="24"/>
              </w:rPr>
              <w:t>In-School Factors (iss</w:t>
            </w:r>
            <w:r w:rsidR="00585A51">
              <w:rPr>
                <w:b/>
                <w:sz w:val="24"/>
                <w:szCs w:val="24"/>
              </w:rPr>
              <w:t xml:space="preserve">ues to be addressed in school) </w:t>
            </w:r>
          </w:p>
        </w:tc>
      </w:tr>
      <w:tr w:rsidR="00F625E6" w:rsidTr="00F625E6">
        <w:tc>
          <w:tcPr>
            <w:tcW w:w="959" w:type="dxa"/>
          </w:tcPr>
          <w:p w:rsidR="00F625E6" w:rsidRPr="00F625E6" w:rsidRDefault="00F625E6" w:rsidP="00896ED0">
            <w:pPr>
              <w:jc w:val="center"/>
              <w:rPr>
                <w:b/>
                <w:sz w:val="24"/>
                <w:szCs w:val="24"/>
              </w:rPr>
            </w:pPr>
            <w:r w:rsidRPr="00F625E6">
              <w:rPr>
                <w:b/>
                <w:sz w:val="24"/>
                <w:szCs w:val="24"/>
              </w:rPr>
              <w:t>A.</w:t>
            </w:r>
          </w:p>
        </w:tc>
        <w:tc>
          <w:tcPr>
            <w:tcW w:w="13215" w:type="dxa"/>
          </w:tcPr>
          <w:p w:rsidR="00F625E6" w:rsidRDefault="005D3DB0" w:rsidP="005D3DB0">
            <w:pPr>
              <w:tabs>
                <w:tab w:val="left" w:pos="240"/>
              </w:tabs>
            </w:pPr>
            <w:r>
              <w:t>Literacy and English Skills – Early literacy skills</w:t>
            </w:r>
          </w:p>
        </w:tc>
      </w:tr>
      <w:tr w:rsidR="00F625E6" w:rsidTr="00F625E6">
        <w:tc>
          <w:tcPr>
            <w:tcW w:w="959" w:type="dxa"/>
          </w:tcPr>
          <w:p w:rsidR="00F625E6" w:rsidRPr="00F625E6" w:rsidRDefault="00F625E6" w:rsidP="00896ED0">
            <w:pPr>
              <w:jc w:val="center"/>
              <w:rPr>
                <w:b/>
                <w:sz w:val="24"/>
                <w:szCs w:val="24"/>
              </w:rPr>
            </w:pPr>
            <w:r w:rsidRPr="00F625E6">
              <w:rPr>
                <w:b/>
                <w:sz w:val="24"/>
                <w:szCs w:val="24"/>
              </w:rPr>
              <w:t>B.</w:t>
            </w:r>
          </w:p>
        </w:tc>
        <w:tc>
          <w:tcPr>
            <w:tcW w:w="13215" w:type="dxa"/>
          </w:tcPr>
          <w:p w:rsidR="00F625E6" w:rsidRDefault="005D3DB0" w:rsidP="005D3DB0">
            <w:r>
              <w:t>Development of playful pedagogy</w:t>
            </w:r>
          </w:p>
        </w:tc>
      </w:tr>
      <w:tr w:rsidR="00F625E6" w:rsidTr="00F625E6">
        <w:tc>
          <w:tcPr>
            <w:tcW w:w="959" w:type="dxa"/>
          </w:tcPr>
          <w:p w:rsidR="00F625E6" w:rsidRPr="00F625E6" w:rsidRDefault="00F625E6" w:rsidP="00896ED0">
            <w:pPr>
              <w:jc w:val="center"/>
              <w:rPr>
                <w:b/>
                <w:sz w:val="24"/>
                <w:szCs w:val="24"/>
              </w:rPr>
            </w:pPr>
            <w:r w:rsidRPr="00F625E6">
              <w:rPr>
                <w:b/>
                <w:sz w:val="24"/>
                <w:szCs w:val="24"/>
              </w:rPr>
              <w:t>C.</w:t>
            </w:r>
          </w:p>
        </w:tc>
        <w:tc>
          <w:tcPr>
            <w:tcW w:w="13215" w:type="dxa"/>
          </w:tcPr>
          <w:p w:rsidR="00F625E6" w:rsidRDefault="005D3DB0" w:rsidP="005D3DB0">
            <w:r>
              <w:t>Motivation for learning</w:t>
            </w:r>
          </w:p>
        </w:tc>
      </w:tr>
      <w:tr w:rsidR="005D3DB0" w:rsidTr="00F625E6">
        <w:tc>
          <w:tcPr>
            <w:tcW w:w="959" w:type="dxa"/>
          </w:tcPr>
          <w:p w:rsidR="005D3DB0" w:rsidRPr="00F625E6" w:rsidRDefault="005D3DB0" w:rsidP="00896ED0">
            <w:pPr>
              <w:jc w:val="center"/>
              <w:rPr>
                <w:b/>
                <w:sz w:val="24"/>
                <w:szCs w:val="24"/>
              </w:rPr>
            </w:pPr>
            <w:r>
              <w:rPr>
                <w:b/>
                <w:sz w:val="24"/>
                <w:szCs w:val="24"/>
              </w:rPr>
              <w:t>D.</w:t>
            </w:r>
          </w:p>
        </w:tc>
        <w:tc>
          <w:tcPr>
            <w:tcW w:w="13215" w:type="dxa"/>
          </w:tcPr>
          <w:p w:rsidR="005D3DB0" w:rsidRDefault="005D3DB0" w:rsidP="005D3DB0">
            <w:r>
              <w:t>Pupil involvement in learning</w:t>
            </w:r>
          </w:p>
        </w:tc>
      </w:tr>
      <w:tr w:rsidR="005D3DB0" w:rsidTr="00F625E6">
        <w:tc>
          <w:tcPr>
            <w:tcW w:w="959" w:type="dxa"/>
          </w:tcPr>
          <w:p w:rsidR="005D3DB0" w:rsidRDefault="005D3DB0" w:rsidP="00896ED0">
            <w:pPr>
              <w:jc w:val="center"/>
              <w:rPr>
                <w:b/>
                <w:sz w:val="24"/>
                <w:szCs w:val="24"/>
              </w:rPr>
            </w:pPr>
            <w:r>
              <w:rPr>
                <w:b/>
                <w:sz w:val="24"/>
                <w:szCs w:val="24"/>
              </w:rPr>
              <w:t>E.</w:t>
            </w:r>
          </w:p>
        </w:tc>
        <w:tc>
          <w:tcPr>
            <w:tcW w:w="13215" w:type="dxa"/>
          </w:tcPr>
          <w:p w:rsidR="005D3DB0" w:rsidRDefault="005D3DB0" w:rsidP="005D3DB0">
            <w:r>
              <w:t>Resilience</w:t>
            </w:r>
          </w:p>
        </w:tc>
      </w:tr>
      <w:tr w:rsidR="00112912" w:rsidTr="00F625E6">
        <w:tc>
          <w:tcPr>
            <w:tcW w:w="959" w:type="dxa"/>
          </w:tcPr>
          <w:p w:rsidR="00112912" w:rsidRDefault="00112912" w:rsidP="00896ED0">
            <w:pPr>
              <w:jc w:val="center"/>
              <w:rPr>
                <w:b/>
                <w:sz w:val="24"/>
                <w:szCs w:val="24"/>
              </w:rPr>
            </w:pPr>
            <w:r>
              <w:rPr>
                <w:b/>
                <w:sz w:val="24"/>
                <w:szCs w:val="24"/>
              </w:rPr>
              <w:t>F.</w:t>
            </w:r>
          </w:p>
        </w:tc>
        <w:tc>
          <w:tcPr>
            <w:tcW w:w="13215" w:type="dxa"/>
          </w:tcPr>
          <w:p w:rsidR="00112912" w:rsidRDefault="00112912" w:rsidP="005D3DB0">
            <w:r>
              <w:t>Current gender gap at baseline (girls outperforming boys)</w:t>
            </w:r>
          </w:p>
        </w:tc>
      </w:tr>
      <w:tr w:rsidR="00F625E6" w:rsidTr="002B3AD6">
        <w:tc>
          <w:tcPr>
            <w:tcW w:w="14174" w:type="dxa"/>
            <w:gridSpan w:val="2"/>
          </w:tcPr>
          <w:p w:rsidR="00F625E6" w:rsidRPr="00F625E6" w:rsidRDefault="00F625E6" w:rsidP="00F625E6">
            <w:pPr>
              <w:rPr>
                <w:b/>
                <w:sz w:val="24"/>
                <w:szCs w:val="24"/>
              </w:rPr>
            </w:pPr>
            <w:r w:rsidRPr="00F625E6">
              <w:rPr>
                <w:b/>
                <w:sz w:val="24"/>
                <w:szCs w:val="24"/>
              </w:rPr>
              <w:t>External Factors (issues which also require action outside of school, such as low attendance rates)</w:t>
            </w:r>
          </w:p>
        </w:tc>
      </w:tr>
      <w:tr w:rsidR="00F625E6" w:rsidTr="00F625E6">
        <w:tc>
          <w:tcPr>
            <w:tcW w:w="959" w:type="dxa"/>
          </w:tcPr>
          <w:p w:rsidR="00F625E6" w:rsidRPr="00F625E6" w:rsidRDefault="005D3DB0" w:rsidP="00896ED0">
            <w:pPr>
              <w:jc w:val="center"/>
              <w:rPr>
                <w:b/>
                <w:sz w:val="24"/>
                <w:szCs w:val="24"/>
              </w:rPr>
            </w:pPr>
            <w:r>
              <w:rPr>
                <w:b/>
                <w:sz w:val="24"/>
                <w:szCs w:val="24"/>
              </w:rPr>
              <w:t>F.</w:t>
            </w:r>
          </w:p>
        </w:tc>
        <w:tc>
          <w:tcPr>
            <w:tcW w:w="13215" w:type="dxa"/>
          </w:tcPr>
          <w:p w:rsidR="00F625E6" w:rsidRDefault="005D3DB0" w:rsidP="005D3DB0">
            <w:r>
              <w:t>SIMD</w:t>
            </w:r>
          </w:p>
        </w:tc>
      </w:tr>
      <w:tr w:rsidR="00F625E6" w:rsidTr="00F625E6">
        <w:tc>
          <w:tcPr>
            <w:tcW w:w="959" w:type="dxa"/>
          </w:tcPr>
          <w:p w:rsidR="00F625E6" w:rsidRPr="00F625E6" w:rsidRDefault="005D3DB0" w:rsidP="00896ED0">
            <w:pPr>
              <w:jc w:val="center"/>
              <w:rPr>
                <w:b/>
                <w:sz w:val="24"/>
                <w:szCs w:val="24"/>
              </w:rPr>
            </w:pPr>
            <w:r>
              <w:rPr>
                <w:b/>
                <w:sz w:val="24"/>
                <w:szCs w:val="24"/>
              </w:rPr>
              <w:t>G</w:t>
            </w:r>
            <w:r w:rsidR="00F625E6" w:rsidRPr="00F625E6">
              <w:rPr>
                <w:b/>
                <w:sz w:val="24"/>
                <w:szCs w:val="24"/>
              </w:rPr>
              <w:t>.</w:t>
            </w:r>
          </w:p>
        </w:tc>
        <w:tc>
          <w:tcPr>
            <w:tcW w:w="13215" w:type="dxa"/>
          </w:tcPr>
          <w:p w:rsidR="00F625E6" w:rsidRDefault="005D3DB0" w:rsidP="005D3DB0">
            <w:r>
              <w:t>EAL</w:t>
            </w:r>
          </w:p>
        </w:tc>
      </w:tr>
      <w:tr w:rsidR="005D3DB0" w:rsidTr="00F625E6">
        <w:tc>
          <w:tcPr>
            <w:tcW w:w="959" w:type="dxa"/>
          </w:tcPr>
          <w:p w:rsidR="005D3DB0" w:rsidRDefault="005D3DB0" w:rsidP="00896ED0">
            <w:pPr>
              <w:jc w:val="center"/>
              <w:rPr>
                <w:b/>
                <w:sz w:val="24"/>
                <w:szCs w:val="24"/>
              </w:rPr>
            </w:pPr>
            <w:r>
              <w:rPr>
                <w:b/>
                <w:sz w:val="24"/>
                <w:szCs w:val="24"/>
              </w:rPr>
              <w:t>H.</w:t>
            </w:r>
          </w:p>
        </w:tc>
        <w:tc>
          <w:tcPr>
            <w:tcW w:w="13215" w:type="dxa"/>
          </w:tcPr>
          <w:p w:rsidR="005D3DB0" w:rsidRDefault="00112912" w:rsidP="005D3DB0">
            <w:r>
              <w:t>Low attendance (extended absences and low attendance, particularly during summer term)</w:t>
            </w:r>
          </w:p>
        </w:tc>
      </w:tr>
    </w:tbl>
    <w:p w:rsidR="00490495" w:rsidRDefault="00490495" w:rsidP="00191147">
      <w:pPr>
        <w:rPr>
          <w:rFonts w:cs="Arial"/>
          <w:color w:val="000000"/>
          <w:sz w:val="20"/>
          <w:szCs w:val="20"/>
        </w:rPr>
      </w:pPr>
    </w:p>
    <w:p w:rsidR="004D5E29" w:rsidRDefault="004D5E29" w:rsidP="00191147">
      <w:pPr>
        <w:rPr>
          <w:rFonts w:cs="Arial"/>
          <w:color w:val="000000"/>
          <w:sz w:val="20"/>
          <w:szCs w:val="20"/>
        </w:rPr>
      </w:pPr>
    </w:p>
    <w:p w:rsidR="004D5E29" w:rsidRDefault="004D5E29" w:rsidP="00191147">
      <w:pPr>
        <w:rPr>
          <w:rFonts w:cs="Arial"/>
          <w:color w:val="000000"/>
          <w:sz w:val="20"/>
          <w:szCs w:val="20"/>
        </w:rPr>
      </w:pPr>
    </w:p>
    <w:p w:rsidR="004D5E29" w:rsidRDefault="004D5E29" w:rsidP="00191147">
      <w:pPr>
        <w:rPr>
          <w:rFonts w:cs="Arial"/>
          <w:color w:val="000000"/>
          <w:sz w:val="20"/>
          <w:szCs w:val="20"/>
        </w:rPr>
      </w:pPr>
    </w:p>
    <w:p w:rsidR="005B128D" w:rsidRDefault="005B128D" w:rsidP="00191147">
      <w:pPr>
        <w:rPr>
          <w:sz w:val="20"/>
          <w:szCs w:val="20"/>
        </w:rPr>
      </w:pPr>
      <w:bookmarkStart w:id="0" w:name="_GoBack"/>
      <w:bookmarkEnd w:id="0"/>
    </w:p>
    <w:p w:rsidR="004D5E29" w:rsidRPr="00D21576" w:rsidRDefault="004D5E29" w:rsidP="00191147">
      <w:pPr>
        <w:rPr>
          <w:sz w:val="20"/>
          <w:szCs w:val="20"/>
        </w:rPr>
      </w:pP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191147" w:rsidTr="007929B4">
        <w:tc>
          <w:tcPr>
            <w:tcW w:w="14174" w:type="dxa"/>
            <w:gridSpan w:val="7"/>
          </w:tcPr>
          <w:p w:rsidR="00191147" w:rsidRPr="00191147" w:rsidRDefault="00191147" w:rsidP="00191147">
            <w:pPr>
              <w:rPr>
                <w:b/>
                <w:sz w:val="24"/>
                <w:szCs w:val="24"/>
              </w:rPr>
            </w:pPr>
            <w:r w:rsidRPr="00191147">
              <w:rPr>
                <w:b/>
                <w:sz w:val="24"/>
                <w:szCs w:val="24"/>
              </w:rPr>
              <w:lastRenderedPageBreak/>
              <w:t>4. Interventions</w:t>
            </w:r>
          </w:p>
        </w:tc>
      </w:tr>
      <w:tr w:rsidR="00191147" w:rsidTr="000435C0">
        <w:tc>
          <w:tcPr>
            <w:tcW w:w="14174" w:type="dxa"/>
            <w:gridSpan w:val="7"/>
          </w:tcPr>
          <w:p w:rsidR="00191147" w:rsidRPr="00191147" w:rsidRDefault="00191147" w:rsidP="00191147">
            <w:pPr>
              <w:rPr>
                <w:b/>
                <w:sz w:val="24"/>
                <w:szCs w:val="24"/>
              </w:rPr>
            </w:pPr>
            <w:r w:rsidRPr="00191147">
              <w:rPr>
                <w:b/>
                <w:sz w:val="24"/>
                <w:szCs w:val="24"/>
              </w:rPr>
              <w:t>Intervention 1</w:t>
            </w:r>
          </w:p>
        </w:tc>
      </w:tr>
      <w:tr w:rsidR="00191147" w:rsidTr="00191147">
        <w:tc>
          <w:tcPr>
            <w:tcW w:w="2024" w:type="dxa"/>
          </w:tcPr>
          <w:p w:rsidR="00191147" w:rsidRPr="00191147" w:rsidRDefault="00191147" w:rsidP="00191147">
            <w:pPr>
              <w:rPr>
                <w:b/>
                <w:sz w:val="24"/>
                <w:szCs w:val="24"/>
              </w:rPr>
            </w:pPr>
            <w:r w:rsidRPr="00191147">
              <w:rPr>
                <w:b/>
                <w:sz w:val="24"/>
                <w:szCs w:val="24"/>
              </w:rPr>
              <w:t>Impact and Outcome</w:t>
            </w:r>
          </w:p>
        </w:tc>
        <w:tc>
          <w:tcPr>
            <w:tcW w:w="2025" w:type="dxa"/>
          </w:tcPr>
          <w:p w:rsidR="00191147" w:rsidRPr="00191147" w:rsidRDefault="00191147" w:rsidP="00191147">
            <w:pPr>
              <w:rPr>
                <w:b/>
                <w:sz w:val="24"/>
                <w:szCs w:val="24"/>
              </w:rPr>
            </w:pPr>
            <w:r w:rsidRPr="00191147">
              <w:rPr>
                <w:b/>
                <w:sz w:val="24"/>
                <w:szCs w:val="24"/>
              </w:rPr>
              <w:t>Relevant SMART target (8)</w:t>
            </w:r>
          </w:p>
        </w:tc>
        <w:tc>
          <w:tcPr>
            <w:tcW w:w="2025" w:type="dxa"/>
          </w:tcPr>
          <w:p w:rsidR="00191147" w:rsidRPr="00191147" w:rsidRDefault="00191147" w:rsidP="00191147">
            <w:pPr>
              <w:rPr>
                <w:b/>
                <w:sz w:val="24"/>
                <w:szCs w:val="24"/>
              </w:rPr>
            </w:pPr>
            <w:r w:rsidRPr="00191147">
              <w:rPr>
                <w:b/>
                <w:sz w:val="24"/>
                <w:szCs w:val="24"/>
              </w:rPr>
              <w:t>Action (9)</w:t>
            </w:r>
          </w:p>
        </w:tc>
        <w:tc>
          <w:tcPr>
            <w:tcW w:w="2025" w:type="dxa"/>
          </w:tcPr>
          <w:p w:rsidR="00191147" w:rsidRPr="00191147" w:rsidRDefault="00191147" w:rsidP="00191147">
            <w:pPr>
              <w:rPr>
                <w:b/>
                <w:sz w:val="24"/>
                <w:szCs w:val="24"/>
              </w:rPr>
            </w:pPr>
            <w:r w:rsidRPr="00191147">
              <w:rPr>
                <w:b/>
                <w:sz w:val="24"/>
                <w:szCs w:val="24"/>
              </w:rPr>
              <w:t>Personnel (10)</w:t>
            </w:r>
          </w:p>
        </w:tc>
        <w:tc>
          <w:tcPr>
            <w:tcW w:w="2025" w:type="dxa"/>
          </w:tcPr>
          <w:p w:rsidR="00191147" w:rsidRPr="00191147" w:rsidRDefault="00191147" w:rsidP="00191147">
            <w:pPr>
              <w:rPr>
                <w:b/>
                <w:sz w:val="24"/>
                <w:szCs w:val="24"/>
              </w:rPr>
            </w:pPr>
            <w:r w:rsidRPr="00191147">
              <w:rPr>
                <w:b/>
                <w:sz w:val="24"/>
                <w:szCs w:val="24"/>
              </w:rPr>
              <w:t>Timescale (11)</w:t>
            </w:r>
          </w:p>
        </w:tc>
        <w:tc>
          <w:tcPr>
            <w:tcW w:w="2025" w:type="dxa"/>
          </w:tcPr>
          <w:p w:rsidR="00191147" w:rsidRPr="00191147" w:rsidRDefault="00191147" w:rsidP="00191147">
            <w:pPr>
              <w:rPr>
                <w:b/>
                <w:sz w:val="24"/>
                <w:szCs w:val="24"/>
              </w:rPr>
            </w:pPr>
            <w:r w:rsidRPr="00191147">
              <w:rPr>
                <w:b/>
                <w:sz w:val="24"/>
                <w:szCs w:val="24"/>
              </w:rPr>
              <w:t xml:space="preserve"> Resources including budgeted costs</w:t>
            </w:r>
          </w:p>
        </w:tc>
        <w:tc>
          <w:tcPr>
            <w:tcW w:w="2025" w:type="dxa"/>
          </w:tcPr>
          <w:p w:rsidR="00191147" w:rsidRPr="00191147" w:rsidRDefault="00191147" w:rsidP="00191147">
            <w:pPr>
              <w:rPr>
                <w:b/>
                <w:sz w:val="24"/>
                <w:szCs w:val="24"/>
              </w:rPr>
            </w:pPr>
            <w:r w:rsidRPr="00191147">
              <w:rPr>
                <w:b/>
                <w:sz w:val="24"/>
                <w:szCs w:val="24"/>
              </w:rPr>
              <w:t>Monitoring &amp; Evaluation</w:t>
            </w:r>
          </w:p>
        </w:tc>
      </w:tr>
      <w:tr w:rsidR="00FD4247" w:rsidTr="00191147">
        <w:tc>
          <w:tcPr>
            <w:tcW w:w="2024" w:type="dxa"/>
          </w:tcPr>
          <w:p w:rsidR="00FD4247" w:rsidRPr="00D21576" w:rsidRDefault="00FD4247" w:rsidP="008502E6">
            <w:pPr>
              <w:jc w:val="both"/>
              <w:rPr>
                <w:sz w:val="20"/>
              </w:rPr>
            </w:pPr>
            <w:r w:rsidRPr="00D21576">
              <w:rPr>
                <w:sz w:val="20"/>
              </w:rPr>
              <w:t>Children will have a sound knowledge of phonics and  phonological awareness which will support future reading development.</w:t>
            </w:r>
          </w:p>
        </w:tc>
        <w:tc>
          <w:tcPr>
            <w:tcW w:w="2025" w:type="dxa"/>
          </w:tcPr>
          <w:p w:rsidR="00FD4247" w:rsidRPr="004F3FCA" w:rsidRDefault="00FD4247" w:rsidP="008502E6">
            <w:pPr>
              <w:rPr>
                <w:sz w:val="20"/>
                <w:szCs w:val="20"/>
              </w:rPr>
            </w:pPr>
            <w:r w:rsidRPr="004F3FCA">
              <w:rPr>
                <w:sz w:val="20"/>
                <w:szCs w:val="20"/>
              </w:rPr>
              <w:t>An increase of at least 5 points in the reading attainment of pupils between ERC baseline assessment and ERC P3 standardised assessment (pupils identified in P1-3 as operating within the lowest 20% in baseline  and/ or living within SIMD 1-3 and/or having English as an additional l</w:t>
            </w:r>
            <w:r w:rsidR="002A6FB8">
              <w:rPr>
                <w:sz w:val="20"/>
                <w:szCs w:val="20"/>
              </w:rPr>
              <w:t>anguage)</w:t>
            </w:r>
          </w:p>
        </w:tc>
        <w:tc>
          <w:tcPr>
            <w:tcW w:w="2025" w:type="dxa"/>
          </w:tcPr>
          <w:p w:rsidR="00FD4247" w:rsidRPr="00D21576" w:rsidRDefault="00FD4247" w:rsidP="008502E6">
            <w:pPr>
              <w:rPr>
                <w:sz w:val="20"/>
              </w:rPr>
            </w:pPr>
            <w:r w:rsidRPr="00D21576">
              <w:rPr>
                <w:sz w:val="20"/>
              </w:rPr>
              <w:t>Provide a programme of targeted support to identified children, developing alliteration, onset and rime through a playful pedagogy fe</w:t>
            </w:r>
            <w:r w:rsidR="002A6FB8">
              <w:rPr>
                <w:sz w:val="20"/>
              </w:rPr>
              <w:t>aturing songs, games and rhymes</w:t>
            </w:r>
          </w:p>
        </w:tc>
        <w:tc>
          <w:tcPr>
            <w:tcW w:w="2025" w:type="dxa"/>
          </w:tcPr>
          <w:p w:rsidR="00FD4247" w:rsidRPr="00D21576" w:rsidRDefault="00FD4247" w:rsidP="008502E6">
            <w:pPr>
              <w:rPr>
                <w:sz w:val="20"/>
              </w:rPr>
            </w:pPr>
            <w:r w:rsidRPr="00D21576">
              <w:rPr>
                <w:sz w:val="20"/>
              </w:rPr>
              <w:t>PEF funded Literacy Teacher,</w:t>
            </w:r>
            <w:r>
              <w:rPr>
                <w:sz w:val="20"/>
              </w:rPr>
              <w:t xml:space="preserve"> Support for Pupils Teacher,</w:t>
            </w:r>
            <w:r w:rsidRPr="00D21576">
              <w:rPr>
                <w:sz w:val="20"/>
              </w:rPr>
              <w:t xml:space="preserve"> Class teachers P1-3</w:t>
            </w:r>
            <w:r>
              <w:rPr>
                <w:sz w:val="20"/>
              </w:rPr>
              <w:t>, SL</w:t>
            </w:r>
            <w:r w:rsidR="002A6FB8">
              <w:rPr>
                <w:sz w:val="20"/>
              </w:rPr>
              <w:t>T co-ordination/ management</w:t>
            </w:r>
          </w:p>
        </w:tc>
        <w:tc>
          <w:tcPr>
            <w:tcW w:w="2025" w:type="dxa"/>
          </w:tcPr>
          <w:p w:rsidR="00FD4247" w:rsidRPr="00D21576" w:rsidRDefault="00FD4247" w:rsidP="008502E6">
            <w:pPr>
              <w:rPr>
                <w:sz w:val="20"/>
              </w:rPr>
            </w:pPr>
            <w:r w:rsidRPr="00D21576">
              <w:rPr>
                <w:sz w:val="20"/>
              </w:rPr>
              <w:t>Augus</w:t>
            </w:r>
            <w:r w:rsidR="002A6FB8">
              <w:rPr>
                <w:sz w:val="20"/>
              </w:rPr>
              <w:t xml:space="preserve">t 2019 – June </w:t>
            </w:r>
            <w:r>
              <w:rPr>
                <w:sz w:val="20"/>
              </w:rPr>
              <w:t>2019</w:t>
            </w:r>
          </w:p>
          <w:p w:rsidR="00FD4247" w:rsidRPr="00D21576" w:rsidRDefault="00FD4247" w:rsidP="008502E6">
            <w:pPr>
              <w:rPr>
                <w:sz w:val="20"/>
              </w:rPr>
            </w:pPr>
          </w:p>
          <w:p w:rsidR="00FD4247" w:rsidRPr="00D21576" w:rsidRDefault="00FD4247" w:rsidP="008502E6">
            <w:pPr>
              <w:rPr>
                <w:sz w:val="20"/>
              </w:rPr>
            </w:pPr>
          </w:p>
        </w:tc>
        <w:tc>
          <w:tcPr>
            <w:tcW w:w="2025" w:type="dxa"/>
          </w:tcPr>
          <w:p w:rsidR="00FD4247" w:rsidRPr="00D21576" w:rsidRDefault="00FD4247" w:rsidP="008502E6">
            <w:pPr>
              <w:rPr>
                <w:sz w:val="20"/>
              </w:rPr>
            </w:pPr>
            <w:r w:rsidRPr="00D21576">
              <w:rPr>
                <w:sz w:val="20"/>
              </w:rPr>
              <w:t>PEF funded additiona</w:t>
            </w:r>
            <w:r>
              <w:rPr>
                <w:sz w:val="20"/>
              </w:rPr>
              <w:t>l teacher (0.5</w:t>
            </w:r>
            <w:r w:rsidRPr="00D21576">
              <w:rPr>
                <w:sz w:val="20"/>
              </w:rPr>
              <w:t>)</w:t>
            </w:r>
          </w:p>
          <w:p w:rsidR="00FD4247" w:rsidRPr="00D21576" w:rsidRDefault="00FD4247" w:rsidP="008502E6">
            <w:pPr>
              <w:rPr>
                <w:sz w:val="20"/>
              </w:rPr>
            </w:pPr>
          </w:p>
          <w:p w:rsidR="00FD4247" w:rsidRPr="00D21576" w:rsidRDefault="00F71A19" w:rsidP="008502E6">
            <w:pPr>
              <w:rPr>
                <w:sz w:val="20"/>
              </w:rPr>
            </w:pPr>
            <w:r>
              <w:rPr>
                <w:sz w:val="20"/>
              </w:rPr>
              <w:t>£24,</w:t>
            </w:r>
            <w:r w:rsidR="002A6FB8">
              <w:rPr>
                <w:sz w:val="20"/>
              </w:rPr>
              <w:t>0</w:t>
            </w:r>
            <w:r w:rsidR="00FD4247" w:rsidRPr="00D21576">
              <w:rPr>
                <w:sz w:val="20"/>
              </w:rPr>
              <w:t>00</w:t>
            </w:r>
          </w:p>
        </w:tc>
        <w:tc>
          <w:tcPr>
            <w:tcW w:w="2025" w:type="dxa"/>
          </w:tcPr>
          <w:p w:rsidR="00FD4247" w:rsidRDefault="00FD4247" w:rsidP="008502E6">
            <w:pPr>
              <w:rPr>
                <w:sz w:val="20"/>
              </w:rPr>
            </w:pPr>
            <w:r w:rsidRPr="00D21576">
              <w:rPr>
                <w:sz w:val="20"/>
              </w:rPr>
              <w:t xml:space="preserve">Ongoing assessment information will be gathered through formative assessment and will be reported on through termly professional dialogue. Attainment of these learners will be monitored and tracked at tracking meetings on at least 3 occasions during a session. P2 screening </w:t>
            </w:r>
            <w:r w:rsidR="002A6FB8">
              <w:rPr>
                <w:sz w:val="20"/>
              </w:rPr>
              <w:t xml:space="preserve">activities </w:t>
            </w:r>
            <w:r w:rsidRPr="00D21576">
              <w:rPr>
                <w:sz w:val="20"/>
              </w:rPr>
              <w:t>will provide additional, interim assessment information prior to Standardised Testing in P3.</w:t>
            </w:r>
          </w:p>
          <w:p w:rsidR="00BD46AA" w:rsidRDefault="00BD46AA" w:rsidP="008502E6">
            <w:pPr>
              <w:rPr>
                <w:sz w:val="20"/>
              </w:rPr>
            </w:pPr>
          </w:p>
          <w:p w:rsidR="00BD46AA" w:rsidRDefault="00BD46AA" w:rsidP="008502E6">
            <w:pPr>
              <w:rPr>
                <w:sz w:val="20"/>
              </w:rPr>
            </w:pPr>
          </w:p>
          <w:p w:rsidR="00BD46AA" w:rsidRDefault="00BD46AA" w:rsidP="008502E6">
            <w:pPr>
              <w:rPr>
                <w:sz w:val="20"/>
              </w:rPr>
            </w:pPr>
          </w:p>
          <w:p w:rsidR="00BD46AA" w:rsidRDefault="00BD46AA" w:rsidP="008502E6">
            <w:pPr>
              <w:rPr>
                <w:sz w:val="20"/>
              </w:rPr>
            </w:pPr>
          </w:p>
          <w:p w:rsidR="00BD46AA" w:rsidRDefault="00BD46AA" w:rsidP="008502E6">
            <w:pPr>
              <w:rPr>
                <w:sz w:val="20"/>
              </w:rPr>
            </w:pPr>
          </w:p>
          <w:p w:rsidR="00BD46AA" w:rsidRDefault="00BD46AA" w:rsidP="008502E6">
            <w:pPr>
              <w:rPr>
                <w:sz w:val="20"/>
              </w:rPr>
            </w:pPr>
          </w:p>
          <w:p w:rsidR="00BD46AA" w:rsidRDefault="00BD46AA" w:rsidP="008502E6">
            <w:pPr>
              <w:rPr>
                <w:sz w:val="20"/>
              </w:rPr>
            </w:pPr>
          </w:p>
          <w:p w:rsidR="00BD46AA" w:rsidRDefault="00BD46AA" w:rsidP="008502E6">
            <w:pPr>
              <w:rPr>
                <w:sz w:val="20"/>
              </w:rPr>
            </w:pPr>
          </w:p>
          <w:p w:rsidR="00BD46AA" w:rsidRDefault="00BD46AA" w:rsidP="008502E6">
            <w:pPr>
              <w:rPr>
                <w:sz w:val="20"/>
              </w:rPr>
            </w:pPr>
          </w:p>
          <w:p w:rsidR="00BD46AA" w:rsidRPr="00D21576" w:rsidRDefault="00BD46AA" w:rsidP="008502E6">
            <w:pPr>
              <w:rPr>
                <w:sz w:val="20"/>
              </w:rPr>
            </w:pPr>
          </w:p>
        </w:tc>
      </w:tr>
      <w:tr w:rsidR="00191147" w:rsidTr="00C13E0F">
        <w:tc>
          <w:tcPr>
            <w:tcW w:w="14174" w:type="dxa"/>
            <w:gridSpan w:val="7"/>
          </w:tcPr>
          <w:p w:rsidR="00191147" w:rsidRDefault="00191147" w:rsidP="00191147">
            <w:r>
              <w:rPr>
                <w:b/>
                <w:sz w:val="24"/>
                <w:szCs w:val="24"/>
              </w:rPr>
              <w:lastRenderedPageBreak/>
              <w:t>Intervention 2</w:t>
            </w:r>
          </w:p>
        </w:tc>
      </w:tr>
      <w:tr w:rsidR="00191147" w:rsidTr="00191147">
        <w:tc>
          <w:tcPr>
            <w:tcW w:w="2024" w:type="dxa"/>
          </w:tcPr>
          <w:p w:rsidR="00191147" w:rsidRPr="00191147" w:rsidRDefault="00191147" w:rsidP="0080625F">
            <w:pPr>
              <w:rPr>
                <w:b/>
                <w:sz w:val="24"/>
                <w:szCs w:val="24"/>
              </w:rPr>
            </w:pPr>
            <w:r w:rsidRPr="00191147">
              <w:rPr>
                <w:b/>
                <w:sz w:val="24"/>
                <w:szCs w:val="24"/>
              </w:rPr>
              <w:t>Impact and Outcome</w:t>
            </w:r>
          </w:p>
        </w:tc>
        <w:tc>
          <w:tcPr>
            <w:tcW w:w="2025" w:type="dxa"/>
          </w:tcPr>
          <w:p w:rsidR="00191147" w:rsidRPr="00191147" w:rsidRDefault="00191147" w:rsidP="0080625F">
            <w:pPr>
              <w:rPr>
                <w:b/>
                <w:sz w:val="24"/>
                <w:szCs w:val="24"/>
              </w:rPr>
            </w:pPr>
            <w:r w:rsidRPr="00191147">
              <w:rPr>
                <w:b/>
                <w:sz w:val="24"/>
                <w:szCs w:val="24"/>
              </w:rPr>
              <w:t>Relevant SMART target (8)</w:t>
            </w:r>
          </w:p>
        </w:tc>
        <w:tc>
          <w:tcPr>
            <w:tcW w:w="2025" w:type="dxa"/>
          </w:tcPr>
          <w:p w:rsidR="00191147" w:rsidRPr="00191147" w:rsidRDefault="00191147" w:rsidP="0080625F">
            <w:pPr>
              <w:rPr>
                <w:b/>
                <w:sz w:val="24"/>
                <w:szCs w:val="24"/>
              </w:rPr>
            </w:pPr>
            <w:r w:rsidRPr="00191147">
              <w:rPr>
                <w:b/>
                <w:sz w:val="24"/>
                <w:szCs w:val="24"/>
              </w:rPr>
              <w:t>Action (9)</w:t>
            </w:r>
          </w:p>
        </w:tc>
        <w:tc>
          <w:tcPr>
            <w:tcW w:w="2025" w:type="dxa"/>
          </w:tcPr>
          <w:p w:rsidR="00191147" w:rsidRPr="00191147" w:rsidRDefault="00191147" w:rsidP="0080625F">
            <w:pPr>
              <w:rPr>
                <w:b/>
                <w:sz w:val="24"/>
                <w:szCs w:val="24"/>
              </w:rPr>
            </w:pPr>
            <w:r w:rsidRPr="00191147">
              <w:rPr>
                <w:b/>
                <w:sz w:val="24"/>
                <w:szCs w:val="24"/>
              </w:rPr>
              <w:t>Personnel (10)</w:t>
            </w:r>
          </w:p>
        </w:tc>
        <w:tc>
          <w:tcPr>
            <w:tcW w:w="2025" w:type="dxa"/>
          </w:tcPr>
          <w:p w:rsidR="00191147" w:rsidRPr="00191147" w:rsidRDefault="00191147" w:rsidP="0080625F">
            <w:pPr>
              <w:rPr>
                <w:b/>
                <w:sz w:val="24"/>
                <w:szCs w:val="24"/>
              </w:rPr>
            </w:pPr>
            <w:r w:rsidRPr="00191147">
              <w:rPr>
                <w:b/>
                <w:sz w:val="24"/>
                <w:szCs w:val="24"/>
              </w:rPr>
              <w:t>Timescale (11)</w:t>
            </w:r>
          </w:p>
        </w:tc>
        <w:tc>
          <w:tcPr>
            <w:tcW w:w="2025" w:type="dxa"/>
          </w:tcPr>
          <w:p w:rsidR="00191147" w:rsidRPr="00191147" w:rsidRDefault="00191147" w:rsidP="0080625F">
            <w:pPr>
              <w:rPr>
                <w:b/>
                <w:sz w:val="24"/>
                <w:szCs w:val="24"/>
              </w:rPr>
            </w:pPr>
            <w:r w:rsidRPr="00191147">
              <w:rPr>
                <w:b/>
                <w:sz w:val="24"/>
                <w:szCs w:val="24"/>
              </w:rPr>
              <w:t xml:space="preserve"> Resources including budgeted costs</w:t>
            </w:r>
          </w:p>
        </w:tc>
        <w:tc>
          <w:tcPr>
            <w:tcW w:w="2025" w:type="dxa"/>
          </w:tcPr>
          <w:p w:rsidR="00191147" w:rsidRPr="00191147" w:rsidRDefault="00191147" w:rsidP="0080625F">
            <w:pPr>
              <w:rPr>
                <w:b/>
                <w:sz w:val="24"/>
                <w:szCs w:val="24"/>
              </w:rPr>
            </w:pPr>
            <w:r w:rsidRPr="00191147">
              <w:rPr>
                <w:b/>
                <w:sz w:val="24"/>
                <w:szCs w:val="24"/>
              </w:rPr>
              <w:t>Monitoring &amp; Evaluation</w:t>
            </w:r>
          </w:p>
        </w:tc>
      </w:tr>
      <w:tr w:rsidR="00B10D20" w:rsidTr="00191147">
        <w:tc>
          <w:tcPr>
            <w:tcW w:w="2024" w:type="dxa"/>
          </w:tcPr>
          <w:p w:rsidR="00B10D20" w:rsidRPr="00D21576" w:rsidRDefault="00B10D20" w:rsidP="008502E6">
            <w:pPr>
              <w:rPr>
                <w:sz w:val="20"/>
                <w:szCs w:val="20"/>
              </w:rPr>
            </w:pPr>
            <w:r w:rsidRPr="00D21576">
              <w:rPr>
                <w:sz w:val="20"/>
                <w:szCs w:val="20"/>
              </w:rPr>
              <w:t>Children will develop reading comprehension skills which will support their understanding.</w:t>
            </w:r>
          </w:p>
        </w:tc>
        <w:tc>
          <w:tcPr>
            <w:tcW w:w="2025" w:type="dxa"/>
          </w:tcPr>
          <w:p w:rsidR="00B10D20" w:rsidRPr="00D21576" w:rsidRDefault="00B10D20" w:rsidP="008502E6">
            <w:pPr>
              <w:rPr>
                <w:sz w:val="20"/>
                <w:szCs w:val="20"/>
              </w:rPr>
            </w:pPr>
            <w:r w:rsidRPr="004F3FCA">
              <w:rPr>
                <w:sz w:val="20"/>
                <w:szCs w:val="20"/>
              </w:rPr>
              <w:t>An increase of at least 5 points in the reading attainment of pupils between ERC baseline assessment and ERC P3 standardised assessment (pupils identified in P1-3 as operating within the lowest 20% in baseline  and/ or living within SIMD 1-3 and/or having English as an additional language).</w:t>
            </w:r>
          </w:p>
        </w:tc>
        <w:tc>
          <w:tcPr>
            <w:tcW w:w="2025" w:type="dxa"/>
          </w:tcPr>
          <w:p w:rsidR="00B10D20" w:rsidRPr="00D21576" w:rsidRDefault="00B10D20" w:rsidP="008502E6">
            <w:pPr>
              <w:rPr>
                <w:sz w:val="20"/>
                <w:szCs w:val="20"/>
              </w:rPr>
            </w:pPr>
            <w:r w:rsidRPr="00D21576">
              <w:rPr>
                <w:sz w:val="20"/>
                <w:szCs w:val="20"/>
              </w:rPr>
              <w:t>Through a playful pedagogy approach, including role-play, develop a literacy rich environment and a programme of targeted support to identified children which develops their understanding of narrative, sequencing, vocabulary and characterisation and their ability to identify main idea and predict.</w:t>
            </w:r>
          </w:p>
        </w:tc>
        <w:tc>
          <w:tcPr>
            <w:tcW w:w="2025" w:type="dxa"/>
          </w:tcPr>
          <w:p w:rsidR="00B10D20" w:rsidRPr="00D21576" w:rsidRDefault="00B10D20" w:rsidP="008502E6">
            <w:pPr>
              <w:rPr>
                <w:sz w:val="20"/>
              </w:rPr>
            </w:pPr>
            <w:r w:rsidRPr="00D21576">
              <w:rPr>
                <w:sz w:val="20"/>
              </w:rPr>
              <w:t>PEF funded Literacy Teacher,</w:t>
            </w:r>
            <w:r>
              <w:rPr>
                <w:sz w:val="20"/>
              </w:rPr>
              <w:t xml:space="preserve"> Support for Pupils Teacher,</w:t>
            </w:r>
            <w:r w:rsidRPr="00D21576">
              <w:rPr>
                <w:sz w:val="20"/>
              </w:rPr>
              <w:t xml:space="preserve"> Class teachers P1-3</w:t>
            </w:r>
            <w:r>
              <w:rPr>
                <w:sz w:val="20"/>
              </w:rPr>
              <w:t>, SLT co-ordination/ management.</w:t>
            </w:r>
          </w:p>
        </w:tc>
        <w:tc>
          <w:tcPr>
            <w:tcW w:w="2025" w:type="dxa"/>
          </w:tcPr>
          <w:p w:rsidR="002A6FB8" w:rsidRPr="00D21576" w:rsidRDefault="002A6FB8" w:rsidP="002A6FB8">
            <w:pPr>
              <w:rPr>
                <w:sz w:val="20"/>
              </w:rPr>
            </w:pPr>
            <w:r w:rsidRPr="00D21576">
              <w:rPr>
                <w:sz w:val="20"/>
              </w:rPr>
              <w:t>Augus</w:t>
            </w:r>
            <w:r>
              <w:rPr>
                <w:sz w:val="20"/>
              </w:rPr>
              <w:t>t 2019 – June 2019</w:t>
            </w:r>
          </w:p>
          <w:p w:rsidR="00B10D20" w:rsidRPr="00D21576" w:rsidRDefault="00B10D20" w:rsidP="008502E6">
            <w:pPr>
              <w:rPr>
                <w:sz w:val="20"/>
              </w:rPr>
            </w:pPr>
          </w:p>
        </w:tc>
        <w:tc>
          <w:tcPr>
            <w:tcW w:w="2025" w:type="dxa"/>
          </w:tcPr>
          <w:p w:rsidR="002A6FB8" w:rsidRPr="00D21576" w:rsidRDefault="002A6FB8" w:rsidP="002A6FB8">
            <w:pPr>
              <w:rPr>
                <w:sz w:val="20"/>
              </w:rPr>
            </w:pPr>
            <w:r w:rsidRPr="00D21576">
              <w:rPr>
                <w:sz w:val="20"/>
              </w:rPr>
              <w:t>PEF funded additiona</w:t>
            </w:r>
            <w:r>
              <w:rPr>
                <w:sz w:val="20"/>
              </w:rPr>
              <w:t>l teacher (0.5</w:t>
            </w:r>
            <w:r w:rsidRPr="00D21576">
              <w:rPr>
                <w:sz w:val="20"/>
              </w:rPr>
              <w:t>)</w:t>
            </w:r>
          </w:p>
          <w:p w:rsidR="002A6FB8" w:rsidRPr="00D21576" w:rsidRDefault="002A6FB8" w:rsidP="002A6FB8">
            <w:pPr>
              <w:rPr>
                <w:sz w:val="20"/>
              </w:rPr>
            </w:pPr>
          </w:p>
          <w:p w:rsidR="00B10D20" w:rsidRPr="00D21576" w:rsidRDefault="00F71A19" w:rsidP="002A6FB8">
            <w:pPr>
              <w:rPr>
                <w:sz w:val="20"/>
              </w:rPr>
            </w:pPr>
            <w:r>
              <w:rPr>
                <w:sz w:val="20"/>
              </w:rPr>
              <w:t>£24,</w:t>
            </w:r>
            <w:r w:rsidR="002A6FB8">
              <w:rPr>
                <w:sz w:val="20"/>
              </w:rPr>
              <w:t>0</w:t>
            </w:r>
            <w:r w:rsidR="002A6FB8" w:rsidRPr="00D21576">
              <w:rPr>
                <w:sz w:val="20"/>
              </w:rPr>
              <w:t>00</w:t>
            </w:r>
          </w:p>
        </w:tc>
        <w:tc>
          <w:tcPr>
            <w:tcW w:w="2025" w:type="dxa"/>
          </w:tcPr>
          <w:p w:rsidR="003D6D32" w:rsidRDefault="003D6D32" w:rsidP="003D6D32">
            <w:pPr>
              <w:rPr>
                <w:sz w:val="20"/>
              </w:rPr>
            </w:pPr>
            <w:r w:rsidRPr="00D21576">
              <w:rPr>
                <w:sz w:val="20"/>
              </w:rPr>
              <w:t xml:space="preserve">Ongoing assessment information will be gathered through formative assessment and will be reported on through termly professional dialogue. Attainment of these learners will be monitored and tracked at tracking meetings on at least 3 occasions during a session. P2 screening </w:t>
            </w:r>
            <w:r>
              <w:rPr>
                <w:sz w:val="20"/>
              </w:rPr>
              <w:t xml:space="preserve">activities </w:t>
            </w:r>
            <w:r w:rsidRPr="00D21576">
              <w:rPr>
                <w:sz w:val="20"/>
              </w:rPr>
              <w:t>will provide additional, interim assessment information prior to Standardised Testing in P3.</w:t>
            </w:r>
          </w:p>
          <w:p w:rsidR="00875E5A" w:rsidRDefault="00875E5A" w:rsidP="005D3DB0">
            <w:pPr>
              <w:rPr>
                <w:sz w:val="20"/>
                <w:szCs w:val="20"/>
              </w:rPr>
            </w:pPr>
          </w:p>
          <w:p w:rsidR="00875E5A" w:rsidRDefault="00875E5A" w:rsidP="005D3DB0">
            <w:pPr>
              <w:rPr>
                <w:sz w:val="20"/>
                <w:szCs w:val="20"/>
              </w:rPr>
            </w:pPr>
          </w:p>
          <w:p w:rsidR="00875E5A" w:rsidRDefault="00875E5A" w:rsidP="005D3DB0">
            <w:pPr>
              <w:rPr>
                <w:sz w:val="20"/>
                <w:szCs w:val="20"/>
              </w:rPr>
            </w:pPr>
          </w:p>
          <w:p w:rsidR="00875E5A" w:rsidRDefault="00875E5A" w:rsidP="005D3DB0">
            <w:pPr>
              <w:rPr>
                <w:sz w:val="20"/>
                <w:szCs w:val="20"/>
              </w:rPr>
            </w:pPr>
          </w:p>
          <w:p w:rsidR="00875E5A" w:rsidRDefault="00875E5A" w:rsidP="005D3DB0">
            <w:pPr>
              <w:rPr>
                <w:sz w:val="20"/>
                <w:szCs w:val="20"/>
              </w:rPr>
            </w:pPr>
          </w:p>
          <w:p w:rsidR="00875E5A" w:rsidRPr="00D21576" w:rsidRDefault="00875E5A" w:rsidP="005D3DB0">
            <w:pPr>
              <w:rPr>
                <w:sz w:val="20"/>
                <w:szCs w:val="20"/>
              </w:rPr>
            </w:pPr>
          </w:p>
        </w:tc>
      </w:tr>
    </w:tbl>
    <w:p w:rsidR="00191147" w:rsidRPr="00191147" w:rsidRDefault="00191147" w:rsidP="00191147">
      <w:pPr>
        <w:rPr>
          <w:sz w:val="20"/>
          <w:szCs w:val="20"/>
        </w:rPr>
      </w:pPr>
      <w:r w:rsidRPr="00191147">
        <w:rPr>
          <w:rFonts w:cs="Arial"/>
          <w:color w:val="000000"/>
          <w:sz w:val="20"/>
          <w:szCs w:val="20"/>
        </w:rPr>
        <w:t xml:space="preserve"> </w:t>
      </w:r>
    </w:p>
    <w:sectPr w:rsidR="00191147" w:rsidRPr="00191147" w:rsidSect="00896ED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D0"/>
    <w:rsid w:val="00023B15"/>
    <w:rsid w:val="00061D7A"/>
    <w:rsid w:val="000A5984"/>
    <w:rsid w:val="000D3F08"/>
    <w:rsid w:val="000F13A3"/>
    <w:rsid w:val="00112912"/>
    <w:rsid w:val="001360C7"/>
    <w:rsid w:val="00165C0D"/>
    <w:rsid w:val="00191147"/>
    <w:rsid w:val="00197DB2"/>
    <w:rsid w:val="001C4953"/>
    <w:rsid w:val="002149A6"/>
    <w:rsid w:val="00241991"/>
    <w:rsid w:val="0029720A"/>
    <w:rsid w:val="002A6FB8"/>
    <w:rsid w:val="002B2E8B"/>
    <w:rsid w:val="00314B25"/>
    <w:rsid w:val="003A0B26"/>
    <w:rsid w:val="003C0D1F"/>
    <w:rsid w:val="003C2D7B"/>
    <w:rsid w:val="003D6D32"/>
    <w:rsid w:val="003F2AD3"/>
    <w:rsid w:val="004827F5"/>
    <w:rsid w:val="00490495"/>
    <w:rsid w:val="00490DAE"/>
    <w:rsid w:val="004D5E29"/>
    <w:rsid w:val="004D7E9E"/>
    <w:rsid w:val="00585A51"/>
    <w:rsid w:val="0058737A"/>
    <w:rsid w:val="005B128D"/>
    <w:rsid w:val="005D3DB0"/>
    <w:rsid w:val="00601584"/>
    <w:rsid w:val="0066251B"/>
    <w:rsid w:val="00671D7D"/>
    <w:rsid w:val="006A1C6D"/>
    <w:rsid w:val="006F22EF"/>
    <w:rsid w:val="007009D7"/>
    <w:rsid w:val="007512A2"/>
    <w:rsid w:val="0077164D"/>
    <w:rsid w:val="00784FA4"/>
    <w:rsid w:val="007A20C3"/>
    <w:rsid w:val="007B14E1"/>
    <w:rsid w:val="00875E5A"/>
    <w:rsid w:val="008931D0"/>
    <w:rsid w:val="00896ED0"/>
    <w:rsid w:val="008C397F"/>
    <w:rsid w:val="00917F7A"/>
    <w:rsid w:val="00920080"/>
    <w:rsid w:val="00930D52"/>
    <w:rsid w:val="0093642C"/>
    <w:rsid w:val="00962FD0"/>
    <w:rsid w:val="00971B74"/>
    <w:rsid w:val="00982B4A"/>
    <w:rsid w:val="00984FFD"/>
    <w:rsid w:val="009901EE"/>
    <w:rsid w:val="00A215BE"/>
    <w:rsid w:val="00A47528"/>
    <w:rsid w:val="00AA7376"/>
    <w:rsid w:val="00AD1F28"/>
    <w:rsid w:val="00AD74FD"/>
    <w:rsid w:val="00AE2524"/>
    <w:rsid w:val="00B10D20"/>
    <w:rsid w:val="00B55EAF"/>
    <w:rsid w:val="00BD46AA"/>
    <w:rsid w:val="00BF4373"/>
    <w:rsid w:val="00C172FF"/>
    <w:rsid w:val="00C54192"/>
    <w:rsid w:val="00C94F32"/>
    <w:rsid w:val="00CD0315"/>
    <w:rsid w:val="00CE00A8"/>
    <w:rsid w:val="00D15489"/>
    <w:rsid w:val="00D21576"/>
    <w:rsid w:val="00D279A0"/>
    <w:rsid w:val="00D5584C"/>
    <w:rsid w:val="00DE6300"/>
    <w:rsid w:val="00E0508F"/>
    <w:rsid w:val="00E05E05"/>
    <w:rsid w:val="00E579AD"/>
    <w:rsid w:val="00EE67CE"/>
    <w:rsid w:val="00F00734"/>
    <w:rsid w:val="00F53784"/>
    <w:rsid w:val="00F5695D"/>
    <w:rsid w:val="00F625E6"/>
    <w:rsid w:val="00F71A19"/>
    <w:rsid w:val="00F940DC"/>
    <w:rsid w:val="00FB5DB7"/>
    <w:rsid w:val="00FD3846"/>
    <w:rsid w:val="00FD4247"/>
    <w:rsid w:val="00FD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E2E3"/>
  <w15:docId w15:val="{E9234BCE-38AF-4614-9140-9B4853C8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11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CAE2-43ED-46DF-8D5E-FDAB5392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Docherty</dc:creator>
  <cp:lastModifiedBy>Rob Lawson</cp:lastModifiedBy>
  <cp:revision>42</cp:revision>
  <dcterms:created xsi:type="dcterms:W3CDTF">2018-06-18T10:56:00Z</dcterms:created>
  <dcterms:modified xsi:type="dcterms:W3CDTF">2019-07-01T11:18:00Z</dcterms:modified>
</cp:coreProperties>
</file>