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0" w:rsidRDefault="00C616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71FC" wp14:editId="1381ACC9">
                <wp:simplePos x="0" y="0"/>
                <wp:positionH relativeFrom="column">
                  <wp:posOffset>531495</wp:posOffset>
                </wp:positionH>
                <wp:positionV relativeFrom="paragraph">
                  <wp:posOffset>-231775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615" w:rsidRDefault="00C61615" w:rsidP="00C61615">
                            <w:pP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6B’s Homework</w:t>
                            </w:r>
                          </w:p>
                          <w:p w:rsidR="00C61615" w:rsidRPr="00C61615" w:rsidRDefault="006A61C9" w:rsidP="00C61615">
                            <w:pPr>
                              <w:jc w:val="center"/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27</w:t>
                            </w:r>
                            <w:r w:rsidR="00E97FC7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.11.17 – 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01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</w:t>
                            </w:r>
                            <w:r w:rsidR="00C61615">
                              <w:rPr>
                                <w:rFonts w:ascii="NTCursive" w:hAnsi="NTCursive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85pt;margin-top:-1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y/V5feAAAACgEAAA8AAABkcnMvZG93bnJldi54bWxMj8tO&#10;wzAQRfdI/IM1SOxa50HaEuJUqMAaKHyAGw9xSDyOYrcNfD3DCpYzc3Xm3Go7u0GccAqdJwXpMgGB&#10;1HjTUavg/e1psQERoiajB0+o4AsDbOvLi0qXxp/pFU/72AqGUCi1AhvjWEoZGotOh6Ufkfj24Sen&#10;I49TK82kzwx3g8ySZCWd7og/WD3izmLT749OwSZxz31/m70Ed/OdFnb34B/HT6Wur+b7OxAR5/gX&#10;hl99VoeanQ7+SCaIgRn5mpMKFvmqAMGBfJ3y5qAgK9ICZF3J/xX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8v1eX3gAAAAoBAAAPAAAAAAAAAAAAAAAAAHwEAABkcnMvZG93bnJl&#10;di54bWxQSwUGAAAAAAQABADzAAAAhwUAAAAA&#10;" filled="f" stroked="f">
                <v:textbox style="mso-fit-shape-to-text:t">
                  <w:txbxContent>
                    <w:p w:rsidR="00C61615" w:rsidRDefault="00C61615" w:rsidP="00C61615">
                      <w:pP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6B’s Homework</w:t>
                      </w:r>
                    </w:p>
                    <w:p w:rsidR="00C61615" w:rsidRPr="00C61615" w:rsidRDefault="006A61C9" w:rsidP="00C61615">
                      <w:pPr>
                        <w:jc w:val="center"/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27</w:t>
                      </w:r>
                      <w:r w:rsidR="00E97FC7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.11.17 – 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01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</w:t>
                      </w:r>
                      <w:r w:rsidR="00C61615">
                        <w:rPr>
                          <w:rFonts w:ascii="NTCursive" w:hAnsi="NTCursive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280" w:rsidRPr="00BF1280" w:rsidRDefault="00BF1280" w:rsidP="00C61615">
      <w:pPr>
        <w:rPr>
          <w:rFonts w:ascii="NTCursive" w:hAnsi="NTCursive"/>
          <w:sz w:val="56"/>
        </w:rPr>
      </w:pPr>
    </w:p>
    <w:tbl>
      <w:tblPr>
        <w:tblStyle w:val="TableGrid"/>
        <w:tblpPr w:leftFromText="180" w:rightFromText="180" w:vertAnchor="text" w:horzAnchor="margin" w:tblpX="-318" w:tblpY="3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C61615" w:rsidRPr="00C61615" w:rsidTr="006A61C9">
        <w:trPr>
          <w:trHeight w:val="1848"/>
        </w:trPr>
        <w:tc>
          <w:tcPr>
            <w:tcW w:w="10740" w:type="dxa"/>
            <w:gridSpan w:val="2"/>
          </w:tcPr>
          <w:p w:rsidR="009164F2" w:rsidRPr="009164F2" w:rsidRDefault="009164F2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</w:p>
          <w:p w:rsidR="00C61615" w:rsidRPr="009164F2" w:rsidRDefault="00BC4AC8" w:rsidP="009164F2">
            <w:pPr>
              <w:jc w:val="center"/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</w:pPr>
            <w:r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>Literacy</w:t>
            </w:r>
            <w:r w:rsidR="00C61615" w:rsidRPr="009164F2">
              <w:rPr>
                <w:rFonts w:ascii="NTPreCursive" w:hAnsi="NTPreCursive"/>
                <w:b/>
                <w:color w:val="0070C0"/>
                <w:sz w:val="52"/>
                <w:szCs w:val="52"/>
                <w:u w:val="single"/>
              </w:rPr>
              <w:t xml:space="preserve"> Homework</w:t>
            </w:r>
          </w:p>
          <w:p w:rsidR="00C61615" w:rsidRDefault="00E97FC7" w:rsidP="009164F2">
            <w:pPr>
              <w:rPr>
                <w:rFonts w:ascii="NTPreCursive" w:hAnsi="NTPreCursive"/>
                <w:color w:val="0070C0"/>
                <w:sz w:val="52"/>
                <w:szCs w:val="52"/>
              </w:rPr>
            </w:pPr>
            <w:r>
              <w:rPr>
                <w:rFonts w:ascii="NTPreCursive" w:hAnsi="NTPreCursive"/>
                <w:color w:val="0070C0"/>
                <w:sz w:val="52"/>
                <w:szCs w:val="52"/>
              </w:rPr>
              <w:t xml:space="preserve">Spelling words are copied into jotters. </w:t>
            </w:r>
          </w:p>
          <w:p w:rsidR="00C61615" w:rsidRDefault="006A61C9" w:rsidP="006A61C9">
            <w:pPr>
              <w:rPr>
                <w:rFonts w:ascii="NTPreCursive" w:hAnsi="NTPreCursive"/>
                <w:color w:val="0070C0"/>
                <w:sz w:val="52"/>
                <w:szCs w:val="52"/>
              </w:rPr>
            </w:pPr>
            <w:r>
              <w:rPr>
                <w:rFonts w:ascii="NTPreCursive" w:hAnsi="NTPreCursive"/>
                <w:color w:val="0070C0"/>
                <w:sz w:val="52"/>
                <w:szCs w:val="52"/>
              </w:rPr>
              <w:t>Monday – Thursday words x3</w:t>
            </w:r>
          </w:p>
          <w:p w:rsidR="006A61C9" w:rsidRPr="009164F2" w:rsidRDefault="006A61C9" w:rsidP="006A61C9">
            <w:pPr>
              <w:rPr>
                <w:rFonts w:ascii="NTPreCursive" w:hAnsi="NTPreCursive"/>
                <w:sz w:val="52"/>
                <w:szCs w:val="52"/>
              </w:rPr>
            </w:pPr>
          </w:p>
        </w:tc>
      </w:tr>
      <w:tr w:rsidR="00C61615" w:rsidRPr="00C61615" w:rsidTr="00AD014F">
        <w:trPr>
          <w:trHeight w:val="2690"/>
        </w:trPr>
        <w:tc>
          <w:tcPr>
            <w:tcW w:w="5211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</w:pPr>
            <w:r w:rsidRPr="009164F2">
              <w:rPr>
                <w:rFonts w:ascii="NTPreCursive" w:hAnsi="NTPreCursive"/>
                <w:b/>
                <w:color w:val="E36C0A" w:themeColor="accent6" w:themeShade="BF"/>
                <w:sz w:val="52"/>
                <w:szCs w:val="52"/>
                <w:u w:val="single"/>
              </w:rPr>
              <w:t xml:space="preserve">Reading Homework </w:t>
            </w:r>
          </w:p>
          <w:p w:rsidR="00C61615" w:rsidRPr="009164F2" w:rsidRDefault="00BC4AC8" w:rsidP="009164F2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Rubies -  </w:t>
            </w:r>
            <w:r w:rsidR="00C61615" w:rsidRPr="00720A54">
              <w:rPr>
                <w:rFonts w:ascii="NTPreCursive" w:hAnsi="NTPreCursive"/>
                <w:color w:val="E36C0A" w:themeColor="accent6" w:themeShade="BF"/>
                <w:sz w:val="48"/>
                <w:szCs w:val="52"/>
              </w:rPr>
              <w:t xml:space="preserve"> </w:t>
            </w:r>
            <w:r w:rsidR="00AD014F" w:rsidRPr="00AD014F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whole book </w:t>
            </w:r>
            <w:r w:rsidR="00C61615" w:rsidRPr="00AD014F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for </w:t>
            </w:r>
            <w:r w:rsidR="006A61C9" w:rsidRPr="00AD014F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04</w:t>
            </w:r>
            <w:r w:rsidR="00C61615" w:rsidRPr="00AD014F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.</w:t>
            </w:r>
            <w:r w:rsidR="006A61C9" w:rsidRPr="00AD014F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12</w:t>
            </w:r>
          </w:p>
          <w:p w:rsidR="00AD014F" w:rsidRDefault="00C61615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r w:rsidRPr="009164F2"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 xml:space="preserve">Emeralds – </w:t>
            </w:r>
            <w:r w:rsidR="00AD014F" w:rsidRPr="00AD014F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 </w:t>
            </w:r>
            <w:r w:rsidR="00AD014F" w:rsidRPr="00AD014F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whole book for 04.12</w:t>
            </w:r>
          </w:p>
          <w:p w:rsidR="00C61615" w:rsidRPr="00AD014F" w:rsidRDefault="00BC4AC8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  <w:t>Sapphires –</w:t>
            </w:r>
            <w:r w:rsidR="00AD014F" w:rsidRPr="00AD014F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 xml:space="preserve"> </w:t>
            </w:r>
            <w:r w:rsidR="00AD014F" w:rsidRPr="00AD014F">
              <w:rPr>
                <w:rFonts w:ascii="NTPreCursive" w:hAnsi="NTPreCursive"/>
                <w:color w:val="E36C0A" w:themeColor="accent6" w:themeShade="BF"/>
                <w:sz w:val="40"/>
                <w:szCs w:val="52"/>
              </w:rPr>
              <w:t>whole book for 04.12</w:t>
            </w:r>
          </w:p>
          <w:p w:rsidR="006A61C9" w:rsidRPr="009164F2" w:rsidRDefault="006A61C9" w:rsidP="003809B3">
            <w:pPr>
              <w:rPr>
                <w:rFonts w:ascii="NTPreCursive" w:hAnsi="NTPreCursive"/>
                <w:color w:val="E36C0A" w:themeColor="accent6" w:themeShade="BF"/>
                <w:sz w:val="52"/>
                <w:szCs w:val="52"/>
              </w:rPr>
            </w:pPr>
          </w:p>
        </w:tc>
        <w:tc>
          <w:tcPr>
            <w:tcW w:w="5529" w:type="dxa"/>
          </w:tcPr>
          <w:p w:rsidR="00C61615" w:rsidRPr="009164F2" w:rsidRDefault="00C61615" w:rsidP="009164F2">
            <w:pPr>
              <w:jc w:val="center"/>
              <w:rPr>
                <w:rFonts w:ascii="NTPreCursive" w:hAnsi="NTPreCursive"/>
                <w:b/>
                <w:color w:val="FF0000"/>
                <w:sz w:val="52"/>
                <w:szCs w:val="52"/>
              </w:rPr>
            </w:pP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  <w:u w:val="single"/>
              </w:rPr>
              <w:t>Maths Homework</w:t>
            </w:r>
            <w:r w:rsidRPr="009164F2">
              <w:rPr>
                <w:rFonts w:ascii="NTPreCursive" w:hAnsi="NTPreCursive"/>
                <w:b/>
                <w:color w:val="FF0000"/>
                <w:sz w:val="52"/>
                <w:szCs w:val="52"/>
              </w:rPr>
              <w:t xml:space="preserve"> </w:t>
            </w:r>
          </w:p>
          <w:p w:rsidR="00C61615" w:rsidRPr="009164F2" w:rsidRDefault="006A61C9" w:rsidP="009164F2">
            <w:pPr>
              <w:rPr>
                <w:rFonts w:ascii="NTPreCursive" w:hAnsi="NTPreCursive"/>
                <w:color w:val="FF0000"/>
                <w:sz w:val="52"/>
                <w:szCs w:val="52"/>
              </w:rPr>
            </w:pPr>
            <w:proofErr w:type="spellStart"/>
            <w:r>
              <w:rPr>
                <w:rFonts w:ascii="NTPreCursive" w:hAnsi="NTPreCursive"/>
                <w:color w:val="FF0000"/>
                <w:sz w:val="52"/>
                <w:szCs w:val="52"/>
              </w:rPr>
              <w:t>Sumdog</w:t>
            </w:r>
            <w:proofErr w:type="spellEnd"/>
            <w:r>
              <w:rPr>
                <w:rFonts w:ascii="NTPreCursive" w:hAnsi="NTPreCursive"/>
                <w:color w:val="FF0000"/>
                <w:sz w:val="52"/>
                <w:szCs w:val="52"/>
              </w:rPr>
              <w:t xml:space="preserve"> Competition – 1000 words to be answered by Thursday.  Let’s try and win!</w:t>
            </w:r>
          </w:p>
        </w:tc>
      </w:tr>
      <w:tr w:rsidR="006A61C9" w:rsidRPr="00C61615" w:rsidTr="006A61C9">
        <w:trPr>
          <w:trHeight w:val="1550"/>
        </w:trPr>
        <w:tc>
          <w:tcPr>
            <w:tcW w:w="10740" w:type="dxa"/>
            <w:gridSpan w:val="2"/>
          </w:tcPr>
          <w:p w:rsidR="006A61C9" w:rsidRDefault="006A61C9" w:rsidP="00E97FC7">
            <w:pPr>
              <w:jc w:val="center"/>
              <w:rPr>
                <w:rFonts w:ascii="NTPreCursive" w:hAnsi="NTPreCursive"/>
                <w:b/>
                <w:color w:val="00B050"/>
                <w:sz w:val="56"/>
                <w:u w:val="single"/>
              </w:rPr>
            </w:pPr>
            <w:r w:rsidRPr="006A61C9">
              <w:rPr>
                <w:rFonts w:ascii="NTPreCursive" w:hAnsi="NTPreCursive"/>
                <w:b/>
                <w:color w:val="00B050"/>
                <w:sz w:val="56"/>
                <w:u w:val="single"/>
              </w:rPr>
              <w:t>Whole School Homework</w:t>
            </w:r>
          </w:p>
          <w:p w:rsidR="006A61C9" w:rsidRDefault="00AD014F" w:rsidP="006A61C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hyperlink r:id="rId6" w:history="1">
              <w:r w:rsidR="006A61C9">
                <w:rPr>
                  <w:rStyle w:val="Hyperlink"/>
                  <w:rFonts w:ascii="Comic Sans MS" w:hAnsi="Comic Sans MS"/>
                  <w:sz w:val="32"/>
                  <w:szCs w:val="32"/>
                </w:rPr>
                <w:t>https://www.readingchallenge.scot/</w:t>
              </w:r>
            </w:hyperlink>
            <w:r w:rsidR="006A61C9">
              <w:rPr>
                <w:rFonts w:ascii="Comic Sans MS" w:hAnsi="Comic Sans MS"/>
                <w:sz w:val="32"/>
                <w:szCs w:val="32"/>
                <w:u w:val="single"/>
              </w:rPr>
              <w:t xml:space="preserve"> </w:t>
            </w:r>
          </w:p>
          <w:p w:rsidR="006A61C9" w:rsidRDefault="006A61C9" w:rsidP="006A61C9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6A61C9" w:rsidRPr="006A61C9" w:rsidRDefault="006A61C9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 xml:space="preserve">This week we are launching the First Minister’s Reading Challenge in </w:t>
            </w:r>
            <w:proofErr w:type="spellStart"/>
            <w:r w:rsidRPr="006A61C9">
              <w:rPr>
                <w:rFonts w:ascii="NTPreCursive" w:hAnsi="NTPreCursive"/>
                <w:color w:val="00B050"/>
                <w:sz w:val="36"/>
              </w:rPr>
              <w:t>Braidbar</w:t>
            </w:r>
            <w:proofErr w:type="spellEnd"/>
            <w:r w:rsidRPr="006A61C9">
              <w:rPr>
                <w:rFonts w:ascii="NTPreCursive" w:hAnsi="NTPreCursive"/>
                <w:color w:val="00B050"/>
                <w:sz w:val="36"/>
              </w:rPr>
              <w:t xml:space="preserve"> Primary. Various activities will take place throughout the challenge including the gifting of…..</w:t>
            </w:r>
          </w:p>
          <w:p w:rsidR="006A61C9" w:rsidRPr="006A61C9" w:rsidRDefault="006A61C9" w:rsidP="006A61C9">
            <w:pPr>
              <w:rPr>
                <w:rFonts w:ascii="NTPreCursive" w:hAnsi="NTPreCursive"/>
                <w:color w:val="00B050"/>
                <w:sz w:val="36"/>
              </w:rPr>
            </w:pPr>
            <w:proofErr w:type="spellStart"/>
            <w:r w:rsidRPr="006A61C9">
              <w:rPr>
                <w:rFonts w:ascii="NTPreCursive" w:hAnsi="NTPreCursive"/>
                <w:color w:val="00B050"/>
                <w:sz w:val="36"/>
              </w:rPr>
              <w:t>Bookbug</w:t>
            </w:r>
            <w:proofErr w:type="spellEnd"/>
            <w:r w:rsidRPr="006A61C9">
              <w:rPr>
                <w:rFonts w:ascii="NTPreCursive" w:hAnsi="NTPreCursive"/>
                <w:color w:val="00B050"/>
                <w:sz w:val="36"/>
              </w:rPr>
              <w:t xml:space="preserve"> bags to Primary 1</w:t>
            </w:r>
          </w:p>
          <w:p w:rsidR="006A61C9" w:rsidRPr="006A61C9" w:rsidRDefault="006A61C9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>Read, Write, Count bags to P2 and 3</w:t>
            </w:r>
          </w:p>
          <w:p w:rsidR="006A61C9" w:rsidRPr="006A61C9" w:rsidRDefault="006A61C9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>‘My Reading Passport’ will be gifted to P1-7</w:t>
            </w:r>
          </w:p>
          <w:p w:rsidR="006A61C9" w:rsidRPr="006A61C9" w:rsidRDefault="006A61C9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>Throughout the coming months, there will be events such as library and author visits, donate a book and the celebration of World Book Day.</w:t>
            </w:r>
          </w:p>
          <w:p w:rsidR="006A61C9" w:rsidRPr="006A61C9" w:rsidRDefault="006A61C9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 xml:space="preserve">The Library Committee will officially launch this challenge on Wednesday 29th November and then it will be up to you to READ, READ, </w:t>
            </w:r>
            <w:proofErr w:type="gramStart"/>
            <w:r w:rsidRPr="006A61C9">
              <w:rPr>
                <w:rFonts w:ascii="NTPreCursive" w:hAnsi="NTPreCursive"/>
                <w:color w:val="00B050"/>
                <w:sz w:val="36"/>
              </w:rPr>
              <w:t>READ</w:t>
            </w:r>
            <w:proofErr w:type="gramEnd"/>
            <w:r w:rsidRPr="006A61C9">
              <w:rPr>
                <w:rFonts w:ascii="NTPreCursive" w:hAnsi="NTPreCursive"/>
                <w:color w:val="00B050"/>
                <w:sz w:val="36"/>
              </w:rPr>
              <w:t>!!</w:t>
            </w:r>
          </w:p>
          <w:p w:rsidR="006A61C9" w:rsidRDefault="006A61C9" w:rsidP="006A61C9">
            <w:pPr>
              <w:rPr>
                <w:rFonts w:ascii="NTPreCursive" w:hAnsi="NTPreCursive"/>
                <w:color w:val="00B050"/>
                <w:sz w:val="36"/>
              </w:rPr>
            </w:pPr>
            <w:r w:rsidRPr="006A61C9">
              <w:rPr>
                <w:rFonts w:ascii="NTPreCursive" w:hAnsi="NTPreCursive"/>
                <w:color w:val="00B050"/>
                <w:sz w:val="36"/>
              </w:rPr>
              <w:t>Each month, a homework task will be issued based around reading, encouraging ‘reading for fun’ and the chance to explore different types of books.</w:t>
            </w:r>
          </w:p>
          <w:p w:rsidR="006A61C9" w:rsidRDefault="006A61C9" w:rsidP="006A61C9">
            <w:pPr>
              <w:rPr>
                <w:rFonts w:ascii="NTPreCursive" w:hAnsi="NTPreCursive"/>
                <w:color w:val="00B050"/>
                <w:sz w:val="36"/>
              </w:rPr>
            </w:pPr>
          </w:p>
          <w:p w:rsidR="006A61C9" w:rsidRPr="006A61C9" w:rsidRDefault="006A61C9" w:rsidP="006A61C9">
            <w:pPr>
              <w:rPr>
                <w:rFonts w:ascii="NTPreCursive" w:hAnsi="NTPreCursive"/>
                <w:color w:val="00B050"/>
                <w:sz w:val="36"/>
              </w:rPr>
            </w:pPr>
            <w:r>
              <w:rPr>
                <w:rFonts w:ascii="NTPreCursive" w:hAnsi="NTPreCursive"/>
                <w:color w:val="00B050"/>
                <w:sz w:val="36"/>
              </w:rPr>
              <w:lastRenderedPageBreak/>
              <w:t>This week, we</w:t>
            </w:r>
            <w:r w:rsidRPr="006A61C9">
              <w:rPr>
                <w:rFonts w:ascii="NTPreCursive" w:hAnsi="NTPreCursive"/>
                <w:color w:val="00B050"/>
                <w:sz w:val="36"/>
              </w:rPr>
              <w:t xml:space="preserve"> would like you to create a Guess Who type piece of writing based on your favourite character.  On the front of the template you are to describe your favourite character from a book (it can be any character from any book!) and on the inside we are</w:t>
            </w:r>
            <w:r>
              <w:rPr>
                <w:rFonts w:ascii="NTPreCursive" w:hAnsi="NTPreCursive"/>
                <w:color w:val="00B050"/>
                <w:sz w:val="36"/>
              </w:rPr>
              <w:t xml:space="preserve"> looking for an illustration of </w:t>
            </w:r>
            <w:r w:rsidRPr="006A61C9">
              <w:rPr>
                <w:rFonts w:ascii="NTPreCursive" w:hAnsi="NTPreCursive"/>
                <w:color w:val="00B050"/>
                <w:sz w:val="36"/>
              </w:rPr>
              <w:t xml:space="preserve">this character.  We will use these in class over the next week and display them in our class library. </w:t>
            </w:r>
          </w:p>
        </w:tc>
      </w:tr>
      <w:tr w:rsidR="00C54960" w:rsidRPr="00C61615" w:rsidTr="006A61C9">
        <w:trPr>
          <w:trHeight w:val="2400"/>
        </w:trPr>
        <w:tc>
          <w:tcPr>
            <w:tcW w:w="10740" w:type="dxa"/>
            <w:gridSpan w:val="2"/>
          </w:tcPr>
          <w:p w:rsidR="00C54960" w:rsidRDefault="006A61C9" w:rsidP="00E97FC7">
            <w:pPr>
              <w:jc w:val="center"/>
              <w:rPr>
                <w:rFonts w:ascii="NTPreCursive" w:hAnsi="NTPreCursive"/>
                <w:color w:val="E36C0A" w:themeColor="accent6" w:themeShade="BF"/>
                <w:sz w:val="56"/>
              </w:rPr>
            </w:pPr>
            <w:r>
              <w:rPr>
                <w:noProof/>
                <w:color w:val="0000FF"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9A1DCA0" wp14:editId="4199B985">
                  <wp:simplePos x="0" y="0"/>
                  <wp:positionH relativeFrom="column">
                    <wp:posOffset>5475605</wp:posOffset>
                  </wp:positionH>
                  <wp:positionV relativeFrom="paragraph">
                    <wp:posOffset>225425</wp:posOffset>
                  </wp:positionV>
                  <wp:extent cx="775970" cy="817880"/>
                  <wp:effectExtent l="0" t="0" r="5080" b="1270"/>
                  <wp:wrapSquare wrapText="bothSides"/>
                  <wp:docPr id="3" name="irc_mi" descr="Image result for st andrews da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t andrews da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4960" w:rsidRPr="00C54960" w:rsidRDefault="00C54960" w:rsidP="00E97FC7">
            <w:pPr>
              <w:jc w:val="center"/>
              <w:rPr>
                <w:rFonts w:ascii="NTPreCursive" w:hAnsi="NTPreCursive"/>
                <w:b/>
                <w:color w:val="7030A0"/>
                <w:sz w:val="52"/>
                <w:u w:val="single"/>
              </w:rPr>
            </w:pPr>
            <w:r w:rsidRPr="00C54960">
              <w:rPr>
                <w:rFonts w:ascii="NTPreCursive" w:hAnsi="NTPreCursive"/>
                <w:b/>
                <w:color w:val="7030A0"/>
                <w:sz w:val="52"/>
                <w:u w:val="single"/>
              </w:rPr>
              <w:t>Please Remember</w:t>
            </w:r>
          </w:p>
          <w:p w:rsidR="00C54960" w:rsidRPr="006A61C9" w:rsidRDefault="006A61C9" w:rsidP="00CB2DF5">
            <w:pPr>
              <w:pStyle w:val="ListParagraph"/>
              <w:numPr>
                <w:ilvl w:val="0"/>
                <w:numId w:val="1"/>
              </w:numPr>
              <w:rPr>
                <w:rFonts w:ascii="NTPreCursive" w:hAnsi="NTPreCursive"/>
                <w:color w:val="7030A0"/>
                <w:sz w:val="56"/>
              </w:rPr>
            </w:pPr>
            <w:r>
              <w:rPr>
                <w:rFonts w:ascii="NTPreCursive" w:hAnsi="NTPreCursive"/>
                <w:color w:val="7030A0"/>
                <w:sz w:val="36"/>
              </w:rPr>
              <w:t>On</w:t>
            </w:r>
            <w:r w:rsidR="00C54960" w:rsidRPr="00C54960">
              <w:rPr>
                <w:rFonts w:ascii="NTPreCursive" w:hAnsi="NTPreCursive"/>
                <w:color w:val="7030A0"/>
                <w:sz w:val="36"/>
              </w:rPr>
              <w:t xml:space="preserve"> Thursday</w:t>
            </w:r>
            <w:r w:rsidR="00C54960">
              <w:rPr>
                <w:rFonts w:ascii="NTPreCursive" w:hAnsi="NTPreCursive"/>
                <w:color w:val="7030A0"/>
                <w:sz w:val="36"/>
              </w:rPr>
              <w:t xml:space="preserve"> (30.11)</w:t>
            </w:r>
            <w:r w:rsidR="00C54960" w:rsidRPr="00C54960">
              <w:rPr>
                <w:rFonts w:ascii="NTPreCursive" w:hAnsi="NTPreCursive"/>
                <w:color w:val="7030A0"/>
                <w:sz w:val="36"/>
              </w:rPr>
              <w:t xml:space="preserve"> we will</w:t>
            </w:r>
            <w:r>
              <w:rPr>
                <w:rFonts w:ascii="NTPreCursive" w:hAnsi="NTPreCursive"/>
                <w:color w:val="7030A0"/>
                <w:sz w:val="36"/>
              </w:rPr>
              <w:t xml:space="preserve"> be celebrating St Andrew’s Day, remember to wear something tartan!</w:t>
            </w:r>
          </w:p>
        </w:tc>
      </w:tr>
    </w:tbl>
    <w:p w:rsidR="00BF1280" w:rsidRDefault="00BF1280" w:rsidP="00C54960"/>
    <w:sectPr w:rsidR="00BF1280" w:rsidSect="009164F2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A57"/>
    <w:multiLevelType w:val="hybridMultilevel"/>
    <w:tmpl w:val="A7DE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0"/>
    <w:rsid w:val="003809B3"/>
    <w:rsid w:val="003F3D9F"/>
    <w:rsid w:val="00647118"/>
    <w:rsid w:val="006A61C9"/>
    <w:rsid w:val="00720A54"/>
    <w:rsid w:val="007A3C20"/>
    <w:rsid w:val="009164F2"/>
    <w:rsid w:val="0092722F"/>
    <w:rsid w:val="00AD014F"/>
    <w:rsid w:val="00B07B24"/>
    <w:rsid w:val="00BA59F6"/>
    <w:rsid w:val="00BC4AC8"/>
    <w:rsid w:val="00BF1280"/>
    <w:rsid w:val="00C54960"/>
    <w:rsid w:val="00C61615"/>
    <w:rsid w:val="00CB2C01"/>
    <w:rsid w:val="00CB2DF5"/>
    <w:rsid w:val="00E97FC7"/>
    <w:rsid w:val="00ED64BB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6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&amp;esrc=s&amp;source=images&amp;cd=&amp;cad=rja&amp;uact=8&amp;ved=0ahUKEwi-47a1zdLXAhWDOxQKHRw9AXYQjRwIBw&amp;url=http://www.polarchoice.com/en/blog/st-andrews-day-scotland&amp;psig=AOvVaw1pEVOXKpcI8TSsVC-py77x&amp;ust=1511454631153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dingchallenge.sco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Innes</dc:creator>
  <cp:lastModifiedBy>Karen Innes</cp:lastModifiedBy>
  <cp:revision>17</cp:revision>
  <dcterms:created xsi:type="dcterms:W3CDTF">2017-11-03T09:57:00Z</dcterms:created>
  <dcterms:modified xsi:type="dcterms:W3CDTF">2017-11-27T12:27:00Z</dcterms:modified>
</cp:coreProperties>
</file>