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727F5D63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>Homework WB 6</w:t>
      </w:r>
      <w:r w:rsidRPr="00DE46D0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 October 2025</w:t>
      </w:r>
    </w:p>
    <w:p w14:paraId="26DFCB1A" w14:textId="77777777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0496FB1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C13230" w14:paraId="1D675835" w14:textId="77777777" w:rsidTr="70496FB1">
              <w:tc>
                <w:tcPr>
                  <w:tcW w:w="4284" w:type="dxa"/>
                </w:tcPr>
                <w:p w14:paraId="402CFDB2" w14:textId="103D411F" w:rsidR="003005A8" w:rsidRPr="00B3614B" w:rsidRDefault="003005A8" w:rsidP="003005A8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E624B6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33E61D6A" w14:textId="77777777" w:rsidR="003005A8" w:rsidRDefault="003005A8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2121F751" w14:textId="77777777" w:rsidR="00407AE6" w:rsidRPr="00D334F3" w:rsidRDefault="00407AE6" w:rsidP="00407AE6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In phonics, we have been learning our initial sounds. </w:t>
                  </w:r>
                </w:p>
                <w:p w14:paraId="2F1994E6" w14:textId="77777777" w:rsidR="00407AE6" w:rsidRPr="00D334F3" w:rsidRDefault="00407AE6" w:rsidP="00407AE6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372176C" w14:textId="77777777" w:rsidR="00407AE6" w:rsidRPr="00D334F3" w:rsidRDefault="00407AE6" w:rsidP="00407AE6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This week, we are working on: </w:t>
                  </w:r>
                </w:p>
                <w:p w14:paraId="4AF931DF" w14:textId="77777777" w:rsidR="00407AE6" w:rsidRPr="00D334F3" w:rsidRDefault="00407AE6" w:rsidP="00407AE6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407AE6" w:rsidRPr="00D334F3" w14:paraId="3F6A040C" w14:textId="77777777">
                    <w:tc>
                      <w:tcPr>
                        <w:tcW w:w="1208" w:type="dxa"/>
                      </w:tcPr>
                      <w:p w14:paraId="54FB1539" w14:textId="0069B07E" w:rsidR="00407AE6" w:rsidRPr="00D334F3" w:rsidRDefault="00407AE6" w:rsidP="00407AE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</w:tr>
                  <w:tr w:rsidR="00407AE6" w:rsidRPr="00D334F3" w14:paraId="281EFDFC" w14:textId="77777777">
                    <w:tc>
                      <w:tcPr>
                        <w:tcW w:w="1208" w:type="dxa"/>
                      </w:tcPr>
                      <w:p w14:paraId="612A201E" w14:textId="71A49282" w:rsidR="00407AE6" w:rsidRPr="00D334F3" w:rsidRDefault="00407AE6" w:rsidP="00407AE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</w:tr>
                </w:tbl>
                <w:p w14:paraId="48027347" w14:textId="77777777" w:rsidR="00407AE6" w:rsidRDefault="00407AE6" w:rsidP="00407AE6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10D569E" w14:textId="77777777" w:rsidR="00407AE6" w:rsidRDefault="00407AE6" w:rsidP="00407AE6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Examples of words are: </w:t>
                  </w:r>
                </w:p>
                <w:p w14:paraId="2668E4E5" w14:textId="77777777" w:rsidR="00407AE6" w:rsidRDefault="00407AE6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AB454E7" w14:textId="77777777" w:rsidR="00CB530E" w:rsidRDefault="00CB530E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18F8088C" w14:textId="4BE6CFF5" w:rsidR="00C3105B" w:rsidRPr="00C13230" w:rsidRDefault="00484D88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0774C8">
                    <w:rPr>
                      <w:rFonts w:ascii="Sassoon Infant Rg" w:hAnsi="Sassoon Infant Rg"/>
                      <w:i/>
                      <w:iCs/>
                      <w:noProof/>
                      <w:sz w:val="32"/>
                      <w:szCs w:val="32"/>
                    </w:rPr>
                    <w:drawing>
                      <wp:inline distT="0" distB="0" distL="0" distR="0" wp14:anchorId="70C4C6C3" wp14:editId="5877F48A">
                        <wp:extent cx="2583180" cy="4358244"/>
                        <wp:effectExtent l="0" t="0" r="7620" b="4445"/>
                        <wp:docPr id="1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9EC7A77-DEC0-4330-8DDC-F434972BCE3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2637" cy="4374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BE1918" w14:textId="77777777" w:rsidR="007640E4" w:rsidRDefault="007640E4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87A99F0" w14:textId="77777777" w:rsidR="00B57550" w:rsidRPr="00D334F3" w:rsidRDefault="00B57550" w:rsidP="00B57550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Our words of the week are: </w:t>
                  </w:r>
                </w:p>
                <w:p w14:paraId="22706F9F" w14:textId="77777777" w:rsidR="00B57550" w:rsidRPr="00D334F3" w:rsidRDefault="00B57550" w:rsidP="00B57550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B57550" w:rsidRPr="00D334F3" w14:paraId="40D5C560" w14:textId="77777777">
                    <w:tc>
                      <w:tcPr>
                        <w:tcW w:w="1208" w:type="dxa"/>
                      </w:tcPr>
                      <w:p w14:paraId="4E76DBA9" w14:textId="6C8CB993" w:rsidR="00B57550" w:rsidRPr="00D334F3" w:rsidRDefault="00C07C33" w:rsidP="00B57550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am</w:t>
                        </w:r>
                      </w:p>
                    </w:tc>
                  </w:tr>
                </w:tbl>
                <w:p w14:paraId="7276F25A" w14:textId="1467D260" w:rsidR="00B57550" w:rsidRPr="00C13230" w:rsidRDefault="00B57550" w:rsidP="00B5755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18DACFCA" w14:textId="14BF3359" w:rsidR="00653C32" w:rsidRDefault="00653C32" w:rsidP="00653C32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Can you think of words that have your sounds of the week in them? What words start with ‘</w:t>
                  </w:r>
                  <w: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r</w:t>
                  </w: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? What words start with ‘</w:t>
                  </w:r>
                  <w: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m’</w:t>
                  </w: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? Can you think of any words that have both these sounds in them? Work with an adult to check that:</w:t>
                  </w:r>
                </w:p>
                <w:p w14:paraId="34961E03" w14:textId="77777777" w:rsidR="00653C32" w:rsidRPr="00374AE1" w:rsidRDefault="00653C32" w:rsidP="00653C32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7E0A20CB" w14:textId="77777777" w:rsidR="00653C32" w:rsidRPr="00D334F3" w:rsidRDefault="00653C32" w:rsidP="00653C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6599056D" w14:textId="77777777" w:rsidR="00653C32" w:rsidRPr="00D334F3" w:rsidRDefault="00653C32" w:rsidP="00653C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3A722634" w14:textId="77777777" w:rsidR="00653C32" w:rsidRPr="00D334F3" w:rsidRDefault="00653C32" w:rsidP="00653C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4830592E" w14:textId="77777777" w:rsidR="00653C32" w:rsidRPr="00D334F3" w:rsidRDefault="00653C32" w:rsidP="00653C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01DA0DB6" w14:textId="77777777" w:rsidR="00653C32" w:rsidRPr="00D334F3" w:rsidRDefault="00653C32" w:rsidP="00653C3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254CA3FC" w14:textId="77777777" w:rsidR="00653C32" w:rsidRPr="00D334F3" w:rsidRDefault="00653C32" w:rsidP="00653C32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A330D6E" w14:textId="77777777" w:rsidR="00653C32" w:rsidRPr="00D334F3" w:rsidRDefault="00653C32" w:rsidP="00653C32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083BBC1D" w14:textId="426ED38E" w:rsidR="00653C32" w:rsidRPr="00D334F3" w:rsidRDefault="00653C32" w:rsidP="00653C32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7">
                    <w:r w:rsidRPr="00D334F3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76AC6C8A" w14:textId="77777777" w:rsidR="00653C32" w:rsidRPr="00D334F3" w:rsidRDefault="00653C32" w:rsidP="00653C32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83C53CA" w14:textId="7E8661EF" w:rsidR="008879AB" w:rsidRPr="00C13230" w:rsidRDefault="00653C32" w:rsidP="00653C3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</w:t>
                  </w:r>
                  <w: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s</w:t>
                  </w: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  <w:tr w:rsidR="00ED72F7" w:rsidRPr="00C13230" w14:paraId="3C945361" w14:textId="77777777" w:rsidTr="70496FB1">
              <w:tc>
                <w:tcPr>
                  <w:tcW w:w="4284" w:type="dxa"/>
                </w:tcPr>
                <w:p w14:paraId="20AFAB58" w14:textId="37886BDC" w:rsidR="00ED72F7" w:rsidRPr="00C13230" w:rsidRDefault="00ED72F7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Reading</w:t>
                  </w:r>
                </w:p>
              </w:tc>
              <w:tc>
                <w:tcPr>
                  <w:tcW w:w="4285" w:type="dxa"/>
                </w:tcPr>
                <w:p w14:paraId="5D69EC5C" w14:textId="1182EB10" w:rsidR="00BF25E4" w:rsidRPr="00BF25E4" w:rsidRDefault="00BF25E4" w:rsidP="00717812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BF25E4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Personal Reading</w:t>
                  </w:r>
                </w:p>
                <w:p w14:paraId="6A7F35F3" w14:textId="77777777" w:rsidR="00BF25E4" w:rsidRDefault="00BF25E4" w:rsidP="0071781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E4D0A64" w14:textId="3E3BB044" w:rsidR="00BF25E4" w:rsidRPr="00DE46D0" w:rsidRDefault="00DE46D0" w:rsidP="0071781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Choose a story to read with your family. </w:t>
                  </w:r>
                  <w:r w:rsidR="000774C8" w:rsidRPr="00DE46D0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Talk about your favourite part. </w:t>
                  </w:r>
                  <w: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>Challenge</w:t>
                  </w:r>
                  <w:r w:rsidR="00BF25E4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 yourself</w:t>
                  </w:r>
                  <w: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: can you find this week’s sounds in your story? </w:t>
                  </w:r>
                  <w:r w:rsidRPr="00DE46D0">
                    <w:rPr>
                      <w:rFonts w:ascii="Sassoon Infant Rg" w:hAnsi="Sassoon Infant Rg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r m </w:t>
                  </w:r>
                </w:p>
              </w:tc>
            </w:tr>
            <w:tr w:rsidR="00ED72F7" w:rsidRPr="00C13230" w14:paraId="3F0858E2" w14:textId="77777777" w:rsidTr="70496FB1">
              <w:tc>
                <w:tcPr>
                  <w:tcW w:w="4284" w:type="dxa"/>
                </w:tcPr>
                <w:p w14:paraId="214F7ACB" w14:textId="4012AEF7" w:rsidR="00ED72F7" w:rsidRPr="00C13230" w:rsidRDefault="00ED72F7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Writing</w:t>
                  </w:r>
                </w:p>
              </w:tc>
              <w:tc>
                <w:tcPr>
                  <w:tcW w:w="4285" w:type="dxa"/>
                </w:tcPr>
                <w:p w14:paraId="561BC1CF" w14:textId="5B405259" w:rsidR="00717812" w:rsidRPr="00BF25E4" w:rsidRDefault="3F84758E" w:rsidP="70496FB1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BF25E4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Number formation</w:t>
                  </w:r>
                </w:p>
                <w:p w14:paraId="47CE2B08" w14:textId="4BE11C24" w:rsidR="00717812" w:rsidRPr="00DE46D0" w:rsidRDefault="00717812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581244AB" w14:textId="401A18FB" w:rsidR="00717812" w:rsidRPr="00DE46D0" w:rsidRDefault="3F84758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 xml:space="preserve">Can you practice writing your numbers from 0-20? </w:t>
                  </w:r>
                </w:p>
                <w:p w14:paraId="2B941BCA" w14:textId="77777777" w:rsidR="00E96AFE" w:rsidRPr="00DE46D0" w:rsidRDefault="00E96AF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E96F87E" w14:textId="77777777" w:rsidR="00717812" w:rsidRPr="00DE46D0" w:rsidRDefault="3F84758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i/>
                      <w:iCs/>
                      <w:noProof/>
                    </w:rPr>
                    <w:drawing>
                      <wp:inline distT="0" distB="0" distL="0" distR="0" wp14:anchorId="25B04D00" wp14:editId="5AE92660">
                        <wp:extent cx="2571750" cy="704850"/>
                        <wp:effectExtent l="0" t="0" r="0" b="0"/>
                        <wp:docPr id="825930785" name="draw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6CBBAC6-4EA9-4A57-BD3E-1B9FB8A472D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5930785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704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E639FA" w14:textId="77777777" w:rsidR="00E96AFE" w:rsidRPr="00DE46D0" w:rsidRDefault="00E96AF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1268D53" w14:textId="75A708B4" w:rsidR="00E96AFE" w:rsidRPr="00DE46D0" w:rsidRDefault="00E96AF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508EBBBD" w14:textId="4236C400" w:rsidR="4BBD6C3E" w:rsidRPr="00C13230" w:rsidRDefault="0072193D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4BBD6C3E" w:rsidRPr="007049FD" w14:paraId="050A4294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D6FD49" w14:textId="77777777" w:rsidR="00717812" w:rsidRPr="00C22AB9" w:rsidRDefault="000774C8" w:rsidP="00C22AB9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 w:rsidRPr="00C22AB9">
              <w:rPr>
                <w:rFonts w:ascii="Sassoon Infant Rg" w:hAnsi="Sassoon Infant Rg"/>
                <w:b/>
                <w:bCs/>
                <w:sz w:val="28"/>
                <w:szCs w:val="28"/>
              </w:rPr>
              <w:t xml:space="preserve">Patterns and Shape </w:t>
            </w:r>
          </w:p>
          <w:p w14:paraId="2415FCFC" w14:textId="77777777" w:rsidR="0033295B" w:rsidRDefault="0033295B" w:rsidP="000774C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251B1906" w14:textId="5911534B" w:rsidR="000774C8" w:rsidRPr="00C13230" w:rsidRDefault="0033295B" w:rsidP="00C22AB9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In school, we have been learning about patterns. </w:t>
            </w:r>
            <w:r w:rsidR="00C22AB9">
              <w:rPr>
                <w:rFonts w:ascii="Sassoon Infant Rg" w:hAnsi="Sassoon Infant Rg"/>
                <w:sz w:val="28"/>
                <w:szCs w:val="28"/>
              </w:rPr>
              <w:t xml:space="preserve">Play the </w:t>
            </w:r>
            <w:proofErr w:type="spellStart"/>
            <w:r w:rsidR="00C22AB9"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 w:rsidR="00C22AB9">
              <w:rPr>
                <w:rFonts w:ascii="Sassoon Infant Rg" w:hAnsi="Sassoon Infant Rg"/>
                <w:sz w:val="28"/>
                <w:szCs w:val="28"/>
              </w:rPr>
              <w:t xml:space="preserve"> game to practise completing and copying patterns: </w:t>
            </w:r>
            <w:hyperlink r:id="rId9" w:history="1">
              <w:r w:rsidR="000774C8" w:rsidRPr="00C13230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https://www.topmarks.co.uk/ordering-and-sequencing/shape-patterns</w:t>
              </w:r>
            </w:hyperlink>
            <w:r w:rsidR="000774C8" w:rsidRPr="00C13230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43C610E3" w:rsidR="000774C8" w:rsidRPr="00C13230" w:rsidRDefault="000774C8" w:rsidP="00DE6FD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BB63A9" wp14:editId="79336567">
                  <wp:extent cx="1899920" cy="1899920"/>
                  <wp:effectExtent l="0" t="0" r="5080" b="5080"/>
                  <wp:docPr id="28859378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592C13-19D3-403D-8D42-018D85194F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8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BD6C3E" w:rsidRPr="007049FD" w14:paraId="7FF4591C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DE6FD1" w:rsidRDefault="4BBD6C3E" w:rsidP="4BBD6C3E">
            <w:pPr>
              <w:spacing w:after="200"/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DE6FD1"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763FE4" w14:textId="43D876FB" w:rsidR="00CD0F04" w:rsidRPr="00C13230" w:rsidRDefault="000774C8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With Mrs Singleton</w:t>
            </w:r>
            <w:r w:rsidR="00DE6FD1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, </w:t>
            </w:r>
            <w:r w:rsidRPr="00C13230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P1 have been learning French numbers to 10. </w:t>
            </w:r>
          </w:p>
          <w:p w14:paraId="6D4AA185" w14:textId="1CEA090F" w:rsidR="000774C8" w:rsidRPr="00C13230" w:rsidRDefault="00DE6FD1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Have a listen to the song and practise your numbers to 10 with an adult: </w:t>
            </w:r>
            <w:hyperlink r:id="rId11" w:history="1">
              <w:r w:rsidR="000774C8" w:rsidRPr="00C13230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https://www.youtube.com/watch?v=WNOZLPK7-g8</w:t>
              </w:r>
            </w:hyperlink>
            <w:r w:rsidR="000774C8" w:rsidRPr="00C13230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</w:t>
            </w:r>
          </w:p>
        </w:tc>
      </w:tr>
      <w:tr w:rsidR="00DE5CBB" w:rsidRPr="007049FD" w14:paraId="54766C5D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2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723ED9A0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3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36122304" w:rsidR="00DE5CBB" w:rsidRPr="00C13230" w:rsidRDefault="00DE5CBB" w:rsidP="00DE5CB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74C8"/>
    <w:rsid w:val="000B56CE"/>
    <w:rsid w:val="0016537B"/>
    <w:rsid w:val="002033F4"/>
    <w:rsid w:val="002C7EA8"/>
    <w:rsid w:val="003005A8"/>
    <w:rsid w:val="0033295B"/>
    <w:rsid w:val="00391262"/>
    <w:rsid w:val="003F533A"/>
    <w:rsid w:val="00407AE6"/>
    <w:rsid w:val="00466F74"/>
    <w:rsid w:val="00484D88"/>
    <w:rsid w:val="004C4A80"/>
    <w:rsid w:val="004F33F3"/>
    <w:rsid w:val="005C4FE6"/>
    <w:rsid w:val="00653C32"/>
    <w:rsid w:val="00657D2B"/>
    <w:rsid w:val="00661B45"/>
    <w:rsid w:val="006CED57"/>
    <w:rsid w:val="007049FD"/>
    <w:rsid w:val="00717812"/>
    <w:rsid w:val="0072193D"/>
    <w:rsid w:val="007327D9"/>
    <w:rsid w:val="007640E4"/>
    <w:rsid w:val="00780459"/>
    <w:rsid w:val="00823BC2"/>
    <w:rsid w:val="008468E5"/>
    <w:rsid w:val="008616D9"/>
    <w:rsid w:val="00873F31"/>
    <w:rsid w:val="008879AB"/>
    <w:rsid w:val="008C3760"/>
    <w:rsid w:val="00993DD8"/>
    <w:rsid w:val="009C7F63"/>
    <w:rsid w:val="00A8778E"/>
    <w:rsid w:val="00A87D46"/>
    <w:rsid w:val="00B315A9"/>
    <w:rsid w:val="00B57550"/>
    <w:rsid w:val="00B7123D"/>
    <w:rsid w:val="00B86B95"/>
    <w:rsid w:val="00BA572C"/>
    <w:rsid w:val="00BF25E4"/>
    <w:rsid w:val="00C07C33"/>
    <w:rsid w:val="00C13230"/>
    <w:rsid w:val="00C22AB9"/>
    <w:rsid w:val="00C3105B"/>
    <w:rsid w:val="00CB530E"/>
    <w:rsid w:val="00CD0F04"/>
    <w:rsid w:val="00CF2A7B"/>
    <w:rsid w:val="00D37548"/>
    <w:rsid w:val="00D970F4"/>
    <w:rsid w:val="00DA2E51"/>
    <w:rsid w:val="00DE46D0"/>
    <w:rsid w:val="00DE5CBB"/>
    <w:rsid w:val="00DE6FD1"/>
    <w:rsid w:val="00E96AFE"/>
    <w:rsid w:val="00ED72F7"/>
    <w:rsid w:val="00FB10B5"/>
    <w:rsid w:val="00FB29DF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3F695B70"/>
    <w:rsid w:val="3F84758E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0496FB1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ajaye.barrett@glow.sch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ictgames.com/mobilePage/writingRepeater/index.html" TargetMode="External"/><Relationship Id="rId12" Type="http://schemas.openxmlformats.org/officeDocument/2006/relationships/hyperlink" Target="mailto:eaaimee.ronald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WNOZLPK7-g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topmarks.co.uk/ordering-and-sequencing/shape-patter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Links>
    <vt:vector size="30" baseType="variant"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mailto:eajaye.barrett@glow.sch.uk</vt:lpwstr>
      </vt:variant>
      <vt:variant>
        <vt:lpwstr/>
      </vt:variant>
      <vt:variant>
        <vt:i4>2818056</vt:i4>
      </vt:variant>
      <vt:variant>
        <vt:i4>9</vt:i4>
      </vt:variant>
      <vt:variant>
        <vt:i4>0</vt:i4>
      </vt:variant>
      <vt:variant>
        <vt:i4>5</vt:i4>
      </vt:variant>
      <vt:variant>
        <vt:lpwstr>mailto:eaaimee.ronald@glow.sch.uk</vt:lpwstr>
      </vt:variant>
      <vt:variant>
        <vt:lpwstr/>
      </vt:variant>
      <vt:variant>
        <vt:i4>7012477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https://www.youtube.com/watch?v=WNOZLPK7-g8</vt:lpwstr>
      </vt:variant>
      <vt:variant>
        <vt:lpwstr/>
      </vt:variant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https://www.topmarks.co.uk/ordering-and-sequencing/shape-patterns</vt:lpwstr>
      </vt:variant>
      <vt:variant>
        <vt:lpwstr/>
      </vt:variant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https://ictgames.com/mobilePage/writingRepeater/index.html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</cp:revision>
  <dcterms:created xsi:type="dcterms:W3CDTF">2025-10-06T15:23:00Z</dcterms:created>
  <dcterms:modified xsi:type="dcterms:W3CDTF">2025-10-06T15:23:00Z</dcterms:modified>
</cp:coreProperties>
</file>