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1A7C" w14:textId="08109E33" w:rsidR="009E653D" w:rsidRPr="009E653D" w:rsidRDefault="009E653D" w:rsidP="00D12CCD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6EC8FC97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D12CCD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  <w:r w:rsidR="00C8075C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Octo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ber 202</w:t>
      </w:r>
      <w:r w:rsidR="00D12CCD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5</w:t>
      </w:r>
    </w:p>
    <w:p w14:paraId="25760FAF" w14:textId="77777777" w:rsidR="00D12CCD" w:rsidRPr="0052671D" w:rsidRDefault="00D12CCD" w:rsidP="009F417A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3D4478C7" w14:textId="77777777" w:rsidR="00D12CCD" w:rsidRPr="00E2526D" w:rsidRDefault="00D12CCD" w:rsidP="00D12CCD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D12CCD">
        <w:trPr>
          <w:cantSplit/>
          <w:trHeight w:val="6076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1700968" w14:textId="2E5B6260" w:rsidR="008F6824" w:rsidRDefault="0083289B" w:rsidP="0083289B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06EA8304" w14:textId="77777777" w:rsidR="00D12CCD" w:rsidRDefault="00D12CCD" w:rsidP="00C8075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96A2CF6" w14:textId="015A7942" w:rsidR="00C8075C" w:rsidRDefault="00C8075C" w:rsidP="00C8075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 we are learnin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about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68C2DA05" w14:textId="6F4F758A" w:rsidR="0083289B" w:rsidRDefault="0083289B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5868A93" w14:textId="5BD85925" w:rsidR="00C8075C" w:rsidRDefault="00C8075C" w:rsidP="00C8075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Get your child to make up the rainbow alphabet. Use the letters with the new joined phoneme to make the words. </w:t>
            </w:r>
          </w:p>
          <w:p w14:paraId="557F0603" w14:textId="3592653B" w:rsidR="00C8075C" w:rsidRDefault="00C8075C" w:rsidP="00C8075C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 w:rsidR="00D12CCD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b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lue   glue   true   </w:t>
            </w:r>
            <w:proofErr w:type="gramStart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clue  Sue</w:t>
            </w:r>
            <w:proofErr w:type="gramEnd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</w:t>
            </w:r>
          </w:p>
          <w:p w14:paraId="7523EE55" w14:textId="1BE12543" w:rsidR="00500FFB" w:rsidRDefault="00500FFB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75F3303" w14:textId="23630549" w:rsidR="00C8075C" w:rsidRPr="00C8075C" w:rsidRDefault="00C8075C" w:rsidP="0083289B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Pyramid Writing –              </w:t>
            </w:r>
            <w:r w:rsidRPr="00C8075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</w:t>
            </w:r>
          </w:p>
          <w:p w14:paraId="303E0B90" w14:textId="2D340EA6" w:rsidR="00C8075C" w:rsidRPr="00C8075C" w:rsidRDefault="00C8075C" w:rsidP="0083289B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8075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                   bl</w:t>
            </w:r>
          </w:p>
          <w:p w14:paraId="15ED779E" w14:textId="1667C9E9" w:rsidR="00C8075C" w:rsidRPr="00C8075C" w:rsidRDefault="00C8075C" w:rsidP="0083289B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8075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                  </w:t>
            </w:r>
            <w:proofErr w:type="spellStart"/>
            <w:r w:rsidRPr="00C8075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blu</w:t>
            </w:r>
            <w:proofErr w:type="spellEnd"/>
          </w:p>
          <w:p w14:paraId="1B3C674A" w14:textId="6688BDB6" w:rsidR="00C8075C" w:rsidRPr="00C8075C" w:rsidRDefault="00C8075C" w:rsidP="0083289B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8075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                 blue</w:t>
            </w:r>
          </w:p>
          <w:p w14:paraId="5C1E2DD6" w14:textId="0F37B662" w:rsidR="00C8075C" w:rsidRDefault="00C8075C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this for each of your spelling words.</w:t>
            </w:r>
          </w:p>
          <w:p w14:paraId="6E06F490" w14:textId="77777777" w:rsidR="00C8075C" w:rsidRDefault="00C8075C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BD3F425" w14:textId="1C10C3CE" w:rsidR="00D12CCD" w:rsidRDefault="0083289B" w:rsidP="00D12CCD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83289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 w:rsidR="00D12CCD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D12CCD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Challenge:  Your child can write sentences with their words if they wish.</w:t>
            </w:r>
          </w:p>
          <w:p w14:paraId="40FF7A75" w14:textId="7D4A078E" w:rsidR="0083289B" w:rsidRPr="0083289B" w:rsidRDefault="0083289B" w:rsidP="0083289B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03E6DF79" w14:textId="77777777" w:rsidR="0083289B" w:rsidRDefault="0083289B" w:rsidP="0083289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B0B5BFE" w14:textId="6AA38557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E3F5C75" wp14:editId="2035CA1B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7F782E1A" w14:textId="77777777" w:rsidR="0052671D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Numbers to 100</w:t>
            </w:r>
          </w:p>
          <w:p w14:paraId="74C09390" w14:textId="77777777" w:rsidR="00500FFB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D9A530F" w14:textId="202F4D8D" w:rsidR="00D12CCD" w:rsidRDefault="00D12CCD" w:rsidP="001403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Use the 100 square to look for smaller and larger numbers –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eg.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find me a number smaller/larger than …. </w:t>
            </w:r>
            <w:r w:rsidRPr="00D12CCD"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 xml:space="preserve">or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out of two numbers which one is smaller/larger?</w:t>
            </w:r>
          </w:p>
          <w:p w14:paraId="23A8A23C" w14:textId="77777777" w:rsidR="00D12CCD" w:rsidRDefault="00D12CCD" w:rsidP="001403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14:paraId="6C32C7DE" w14:textId="4ED4FC1A" w:rsidR="00140352" w:rsidRDefault="00D12CCD" w:rsidP="001403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Play the game</w:t>
            </w:r>
            <w:r w:rsidR="0014035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below for your child to learn more about counting in 10s.</w:t>
            </w:r>
          </w:p>
          <w:p w14:paraId="4592B901" w14:textId="77777777" w:rsidR="005E70A6" w:rsidRDefault="005E70A6" w:rsidP="001403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Segoe UI"/>
              </w:rPr>
            </w:pPr>
          </w:p>
          <w:p w14:paraId="269D75E0" w14:textId="786DBF55" w:rsidR="00140352" w:rsidRDefault="00140352" w:rsidP="0014035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Pr="00DF58D7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https://www.topmarks.co.uk/ordering-and-sequencing/coconut-ordering</w:t>
              </w:r>
            </w:hyperlink>
          </w:p>
          <w:p w14:paraId="577AFBD8" w14:textId="77777777" w:rsidR="00140352" w:rsidRDefault="00140352" w:rsidP="0014035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1FB70E4" w14:textId="66D2D5EB" w:rsidR="00140352" w:rsidRDefault="00D12CCD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D12CCD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2915886A" wp14:editId="63CCA7EB">
                  <wp:extent cx="900332" cy="915528"/>
                  <wp:effectExtent l="0" t="0" r="0" b="0"/>
                  <wp:docPr id="920625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252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76" cy="92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40352">
              <w:rPr>
                <w:noProof/>
              </w:rPr>
              <w:drawing>
                <wp:inline distT="0" distB="0" distL="0" distR="0" wp14:anchorId="589E7B61" wp14:editId="4C44458A">
                  <wp:extent cx="1302106" cy="8440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66" cy="86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85C84" w14:textId="77777777" w:rsidR="00140352" w:rsidRDefault="00140352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F271DFC" w:rsidR="00140352" w:rsidRPr="00500FFB" w:rsidRDefault="00140352" w:rsidP="0014035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the bar ‘Up to 100 (tens)’ once into the game.</w:t>
            </w: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6BF40B30" w14:textId="77777777" w:rsidR="00D12CCD" w:rsidRDefault="00D12CCD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8C3FC9D" w14:textId="77777777" w:rsidR="00140352" w:rsidRPr="00D12CCD" w:rsidRDefault="00140352" w:rsidP="00140352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D12CCD">
              <w:rPr>
                <w:rFonts w:ascii="Comic Sans MS" w:hAnsi="Comic Sans MS"/>
                <w:bCs/>
                <w:sz w:val="20"/>
                <w:szCs w:val="20"/>
              </w:rPr>
              <w:t xml:space="preserve">The new common words for this week are </w:t>
            </w:r>
          </w:p>
          <w:p w14:paraId="61BEBCB2" w14:textId="5E984348" w:rsidR="00140352" w:rsidRDefault="00140352" w:rsidP="0014035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proofErr w:type="gram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blue  best</w:t>
            </w:r>
            <w:proofErr w:type="gramEnd"/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 number  other</w:t>
            </w:r>
          </w:p>
          <w:p w14:paraId="223B0C16" w14:textId="77777777" w:rsidR="00140352" w:rsidRDefault="00140352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41D4C0" w14:textId="6548F4B8" w:rsidR="00140352" w:rsidRDefault="00140352" w:rsidP="0014035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Cut out letters from magazines/newspapers to make these words.</w:t>
            </w:r>
          </w:p>
          <w:p w14:paraId="124F2E6B" w14:textId="77777777" w:rsidR="00D12CCD" w:rsidRDefault="00D12CCD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B51B35" w14:textId="7A571B99" w:rsidR="00D12CCD" w:rsidRPr="00D12CCD" w:rsidRDefault="00D12CCD" w:rsidP="0014035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2C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Continue to practise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Group 1 words </w:t>
            </w:r>
            <w:r w:rsidRPr="00D12CCD">
              <w:rPr>
                <w:rFonts w:ascii="Comic Sans MS" w:hAnsi="Comic Sans MS"/>
                <w:b/>
                <w:bCs/>
                <w:sz w:val="20"/>
                <w:szCs w:val="20"/>
              </w:rPr>
              <w:t>to make sure your child can read and spell them.</w:t>
            </w:r>
          </w:p>
          <w:p w14:paraId="740E935B" w14:textId="7ACAC134" w:rsidR="00140352" w:rsidRPr="00D12CCD" w:rsidRDefault="00140352" w:rsidP="0014035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Group 1 words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="005E70A6"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="005E70A6"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</w:tc>
        <w:tc>
          <w:tcPr>
            <w:tcW w:w="4682" w:type="dxa"/>
          </w:tcPr>
          <w:p w14:paraId="60C59558" w14:textId="77777777" w:rsidR="009E653D" w:rsidRPr="00DB2532" w:rsidRDefault="009E653D" w:rsidP="009E653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2F181D82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17478DD0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89381">
    <w:abstractNumId w:val="0"/>
  </w:num>
  <w:num w:numId="2" w16cid:durableId="140779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22BFE"/>
    <w:rsid w:val="00235620"/>
    <w:rsid w:val="00245F74"/>
    <w:rsid w:val="00275508"/>
    <w:rsid w:val="00277AAA"/>
    <w:rsid w:val="0029237F"/>
    <w:rsid w:val="002928E6"/>
    <w:rsid w:val="002A7533"/>
    <w:rsid w:val="002B2FAB"/>
    <w:rsid w:val="002C7BAA"/>
    <w:rsid w:val="002E63CB"/>
    <w:rsid w:val="002F1E55"/>
    <w:rsid w:val="00345A4F"/>
    <w:rsid w:val="003546FA"/>
    <w:rsid w:val="003B35D6"/>
    <w:rsid w:val="003D1D12"/>
    <w:rsid w:val="00406434"/>
    <w:rsid w:val="00430B02"/>
    <w:rsid w:val="0044687A"/>
    <w:rsid w:val="00447E6A"/>
    <w:rsid w:val="004729F1"/>
    <w:rsid w:val="0049313D"/>
    <w:rsid w:val="004F2C1C"/>
    <w:rsid w:val="00500FFB"/>
    <w:rsid w:val="0052671D"/>
    <w:rsid w:val="00551B6B"/>
    <w:rsid w:val="00564E93"/>
    <w:rsid w:val="00567CC2"/>
    <w:rsid w:val="005900B6"/>
    <w:rsid w:val="005D0BF6"/>
    <w:rsid w:val="005E70A6"/>
    <w:rsid w:val="00631860"/>
    <w:rsid w:val="006406ED"/>
    <w:rsid w:val="006819B8"/>
    <w:rsid w:val="006B4670"/>
    <w:rsid w:val="006D6686"/>
    <w:rsid w:val="006E0B24"/>
    <w:rsid w:val="006F2A91"/>
    <w:rsid w:val="007054FF"/>
    <w:rsid w:val="00745B1E"/>
    <w:rsid w:val="007609D1"/>
    <w:rsid w:val="00767E2E"/>
    <w:rsid w:val="00782A41"/>
    <w:rsid w:val="007840FD"/>
    <w:rsid w:val="007A7049"/>
    <w:rsid w:val="007B0348"/>
    <w:rsid w:val="007B60DB"/>
    <w:rsid w:val="007F5DEF"/>
    <w:rsid w:val="0083289B"/>
    <w:rsid w:val="008630AF"/>
    <w:rsid w:val="008B61A0"/>
    <w:rsid w:val="008D35FC"/>
    <w:rsid w:val="008F6824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93400"/>
    <w:rsid w:val="00A960FD"/>
    <w:rsid w:val="00B044EE"/>
    <w:rsid w:val="00B06224"/>
    <w:rsid w:val="00B445FD"/>
    <w:rsid w:val="00B82687"/>
    <w:rsid w:val="00B92914"/>
    <w:rsid w:val="00BA139E"/>
    <w:rsid w:val="00BC5D57"/>
    <w:rsid w:val="00C04B8D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12CCD"/>
    <w:rsid w:val="00DA12D9"/>
    <w:rsid w:val="00DB2532"/>
    <w:rsid w:val="00E2049C"/>
    <w:rsid w:val="00E42D81"/>
    <w:rsid w:val="00E46B7A"/>
    <w:rsid w:val="00E46F17"/>
    <w:rsid w:val="00EC5BC8"/>
    <w:rsid w:val="00ED7BC6"/>
    <w:rsid w:val="00EE5780"/>
    <w:rsid w:val="00EF5AC9"/>
    <w:rsid w:val="00F272E6"/>
    <w:rsid w:val="00F36E08"/>
    <w:rsid w:val="00F40172"/>
    <w:rsid w:val="00F46422"/>
    <w:rsid w:val="00F50131"/>
    <w:rsid w:val="00F63ED0"/>
    <w:rsid w:val="00F82066"/>
    <w:rsid w:val="00F84D3C"/>
    <w:rsid w:val="00FA3095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ordering-and-sequencing/coconut-order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18634-8DD8-4F10-A294-F84476B01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3</cp:revision>
  <dcterms:created xsi:type="dcterms:W3CDTF">2025-10-02T08:38:00Z</dcterms:created>
  <dcterms:modified xsi:type="dcterms:W3CDTF">2025-10-02T08:48:00Z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