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354D6DB9" w:rsidR="00901998" w:rsidRPr="00C52759" w:rsidRDefault="0020342C" w:rsidP="0020342C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564E93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Primary </w:t>
      </w:r>
      <w:r w:rsidR="00105FB6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>3</w:t>
      </w:r>
      <w:r w:rsidR="00F84D3C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 Homework</w:t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CE7D6B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4F143EA0" w:rsidR="00447E6A" w:rsidRPr="00C52759" w:rsidRDefault="00447E6A" w:rsidP="00564E93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Week Beginning: </w:t>
      </w:r>
      <w:r w:rsidR="00406434"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4th</w:t>
      </w:r>
      <w:r w:rsidR="00F84D3C"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406434"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September 2023</w:t>
      </w:r>
    </w:p>
    <w:p w14:paraId="00531EA1" w14:textId="77AFAD14" w:rsidR="000513DC" w:rsidRPr="00C52759" w:rsidRDefault="00447E6A" w:rsidP="00F84D3C">
      <w:pPr>
        <w:jc w:val="center"/>
        <w:rPr>
          <w:rFonts w:ascii="Twinkl SemiBold" w:hAnsi="Twinkl SemiBold"/>
          <w:sz w:val="24"/>
          <w:szCs w:val="24"/>
        </w:rPr>
      </w:pPr>
      <w:r w:rsidRPr="00C52759">
        <w:rPr>
          <w:rFonts w:ascii="Twinkl SemiBold" w:hAnsi="Twinkl SemiBold"/>
          <w:sz w:val="24"/>
          <w:szCs w:val="24"/>
        </w:rPr>
        <w:t>Here is a guide to help you</w:t>
      </w:r>
      <w:r w:rsidR="0013406C" w:rsidRPr="00C52759">
        <w:rPr>
          <w:rFonts w:ascii="Twinkl SemiBold" w:hAnsi="Twinkl SemiBold"/>
          <w:sz w:val="24"/>
          <w:szCs w:val="24"/>
        </w:rPr>
        <w:t xml:space="preserve"> for</w:t>
      </w:r>
      <w:r w:rsidR="00C52759">
        <w:rPr>
          <w:rFonts w:ascii="Twinkl SemiBold" w:hAnsi="Twinkl SemiBold"/>
          <w:sz w:val="24"/>
          <w:szCs w:val="24"/>
        </w:rPr>
        <w:t xml:space="preserve"> this week. </w:t>
      </w:r>
      <w:r w:rsidR="0013406C" w:rsidRPr="00C52759">
        <w:rPr>
          <w:rFonts w:ascii="Twinkl SemiBold" w:hAnsi="Twinkl SemiBold"/>
          <w:sz w:val="24"/>
          <w:szCs w:val="24"/>
        </w:rPr>
        <w:t xml:space="preserve">You can choose how </w:t>
      </w:r>
      <w:r w:rsidR="00901998" w:rsidRPr="00C52759">
        <w:rPr>
          <w:rFonts w:ascii="Twinkl SemiBold" w:hAnsi="Twinkl SemiBold"/>
          <w:sz w:val="24"/>
          <w:szCs w:val="24"/>
        </w:rPr>
        <w:t>to</w:t>
      </w:r>
      <w:r w:rsidR="0013406C" w:rsidRPr="00C52759">
        <w:rPr>
          <w:rFonts w:ascii="Twinkl SemiBold" w:hAnsi="Twinkl SemiBold"/>
          <w:sz w:val="24"/>
          <w:szCs w:val="24"/>
        </w:rPr>
        <w:t xml:space="preserve"> organise your tasks</w:t>
      </w:r>
      <w:r w:rsidR="00901998" w:rsidRPr="00C52759">
        <w:rPr>
          <w:rFonts w:ascii="Twinkl SemiBold" w:hAnsi="Twinkl SemiBold"/>
          <w:sz w:val="24"/>
          <w:szCs w:val="24"/>
        </w:rPr>
        <w:t xml:space="preserve"> to suit what works for you.</w:t>
      </w:r>
      <w:r w:rsidR="009A28B9" w:rsidRPr="00C52759">
        <w:rPr>
          <w:rFonts w:ascii="Twinkl SemiBold" w:hAnsi="Twinkl SemiBold"/>
          <w:sz w:val="24"/>
          <w:szCs w:val="24"/>
        </w:rPr>
        <w:t xml:space="preserve">  </w:t>
      </w:r>
    </w:p>
    <w:p w14:paraId="253CF663" w14:textId="40013F56" w:rsidR="00EE5780" w:rsidRPr="00C52759" w:rsidRDefault="009A28B9" w:rsidP="00F84D3C">
      <w:pPr>
        <w:jc w:val="center"/>
        <w:rPr>
          <w:rFonts w:ascii="Twinkl SemiBold" w:hAnsi="Twinkl SemiBold"/>
          <w:color w:val="FF0000"/>
          <w:sz w:val="24"/>
          <w:szCs w:val="24"/>
        </w:rPr>
      </w:pPr>
      <w:r w:rsidRPr="00C52759">
        <w:rPr>
          <w:rFonts w:ascii="Twinkl SemiBold" w:hAnsi="Twinkl SemiBold"/>
          <w:color w:val="FF0000"/>
          <w:sz w:val="24"/>
          <w:szCs w:val="24"/>
        </w:rPr>
        <w:t xml:space="preserve">Please bring </w:t>
      </w:r>
      <w:r w:rsidR="00C52759">
        <w:rPr>
          <w:rFonts w:ascii="Twinkl SemiBold" w:hAnsi="Twinkl SemiBold"/>
          <w:color w:val="FF0000"/>
          <w:sz w:val="24"/>
          <w:szCs w:val="24"/>
        </w:rPr>
        <w:t xml:space="preserve">book bags to school every day. 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They will be collected in on a Friday as there will not </w:t>
      </w:r>
      <w:r w:rsidR="00C52759">
        <w:rPr>
          <w:rFonts w:ascii="Twinkl SemiBold" w:hAnsi="Twinkl SemiBold"/>
          <w:color w:val="FF0000"/>
          <w:sz w:val="24"/>
          <w:szCs w:val="24"/>
        </w:rPr>
        <w:t>be any homework at the weekend.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 If your feel you want to continue some of the homework over the weekend</w:t>
      </w:r>
      <w:r w:rsidR="000513DC" w:rsidRPr="00C52759">
        <w:rPr>
          <w:rFonts w:ascii="Twinkl SemiBold" w:hAnsi="Twinkl SemiBold"/>
          <w:color w:val="FF0000"/>
          <w:sz w:val="24"/>
          <w:szCs w:val="24"/>
        </w:rPr>
        <w:t xml:space="preserve"> please ask for your child’s book bag.</w:t>
      </w:r>
    </w:p>
    <w:tbl>
      <w:tblPr>
        <w:tblStyle w:val="TableGridLight1"/>
        <w:tblpPr w:leftFromText="180" w:rightFromText="180" w:vertAnchor="text" w:horzAnchor="margin" w:tblpX="-856" w:tblpY="366"/>
        <w:tblW w:w="10627" w:type="dxa"/>
        <w:tblLayout w:type="fixed"/>
        <w:tblLook w:val="0520" w:firstRow="1" w:lastRow="0" w:firstColumn="0" w:lastColumn="1" w:noHBand="0" w:noVBand="1"/>
      </w:tblPr>
      <w:tblGrid>
        <w:gridCol w:w="566"/>
        <w:gridCol w:w="5241"/>
        <w:gridCol w:w="4820"/>
      </w:tblGrid>
      <w:tr w:rsidR="00115653" w:rsidRPr="00447E6A" w14:paraId="5207E105" w14:textId="77777777" w:rsidTr="00105FB6">
        <w:trPr>
          <w:trHeight w:val="492"/>
        </w:trPr>
        <w:tc>
          <w:tcPr>
            <w:tcW w:w="566" w:type="dxa"/>
            <w:shd w:val="clear" w:color="auto" w:fill="C9C9C9" w:themeFill="accent3" w:themeFillTint="99"/>
          </w:tcPr>
          <w:p w14:paraId="4D29B383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5050"/>
            <w:vAlign w:val="center"/>
          </w:tcPr>
          <w:p w14:paraId="53D8741E" w14:textId="77777777" w:rsidR="00115653" w:rsidRPr="00C52759" w:rsidRDefault="00115653" w:rsidP="00105FB6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20" w:type="dxa"/>
            <w:shd w:val="clear" w:color="auto" w:fill="9CC2E5" w:themeFill="accent5" w:themeFillTint="99"/>
            <w:vAlign w:val="center"/>
          </w:tcPr>
          <w:p w14:paraId="31EB8056" w14:textId="77777777" w:rsidR="00115653" w:rsidRPr="00C52759" w:rsidRDefault="00115653" w:rsidP="00105FB6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115653" w:rsidRPr="00447E6A" w14:paraId="02AC42C0" w14:textId="77777777" w:rsidTr="00105FB6">
        <w:trPr>
          <w:cantSplit/>
          <w:trHeight w:val="1638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13505D07" w14:textId="2032CAD6" w:rsidR="00115653" w:rsidRDefault="00115653" w:rsidP="00B044EE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1A01AED7" w14:textId="7CAA1D18" w:rsidR="00115653" w:rsidRPr="00C52759" w:rsidRDefault="00105FB6" w:rsidP="00115653">
            <w:pPr>
              <w:jc w:val="center"/>
              <w:textAlignment w:val="baseline"/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5BAB4555" w14:textId="77777777" w:rsidR="00C52759" w:rsidRDefault="00105FB6" w:rsidP="0011565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sz w:val="24"/>
                <w:lang w:eastAsia="en-GB"/>
              </w:rPr>
              <w:t xml:space="preserve">Please complete 2 active and 2 written spelling activities for your words. </w:t>
            </w:r>
          </w:p>
          <w:p w14:paraId="4B384BEF" w14:textId="489207D5" w:rsidR="00115653" w:rsidRPr="00C52759" w:rsidRDefault="00C52759" w:rsidP="0011565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>
              <w:rPr>
                <w:rFonts w:ascii="Twinkl SemiBold" w:eastAsia="Times New Roman" w:hAnsi="Twinkl SemiBold" w:cs="Times New Roman"/>
                <w:sz w:val="24"/>
                <w:lang w:eastAsia="en-GB"/>
              </w:rPr>
              <w:t>Activities list on blog.</w:t>
            </w:r>
          </w:p>
          <w:p w14:paraId="47519F90" w14:textId="77777777" w:rsidR="00105FB6" w:rsidRPr="00C52759" w:rsidRDefault="00105FB6" w:rsidP="0011565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105FB6" w:rsidRPr="00C52759" w14:paraId="14CEA698" w14:textId="77777777" w:rsidTr="00105FB6">
              <w:tc>
                <w:tcPr>
                  <w:tcW w:w="5015" w:type="dxa"/>
                </w:tcPr>
                <w:p w14:paraId="27365D67" w14:textId="77777777" w:rsidR="00105FB6" w:rsidRPr="00C52759" w:rsidRDefault="00105FB6" w:rsidP="00115653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 xml:space="preserve">Woody, Buzz </w:t>
                  </w:r>
                  <w:proofErr w:type="spellStart"/>
                  <w:r w:rsidRPr="00C52759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>Lightyear</w:t>
                  </w:r>
                  <w:proofErr w:type="spellEnd"/>
                  <w:r w:rsidRPr="00C52759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 xml:space="preserve"> and Little Aliens</w:t>
                  </w:r>
                </w:p>
                <w:p w14:paraId="41B1CFE4" w14:textId="77777777" w:rsidR="00C52759" w:rsidRPr="00C52759" w:rsidRDefault="00C52759" w:rsidP="00115653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 w:rsidRPr="00C52759">
                    <w:rPr>
                      <w:rFonts w:ascii="Twinkl SemiBold" w:hAnsi="Twinkl SemiBold"/>
                      <w:sz w:val="24"/>
                    </w:rPr>
                    <w:t xml:space="preserve">gave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     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family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    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how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     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might </w:t>
                  </w:r>
                </w:p>
                <w:p w14:paraId="10933D29" w14:textId="4E071BBB" w:rsidR="00C52759" w:rsidRPr="00C52759" w:rsidRDefault="00C52759" w:rsidP="00115653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 w:rsidRPr="00C52759">
                    <w:rPr>
                      <w:rFonts w:ascii="Twinkl SemiBold" w:hAnsi="Twinkl SemiBold"/>
                      <w:sz w:val="24"/>
                    </w:rPr>
                    <w:t xml:space="preserve">write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    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wrist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     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wrote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    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wrong </w:t>
                  </w:r>
                </w:p>
                <w:p w14:paraId="7C52F003" w14:textId="5DB2BB30" w:rsidR="00105FB6" w:rsidRPr="00C52759" w:rsidRDefault="00C52759" w:rsidP="00115653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 w:rsidRPr="00C52759">
                    <w:rPr>
                      <w:rFonts w:ascii="Twinkl SemiBold" w:hAnsi="Twinkl SemiBold"/>
                      <w:sz w:val="24"/>
                    </w:rPr>
                    <w:t xml:space="preserve">wrinkle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 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wreck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    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wrap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    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>written</w:t>
                  </w:r>
                </w:p>
              </w:tc>
            </w:tr>
            <w:tr w:rsidR="00105FB6" w:rsidRPr="00C52759" w14:paraId="7AB334D1" w14:textId="77777777" w:rsidTr="00105FB6">
              <w:tc>
                <w:tcPr>
                  <w:tcW w:w="5015" w:type="dxa"/>
                </w:tcPr>
                <w:p w14:paraId="220B6FD7" w14:textId="77777777" w:rsidR="00105FB6" w:rsidRPr="00C52759" w:rsidRDefault="00105FB6" w:rsidP="00115653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>Rex</w:t>
                  </w:r>
                </w:p>
                <w:p w14:paraId="2F00653D" w14:textId="224F5059" w:rsidR="00105FB6" w:rsidRPr="00C52759" w:rsidRDefault="00105FB6" w:rsidP="00115653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 w:rsidRPr="00C52759">
                    <w:rPr>
                      <w:rFonts w:ascii="Twinkl SemiBold" w:hAnsi="Twinkl SemiBold"/>
                      <w:sz w:val="24"/>
                    </w:rPr>
                    <w:t>a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>re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      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come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      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of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               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new </w:t>
                  </w:r>
                </w:p>
                <w:p w14:paraId="0E6ED97E" w14:textId="77777777" w:rsidR="00105FB6" w:rsidRPr="00C52759" w:rsidRDefault="00105FB6" w:rsidP="00115653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 w:rsidRPr="00C52759">
                    <w:rPr>
                      <w:rFonts w:ascii="Twinkl SemiBold" w:hAnsi="Twinkl SemiBold"/>
                      <w:sz w:val="24"/>
                    </w:rPr>
                    <w:t xml:space="preserve">wheel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   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whisk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    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phoneme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   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elephant </w:t>
                  </w:r>
                </w:p>
                <w:p w14:paraId="56D9C04D" w14:textId="7B62E2DE" w:rsidR="00105FB6" w:rsidRPr="00C52759" w:rsidRDefault="00105FB6" w:rsidP="00115653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 w:rsidRPr="00C52759">
                    <w:rPr>
                      <w:rFonts w:ascii="Twinkl SemiBold" w:hAnsi="Twinkl SemiBold"/>
                      <w:sz w:val="24"/>
                    </w:rPr>
                    <w:t xml:space="preserve">green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   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>need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     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 mood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 xml:space="preserve">            </w:t>
                  </w:r>
                  <w:r w:rsidRPr="00C52759">
                    <w:rPr>
                      <w:rFonts w:ascii="Twinkl SemiBold" w:hAnsi="Twinkl SemiBold"/>
                      <w:sz w:val="24"/>
                    </w:rPr>
                    <w:t>spoon</w:t>
                  </w:r>
                </w:p>
              </w:tc>
            </w:tr>
          </w:tbl>
          <w:p w14:paraId="183FCBC9" w14:textId="49C5E0E5" w:rsidR="00105FB6" w:rsidRPr="00C52759" w:rsidRDefault="00105FB6" w:rsidP="00115653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20" w:type="dxa"/>
          </w:tcPr>
          <w:p w14:paraId="39C08A8B" w14:textId="38609B52" w:rsidR="00FB4BF5" w:rsidRDefault="00FB4BF5" w:rsidP="00FB4BF5">
            <w:pPr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sz w:val="24"/>
              </w:rPr>
              <w:t>Click on the Learning Intention to play the games.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4"/>
            </w:tblGrid>
            <w:tr w:rsidR="00FB4BF5" w14:paraId="0B76478B" w14:textId="77777777" w:rsidTr="00EF53D3">
              <w:tc>
                <w:tcPr>
                  <w:tcW w:w="4594" w:type="dxa"/>
                  <w:vAlign w:val="center"/>
                </w:tcPr>
                <w:p w14:paraId="33A9A56F" w14:textId="08469504" w:rsidR="00FB4BF5" w:rsidRDefault="00EF53D3" w:rsidP="00EF53D3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0" w:history="1">
                    <w:r w:rsidR="00FB4BF5" w:rsidRPr="00EF53D3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We are recapping our number bonds to 10, 20 and 100.</w:t>
                    </w:r>
                  </w:hyperlink>
                </w:p>
                <w:p w14:paraId="57DB19B6" w14:textId="7D4EE29C" w:rsidR="00FB4BF5" w:rsidRDefault="00EF53D3" w:rsidP="00EF53D3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EF53D3">
                    <w:rPr>
                      <w:rFonts w:ascii="Twinkl SemiBold" w:hAnsi="Twinkl SemiBold"/>
                      <w:sz w:val="24"/>
                    </w:rPr>
                    <w:drawing>
                      <wp:inline distT="0" distB="0" distL="0" distR="0" wp14:anchorId="465AAB7B" wp14:editId="1138FD3A">
                        <wp:extent cx="454460" cy="514350"/>
                        <wp:effectExtent l="0" t="0" r="317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052" cy="527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4BF5" w14:paraId="3ABE971F" w14:textId="77777777" w:rsidTr="00EF53D3">
              <w:tc>
                <w:tcPr>
                  <w:tcW w:w="4594" w:type="dxa"/>
                  <w:vAlign w:val="center"/>
                </w:tcPr>
                <w:p w14:paraId="705DF260" w14:textId="53CEBF6F" w:rsidR="00FB4BF5" w:rsidRDefault="00EF53D3" w:rsidP="00EF53D3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2" w:history="1">
                    <w:r w:rsidR="00FB4BF5" w:rsidRPr="00EF53D3">
                      <w:rPr>
                        <w:rStyle w:val="Hyperlink"/>
                        <w:rFonts w:ascii="Twinkl SemiBold" w:hAnsi="Twinkl SemiBold"/>
                        <w:sz w:val="24"/>
                      </w:rPr>
                      <w:t xml:space="preserve">LI </w:t>
                    </w:r>
                    <w:r w:rsidRPr="00EF53D3">
                      <w:rPr>
                        <w:rStyle w:val="Hyperlink"/>
                        <w:rFonts w:ascii="Twinkl SemiBold" w:hAnsi="Twinkl SemiBold"/>
                        <w:sz w:val="24"/>
                      </w:rPr>
                      <w:t>–</w:t>
                    </w:r>
                    <w:r w:rsidR="00FB4BF5" w:rsidRPr="00EF53D3">
                      <w:rPr>
                        <w:rStyle w:val="Hyperlink"/>
                        <w:rFonts w:ascii="Twinkl SemiBold" w:hAnsi="Twinkl SemiBold"/>
                        <w:sz w:val="24"/>
                      </w:rPr>
                      <w:t xml:space="preserve"> </w:t>
                    </w:r>
                    <w:r w:rsidRPr="00EF53D3">
                      <w:rPr>
                        <w:rStyle w:val="Hyperlink"/>
                        <w:rFonts w:ascii="Twinkl SemiBold" w:hAnsi="Twinkl SemiBold"/>
                        <w:sz w:val="24"/>
                      </w:rPr>
                      <w:t>We are learning to identify numbers using place value.</w:t>
                    </w:r>
                  </w:hyperlink>
                </w:p>
                <w:p w14:paraId="53A34C9A" w14:textId="2E5F068F" w:rsidR="00EF53D3" w:rsidRDefault="00EF53D3" w:rsidP="00EF53D3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EF53D3">
                    <w:rPr>
                      <w:rFonts w:ascii="Twinkl SemiBold" w:hAnsi="Twinkl SemiBold"/>
                      <w:sz w:val="24"/>
                    </w:rPr>
                    <w:drawing>
                      <wp:inline distT="0" distB="0" distL="0" distR="0" wp14:anchorId="00FDB2F0" wp14:editId="3BADF97B">
                        <wp:extent cx="474152" cy="361950"/>
                        <wp:effectExtent l="0" t="0" r="254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4969" cy="3778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4BF5" w14:paraId="0814C13B" w14:textId="77777777" w:rsidTr="00EF53D3">
              <w:tc>
                <w:tcPr>
                  <w:tcW w:w="4594" w:type="dxa"/>
                  <w:vAlign w:val="center"/>
                </w:tcPr>
                <w:p w14:paraId="0BBFA6A8" w14:textId="365004C3" w:rsidR="00FB4BF5" w:rsidRDefault="00EF53D3" w:rsidP="00EF53D3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4" w:history="1">
                    <w:r w:rsidRPr="00EF53D3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We are learni</w:t>
                    </w:r>
                    <w:r w:rsidRPr="00EF53D3">
                      <w:rPr>
                        <w:rStyle w:val="Hyperlink"/>
                        <w:rFonts w:ascii="Twinkl SemiBold" w:hAnsi="Twinkl SemiBold"/>
                        <w:sz w:val="24"/>
                      </w:rPr>
                      <w:t>n</w:t>
                    </w:r>
                    <w:r w:rsidRPr="00EF53D3">
                      <w:rPr>
                        <w:rStyle w:val="Hyperlink"/>
                        <w:rFonts w:ascii="Twinkl SemiBold" w:hAnsi="Twinkl SemiBold"/>
                        <w:sz w:val="24"/>
                      </w:rPr>
                      <w:t>g to create numbers using place value.</w:t>
                    </w:r>
                  </w:hyperlink>
                </w:p>
                <w:p w14:paraId="3CB85EAC" w14:textId="1E8D40FF" w:rsidR="00EF53D3" w:rsidRDefault="00EF53D3" w:rsidP="00EF53D3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EF53D3">
                    <w:rPr>
                      <w:rFonts w:ascii="Twinkl SemiBold" w:hAnsi="Twinkl SemiBold"/>
                      <w:sz w:val="24"/>
                    </w:rPr>
                    <w:drawing>
                      <wp:inline distT="0" distB="0" distL="0" distR="0" wp14:anchorId="2C034995" wp14:editId="6C067CFC">
                        <wp:extent cx="798553" cy="476250"/>
                        <wp:effectExtent l="0" t="0" r="190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937" cy="4848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0297531" w14:textId="463D634B" w:rsidR="00FB4BF5" w:rsidRPr="00C52759" w:rsidRDefault="00FB4BF5" w:rsidP="00FB4BF5">
            <w:pPr>
              <w:rPr>
                <w:rFonts w:ascii="Twinkl SemiBold" w:hAnsi="Twinkl SemiBold"/>
                <w:sz w:val="24"/>
              </w:rPr>
            </w:pPr>
          </w:p>
        </w:tc>
      </w:tr>
      <w:tr w:rsidR="00115653" w:rsidRPr="00447E6A" w14:paraId="2174704B" w14:textId="77777777" w:rsidTr="00105FB6">
        <w:trPr>
          <w:cantSplit/>
          <w:trHeight w:val="2889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25898429" w14:textId="7B4D799E" w:rsidR="00115653" w:rsidRDefault="00115653" w:rsidP="00C04B8D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6D962808" w14:textId="298FDB51" w:rsidR="00115653" w:rsidRDefault="00105FB6" w:rsidP="00105FB6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 w:rsidRPr="00C52759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Reading</w:t>
            </w:r>
          </w:p>
          <w:p w14:paraId="0EDD806E" w14:textId="25435FA8" w:rsidR="00C52759" w:rsidRDefault="00C52759" w:rsidP="00C52759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LI – We are learning to be fluent readers.</w:t>
            </w:r>
          </w:p>
          <w:p w14:paraId="24B96B60" w14:textId="77777777" w:rsidR="00C52759" w:rsidRDefault="00C52759" w:rsidP="00C52759">
            <w:pPr>
              <w:rPr>
                <w:rFonts w:ascii="Twinkl SemiBold" w:hAnsi="Twinkl SemiBold"/>
                <w:color w:val="000000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C52759" w14:paraId="183C8FC3" w14:textId="77777777" w:rsidTr="00C52759">
              <w:tc>
                <w:tcPr>
                  <w:tcW w:w="5015" w:type="dxa"/>
                </w:tcPr>
                <w:p w14:paraId="649A2CC6" w14:textId="77777777" w:rsidR="00C52759" w:rsidRPr="00C52759" w:rsidRDefault="00C52759" w:rsidP="00C5275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Woody</w:t>
                  </w:r>
                </w:p>
                <w:p w14:paraId="01E3B8FE" w14:textId="0F0E2015" w:rsidR="00C52759" w:rsidRDefault="00C52759" w:rsidP="00C5275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Dino-Splashing</w:t>
                  </w:r>
                </w:p>
              </w:tc>
            </w:tr>
            <w:tr w:rsidR="00C52759" w14:paraId="24A57F1F" w14:textId="77777777" w:rsidTr="00C52759">
              <w:tc>
                <w:tcPr>
                  <w:tcW w:w="5015" w:type="dxa"/>
                </w:tcPr>
                <w:p w14:paraId="1248C470" w14:textId="77777777" w:rsidR="00C52759" w:rsidRPr="00C52759" w:rsidRDefault="00C52759" w:rsidP="00C5275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 xml:space="preserve">Buzz </w:t>
                  </w:r>
                  <w:proofErr w:type="spellStart"/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Lightyear</w:t>
                  </w:r>
                  <w:proofErr w:type="spellEnd"/>
                </w:p>
                <w:p w14:paraId="6663FB1D" w14:textId="2E986591" w:rsidR="00C52759" w:rsidRDefault="00C52759" w:rsidP="00C5275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Brave Little Beasts</w:t>
                  </w:r>
                </w:p>
              </w:tc>
            </w:tr>
            <w:tr w:rsidR="00C52759" w14:paraId="3E6417D8" w14:textId="77777777" w:rsidTr="00C52759">
              <w:tc>
                <w:tcPr>
                  <w:tcW w:w="5015" w:type="dxa"/>
                </w:tcPr>
                <w:p w14:paraId="592C1F90" w14:textId="77777777" w:rsidR="00C52759" w:rsidRPr="00C52759" w:rsidRDefault="00C52759" w:rsidP="00C5275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Little Aliens</w:t>
                  </w:r>
                </w:p>
                <w:p w14:paraId="7C0A9E33" w14:textId="59480937" w:rsidR="00C52759" w:rsidRDefault="00C52759" w:rsidP="00C5275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Scaredy</w:t>
                  </w:r>
                  <w:proofErr w:type="spellEnd"/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 xml:space="preserve"> Cat</w:t>
                  </w:r>
                </w:p>
              </w:tc>
            </w:tr>
            <w:tr w:rsidR="00C52759" w14:paraId="38FA2B4E" w14:textId="77777777" w:rsidTr="00C52759">
              <w:tc>
                <w:tcPr>
                  <w:tcW w:w="5015" w:type="dxa"/>
                </w:tcPr>
                <w:p w14:paraId="72897879" w14:textId="77777777" w:rsidR="00C52759" w:rsidRPr="00C52759" w:rsidRDefault="00C52759" w:rsidP="00C5275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Rex</w:t>
                  </w:r>
                </w:p>
                <w:p w14:paraId="20F38320" w14:textId="51515771" w:rsidR="00C52759" w:rsidRDefault="00C52759" w:rsidP="00C52759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Look Outside</w:t>
                  </w:r>
                </w:p>
              </w:tc>
            </w:tr>
          </w:tbl>
          <w:p w14:paraId="3434521A" w14:textId="5A424226" w:rsidR="00115653" w:rsidRPr="00C52759" w:rsidRDefault="00115653" w:rsidP="00EF53D3">
            <w:pPr>
              <w:rPr>
                <w:rFonts w:ascii="Twinkl SemiBold" w:hAnsi="Twinkl SemiBold"/>
                <w:sz w:val="24"/>
              </w:rPr>
            </w:pPr>
          </w:p>
        </w:tc>
        <w:tc>
          <w:tcPr>
            <w:tcW w:w="4820" w:type="dxa"/>
          </w:tcPr>
          <w:p w14:paraId="54BACBAA" w14:textId="77777777" w:rsidR="00115653" w:rsidRPr="00C52759" w:rsidRDefault="00115653" w:rsidP="000D755A">
            <w:pPr>
              <w:rPr>
                <w:rFonts w:ascii="Twinkl SemiBold" w:hAnsi="Twinkl SemiBold"/>
                <w:color w:val="000000"/>
                <w:sz w:val="24"/>
              </w:rPr>
            </w:pPr>
            <w:r w:rsidRPr="00C52759">
              <w:rPr>
                <w:rFonts w:ascii="Twinkl SemiBold" w:hAnsi="Twinkl SemiBold"/>
                <w:color w:val="000000"/>
                <w:sz w:val="24"/>
              </w:rPr>
              <w:t>Identify numbers in your environment when walking to and from school.</w:t>
            </w:r>
          </w:p>
          <w:p w14:paraId="1D240902" w14:textId="77777777" w:rsidR="00115653" w:rsidRPr="00C52759" w:rsidRDefault="00115653" w:rsidP="000D755A">
            <w:pPr>
              <w:rPr>
                <w:rFonts w:ascii="Twinkl SemiBold" w:hAnsi="Twinkl SemiBold"/>
                <w:color w:val="000000"/>
                <w:sz w:val="24"/>
              </w:rPr>
            </w:pPr>
          </w:p>
          <w:p w14:paraId="2959CBD0" w14:textId="5D14CEEB" w:rsidR="00115653" w:rsidRPr="00C52759" w:rsidRDefault="00EF53D3" w:rsidP="000D755A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48B4E2" wp14:editId="3BCFA09A">
                  <wp:extent cx="996950" cy="1243720"/>
                  <wp:effectExtent l="0" t="0" r="0" b="0"/>
                  <wp:docPr id="7" name="Picture 7" descr="10 New Ways to Display Your House Numbers - Bob V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 New Ways to Display Your House Numbers - Bob Vi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2" r="29376" b="15775"/>
                          <a:stretch/>
                        </pic:blipFill>
                        <pic:spPr bwMode="auto">
                          <a:xfrm>
                            <a:off x="0" y="0"/>
                            <a:ext cx="1025576" cy="127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5AF66451" w14:textId="048EDBF4" w:rsidR="00115653" w:rsidRPr="00C52759" w:rsidRDefault="00115653" w:rsidP="002038D0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</w:tc>
      </w:tr>
    </w:tbl>
    <w:p w14:paraId="27BFC1EC" w14:textId="77777777" w:rsidR="00006F04" w:rsidRDefault="00006F04" w:rsidP="00C22CD4">
      <w:pPr>
        <w:jc w:val="center"/>
        <w:rPr>
          <w:rFonts w:ascii="Comic Sans MS" w:hAnsi="Comic Sans MS"/>
          <w:color w:val="7030A0"/>
          <w:sz w:val="40"/>
          <w:szCs w:val="40"/>
        </w:rPr>
      </w:pPr>
    </w:p>
    <w:p w14:paraId="6AC4FCF7" w14:textId="37A3F376" w:rsidR="008D35FC" w:rsidRPr="00F84D3C" w:rsidRDefault="00EE5780" w:rsidP="00C22CD4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004DEFAE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1461"/>
    <w:rsid w:val="000344FD"/>
    <w:rsid w:val="000513DC"/>
    <w:rsid w:val="000541CB"/>
    <w:rsid w:val="00057F4B"/>
    <w:rsid w:val="00071372"/>
    <w:rsid w:val="00075EF8"/>
    <w:rsid w:val="000850E0"/>
    <w:rsid w:val="000966E3"/>
    <w:rsid w:val="000A11CB"/>
    <w:rsid w:val="000D755A"/>
    <w:rsid w:val="00105FB6"/>
    <w:rsid w:val="00107AE1"/>
    <w:rsid w:val="00115653"/>
    <w:rsid w:val="0012544A"/>
    <w:rsid w:val="0013406C"/>
    <w:rsid w:val="001723DB"/>
    <w:rsid w:val="001768E2"/>
    <w:rsid w:val="001B7080"/>
    <w:rsid w:val="001F7439"/>
    <w:rsid w:val="0020342C"/>
    <w:rsid w:val="002038D0"/>
    <w:rsid w:val="00222BFE"/>
    <w:rsid w:val="00235620"/>
    <w:rsid w:val="00277AAA"/>
    <w:rsid w:val="0029237F"/>
    <w:rsid w:val="002928E6"/>
    <w:rsid w:val="002A7533"/>
    <w:rsid w:val="002B2FAB"/>
    <w:rsid w:val="002F1E55"/>
    <w:rsid w:val="00345A4F"/>
    <w:rsid w:val="003546FA"/>
    <w:rsid w:val="00406434"/>
    <w:rsid w:val="00430B02"/>
    <w:rsid w:val="00447E6A"/>
    <w:rsid w:val="004729F1"/>
    <w:rsid w:val="0049313D"/>
    <w:rsid w:val="004F2C1C"/>
    <w:rsid w:val="00564E93"/>
    <w:rsid w:val="00567CC2"/>
    <w:rsid w:val="005900B6"/>
    <w:rsid w:val="00631860"/>
    <w:rsid w:val="006406ED"/>
    <w:rsid w:val="006819B8"/>
    <w:rsid w:val="006B4670"/>
    <w:rsid w:val="006D6686"/>
    <w:rsid w:val="006E0B24"/>
    <w:rsid w:val="006F2A91"/>
    <w:rsid w:val="007054FF"/>
    <w:rsid w:val="007609D1"/>
    <w:rsid w:val="00782A41"/>
    <w:rsid w:val="007840FD"/>
    <w:rsid w:val="007A7049"/>
    <w:rsid w:val="007B0348"/>
    <w:rsid w:val="007F5DEF"/>
    <w:rsid w:val="008630AF"/>
    <w:rsid w:val="008B61A0"/>
    <w:rsid w:val="008D35FC"/>
    <w:rsid w:val="00901998"/>
    <w:rsid w:val="0095311C"/>
    <w:rsid w:val="0095450C"/>
    <w:rsid w:val="00992FBD"/>
    <w:rsid w:val="009A28B9"/>
    <w:rsid w:val="009C347D"/>
    <w:rsid w:val="009E798A"/>
    <w:rsid w:val="009F77EF"/>
    <w:rsid w:val="00A01ED4"/>
    <w:rsid w:val="00A533EC"/>
    <w:rsid w:val="00A55692"/>
    <w:rsid w:val="00A93400"/>
    <w:rsid w:val="00A960FD"/>
    <w:rsid w:val="00B044EE"/>
    <w:rsid w:val="00B06224"/>
    <w:rsid w:val="00B445FD"/>
    <w:rsid w:val="00B92914"/>
    <w:rsid w:val="00C04B8D"/>
    <w:rsid w:val="00C22CD4"/>
    <w:rsid w:val="00C27BAE"/>
    <w:rsid w:val="00C32A69"/>
    <w:rsid w:val="00C3452F"/>
    <w:rsid w:val="00C34F04"/>
    <w:rsid w:val="00C427E8"/>
    <w:rsid w:val="00C46C14"/>
    <w:rsid w:val="00C52759"/>
    <w:rsid w:val="00C854CD"/>
    <w:rsid w:val="00C86B3E"/>
    <w:rsid w:val="00C936DC"/>
    <w:rsid w:val="00CE7D6B"/>
    <w:rsid w:val="00CF7C60"/>
    <w:rsid w:val="00DA12D9"/>
    <w:rsid w:val="00DB2532"/>
    <w:rsid w:val="00E42D81"/>
    <w:rsid w:val="00E46B7A"/>
    <w:rsid w:val="00EC5BC8"/>
    <w:rsid w:val="00ED7BC6"/>
    <w:rsid w:val="00EE5780"/>
    <w:rsid w:val="00EF53D3"/>
    <w:rsid w:val="00EF5AC9"/>
    <w:rsid w:val="00F36E08"/>
    <w:rsid w:val="00F40172"/>
    <w:rsid w:val="00F50131"/>
    <w:rsid w:val="00F63ED0"/>
    <w:rsid w:val="00F84D3C"/>
    <w:rsid w:val="00FA3095"/>
    <w:rsid w:val="00FB4BF5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ctgames.com/sharkNumbers/mobile/index.html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ictgames.com/mobilePage/lifeguard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2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894D90-1F39-4EDB-9F5F-3E6E7D87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EAC</cp:lastModifiedBy>
  <cp:revision>2</cp:revision>
  <dcterms:created xsi:type="dcterms:W3CDTF">2023-08-31T16:38:00Z</dcterms:created>
  <dcterms:modified xsi:type="dcterms:W3CDTF">2023-08-31T16:38:00Z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