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5CA6485" w:rsidP="2AA15FF0" w:rsidRDefault="05CA6485" w14:paraId="14BA9127" w14:textId="0543C6B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sz w:val="32"/>
          <w:szCs w:val="32"/>
          <w:u w:val="single"/>
        </w:rPr>
      </w:pPr>
      <w:hyperlink r:id="R97b314d9001c43dc">
        <w:r w:rsidRPr="2AA15FF0" w:rsidR="05CA6485">
          <w:rPr>
            <w:rStyle w:val="Hyperlink"/>
            <w:rFonts w:ascii="Calibri" w:hAnsi="Calibri" w:eastAsia="Calibri" w:cs="Calibri"/>
            <w:b w:val="1"/>
            <w:bCs w:val="1"/>
            <w:sz w:val="32"/>
            <w:szCs w:val="32"/>
          </w:rPr>
          <w:t xml:space="preserve">i-Sgoil Learner Feedback Term </w:t>
        </w:r>
        <w:r w:rsidRPr="2AA15FF0" w:rsidR="2F63E892">
          <w:rPr>
            <w:rStyle w:val="Hyperlink"/>
            <w:rFonts w:ascii="Calibri" w:hAnsi="Calibri" w:eastAsia="Calibri" w:cs="Calibri"/>
            <w:b w:val="1"/>
            <w:bCs w:val="1"/>
            <w:sz w:val="32"/>
            <w:szCs w:val="32"/>
          </w:rPr>
          <w:t xml:space="preserve">2 </w:t>
        </w:r>
        <w:r w:rsidRPr="2AA15FF0" w:rsidR="05CA6485">
          <w:rPr>
            <w:rStyle w:val="Hyperlink"/>
            <w:rFonts w:ascii="Calibri" w:hAnsi="Calibri" w:eastAsia="Calibri" w:cs="Calibri"/>
            <w:b w:val="1"/>
            <w:bCs w:val="1"/>
            <w:sz w:val="32"/>
            <w:szCs w:val="32"/>
          </w:rPr>
          <w:t>2022</w:t>
        </w:r>
      </w:hyperlink>
    </w:p>
    <w:p w:rsidRPr="00306D75" w:rsidR="00203E3D" w:rsidRDefault="7BD0D1B8" w14:paraId="73660B23" w14:textId="24B3CE60">
      <w:r w:rsidRPr="00306D75">
        <w:rPr>
          <w:rFonts w:ascii="Calibri" w:hAnsi="Calibri" w:eastAsia="Calibri" w:cs="Calibri"/>
        </w:rPr>
        <w:t xml:space="preserve"> </w:t>
      </w:r>
    </w:p>
    <w:p w:rsidRPr="00306D75" w:rsidR="00203E3D" w:rsidP="2AA15FF0" w:rsidRDefault="7BD0D1B8" w14:paraId="11BE13FF" w14:textId="2BA44F5E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AA15FF0" w:rsidR="00B47D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Number of r</w:t>
      </w:r>
      <w:r w:rsidRPr="2AA15FF0" w:rsidR="7BD0D1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esponses</w:t>
      </w:r>
      <w:r w:rsidRPr="2AA15FF0" w:rsidR="7BD0D1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</w:t>
      </w:r>
      <w:proofErr w:type="gramStart"/>
      <w:r w:rsidRPr="2AA15FF0" w:rsidR="38B44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21  (</w:t>
      </w:r>
      <w:proofErr w:type="gramEnd"/>
      <w:r w:rsidRPr="2AA15FF0" w:rsidR="38B44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 Primary, 11 S1-3, 10 Senior Phase)</w:t>
      </w:r>
    </w:p>
    <w:p w:rsidRPr="00306D75" w:rsidR="00203E3D" w:rsidP="2AA15FF0" w:rsidRDefault="7BD0D1B8" w14:paraId="274E7A69" w14:textId="1671E5B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5"/>
          <w:szCs w:val="25"/>
          <w:lang w:val="en-US"/>
        </w:rPr>
      </w:pPr>
    </w:p>
    <w:p w:rsidRPr="00306D75" w:rsidR="00203E3D" w:rsidP="2AA15FF0" w:rsidRDefault="7BD0D1B8" w14:paraId="4C5C0234" w14:textId="3DD60696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AA15FF0" w:rsidR="107D0E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5"/>
          <w:szCs w:val="25"/>
          <w:lang w:val="en-US"/>
        </w:rPr>
        <w:t>E</w:t>
      </w:r>
      <w:r w:rsidRPr="2AA15FF0" w:rsidR="38B44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5"/>
          <w:szCs w:val="25"/>
          <w:lang w:val="en-US"/>
        </w:rPr>
        <w:t xml:space="preserve">xperience of </w:t>
      </w:r>
      <w:proofErr w:type="spellStart"/>
      <w:r w:rsidRPr="2AA15FF0" w:rsidR="38B44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5"/>
          <w:szCs w:val="25"/>
          <w:lang w:val="en-US"/>
        </w:rPr>
        <w:t>i-Sgoil</w:t>
      </w:r>
      <w:proofErr w:type="spellEnd"/>
      <w:r w:rsidRPr="2AA15FF0" w:rsidR="38B44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5"/>
          <w:szCs w:val="25"/>
          <w:lang w:val="en-US"/>
        </w:rPr>
        <w:t xml:space="preserve"> lessons so far</w:t>
      </w:r>
      <w:r w:rsidRPr="2AA15FF0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2AA15FF0" w:rsidR="1E57A3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4.24</w:t>
      </w:r>
      <w:r w:rsidRPr="2AA15FF0" w:rsidR="312A9B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AA15FF0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out of 5</w:t>
      </w:r>
    </w:p>
    <w:p w:rsidRPr="00306D75" w:rsidR="00203E3D" w:rsidP="2AA15FF0" w:rsidRDefault="7BD0D1B8" w14:paraId="553815B0" w14:textId="3ACDC9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AA15FF0" w:rsidR="4A81D5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5"/>
          <w:szCs w:val="25"/>
          <w:lang w:val="en-US"/>
        </w:rPr>
        <w:t>P</w:t>
      </w:r>
      <w:r w:rsidRPr="2AA15FF0" w:rsidR="32F138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130"/>
          <w:sz w:val="25"/>
          <w:szCs w:val="25"/>
          <w:lang w:val="en-US"/>
        </w:rPr>
        <w:t>rogressing with your learning through i-Sgoil</w:t>
      </w:r>
      <w:r w:rsidRPr="2AA15FF0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2AA15FF0" w:rsidR="6071B7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3.95 </w:t>
      </w:r>
      <w:r w:rsidRPr="2AA15FF0" w:rsidR="00B47D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out of 5</w:t>
      </w:r>
    </w:p>
    <w:p w:rsidR="2AA15FF0" w:rsidP="2AA15FF0" w:rsidRDefault="2AA15FF0" w14:paraId="3ED986B8" w14:textId="40A523C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306D75" w:rsidR="00203E3D" w:rsidRDefault="00B47DD0" w14:paraId="060BD4A4" w14:textId="10044384">
      <w:pPr>
        <w:rPr>
          <w:b/>
          <w:sz w:val="24"/>
          <w:szCs w:val="24"/>
        </w:rPr>
      </w:pPr>
      <w:r w:rsidRPr="00306D75">
        <w:rPr>
          <w:rFonts w:ascii="Calibri" w:hAnsi="Calibri" w:eastAsia="Calibri" w:cs="Calibri"/>
          <w:b/>
          <w:sz w:val="24"/>
          <w:szCs w:val="24"/>
        </w:rPr>
        <w:t>Strengths</w:t>
      </w:r>
    </w:p>
    <w:p w:rsidRPr="00306D75" w:rsidR="00203E3D" w:rsidP="2AA15FF0" w:rsidRDefault="00B47DD0" w14:paraId="66A52D2A" w14:textId="5000C7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AA15FF0" w:rsidR="2BB70010">
        <w:rPr>
          <w:rFonts w:ascii="Calibri" w:hAnsi="Calibri" w:eastAsia="Calibri" w:cs="Calibri"/>
          <w:sz w:val="24"/>
          <w:szCs w:val="24"/>
        </w:rPr>
        <w:t>Understanding and patient teachers</w:t>
      </w:r>
    </w:p>
    <w:p w:rsidRPr="00306D75" w:rsidR="00B47DD0" w:rsidP="2AA15FF0" w:rsidRDefault="00B47DD0" w14:paraId="42E30AE4" w14:textId="6A5445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AA15FF0" w:rsidR="2BB70010">
        <w:rPr>
          <w:rFonts w:ascii="Calibri" w:hAnsi="Calibri" w:eastAsia="Calibri" w:cs="Calibri"/>
          <w:sz w:val="24"/>
          <w:szCs w:val="24"/>
        </w:rPr>
        <w:t xml:space="preserve">Comfortable learning environment </w:t>
      </w:r>
    </w:p>
    <w:p w:rsidRPr="00306D75" w:rsidR="00B47DD0" w:rsidP="2AA15FF0" w:rsidRDefault="00B47DD0" w14:paraId="38AC237B" w14:textId="4A4E4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AA15FF0" w:rsidR="2BB70010">
        <w:rPr>
          <w:rFonts w:ascii="Calibri" w:hAnsi="Calibri" w:eastAsia="Calibri" w:cs="Calibri"/>
          <w:sz w:val="24"/>
          <w:szCs w:val="24"/>
        </w:rPr>
        <w:t>Inclusive</w:t>
      </w:r>
      <w:r w:rsidRPr="2AA15FF0" w:rsidR="2BB70010">
        <w:rPr>
          <w:rFonts w:ascii="Calibri" w:hAnsi="Calibri" w:eastAsia="Calibri" w:cs="Calibri"/>
          <w:sz w:val="24"/>
          <w:szCs w:val="24"/>
        </w:rPr>
        <w:t xml:space="preserve"> approach</w:t>
      </w:r>
    </w:p>
    <w:p w:rsidRPr="00306D75" w:rsidR="00B47DD0" w:rsidP="2AA15FF0" w:rsidRDefault="00B47DD0" w14:paraId="0B3C66C1" w14:textId="22D29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AA15FF0" w:rsidR="07260C4F">
        <w:rPr>
          <w:rFonts w:ascii="Calibri" w:hAnsi="Calibri" w:eastAsia="Calibri" w:cs="Calibri"/>
          <w:sz w:val="24"/>
          <w:szCs w:val="24"/>
        </w:rPr>
        <w:t>Combats isolation</w:t>
      </w:r>
    </w:p>
    <w:p w:rsidRPr="00306D75" w:rsidR="00203E3D" w:rsidRDefault="00306D75" w14:paraId="3D60DBD3" w14:textId="06A7999C">
      <w:pPr>
        <w:rPr>
          <w:b/>
          <w:sz w:val="24"/>
          <w:szCs w:val="24"/>
        </w:rPr>
      </w:pPr>
      <w:r w:rsidRPr="00306D75">
        <w:rPr>
          <w:rFonts w:ascii="Calibri" w:hAnsi="Calibri" w:eastAsia="Calibri" w:cs="Calibri"/>
          <w:b/>
          <w:sz w:val="24"/>
          <w:szCs w:val="24"/>
        </w:rPr>
        <w:t>Areas for d</w:t>
      </w:r>
      <w:r w:rsidRPr="00306D75" w:rsidR="00B47DD0">
        <w:rPr>
          <w:rFonts w:ascii="Calibri" w:hAnsi="Calibri" w:eastAsia="Calibri" w:cs="Calibri"/>
          <w:b/>
          <w:sz w:val="24"/>
          <w:szCs w:val="24"/>
        </w:rPr>
        <w:t>evelopment</w:t>
      </w:r>
    </w:p>
    <w:p w:rsidRPr="00306D75" w:rsidR="00203E3D" w:rsidP="2AA15FF0" w:rsidRDefault="00B47DD0" w14:paraId="7FD7B5DF" w14:textId="02619FF2">
      <w:pPr>
        <w:pStyle w:val="ListParagraph"/>
        <w:numPr>
          <w:ilvl w:val="0"/>
          <w:numId w:val="3"/>
        </w:numPr>
        <w:rPr>
          <w:rFonts w:eastAsia="" w:eastAsiaTheme="minorEastAsia"/>
          <w:sz w:val="24"/>
          <w:szCs w:val="24"/>
        </w:rPr>
      </w:pPr>
      <w:r w:rsidRPr="2AA15FF0" w:rsidR="2857CBD8">
        <w:rPr>
          <w:rFonts w:ascii="Calibri" w:hAnsi="Calibri" w:eastAsia="Calibri" w:cs="Calibri"/>
          <w:sz w:val="24"/>
          <w:szCs w:val="24"/>
        </w:rPr>
        <w:t>Consider expanding the range of subjects on offer</w:t>
      </w:r>
    </w:p>
    <w:p w:rsidRPr="00306D75" w:rsidR="00B47DD0" w:rsidP="2AA15FF0" w:rsidRDefault="00B47DD0" w14:paraId="0EDAC003" w14:textId="2371F6E2">
      <w:pPr>
        <w:pStyle w:val="ListParagraph"/>
        <w:numPr>
          <w:ilvl w:val="0"/>
          <w:numId w:val="3"/>
        </w:numPr>
        <w:rPr>
          <w:rFonts w:eastAsia="" w:eastAsiaTheme="minorEastAsia"/>
          <w:sz w:val="24"/>
          <w:szCs w:val="24"/>
        </w:rPr>
      </w:pPr>
      <w:r w:rsidRPr="2AA15FF0" w:rsidR="2857CBD8">
        <w:rPr>
          <w:rFonts w:ascii="Calibri" w:hAnsi="Calibri" w:eastAsia="Calibri" w:cs="Calibri"/>
          <w:sz w:val="24"/>
          <w:szCs w:val="24"/>
        </w:rPr>
        <w:t xml:space="preserve">Identify good practice and share </w:t>
      </w:r>
      <w:r w:rsidRPr="2AA15FF0" w:rsidR="52981E48">
        <w:rPr>
          <w:rFonts w:ascii="Calibri" w:hAnsi="Calibri" w:eastAsia="Calibri" w:cs="Calibri"/>
          <w:sz w:val="24"/>
          <w:szCs w:val="24"/>
        </w:rPr>
        <w:t xml:space="preserve">with colleagues </w:t>
      </w:r>
    </w:p>
    <w:p w:rsidRPr="00306D75" w:rsidR="00203E3D" w:rsidP="2AA15FF0" w:rsidRDefault="7BD0D1B8" w14:paraId="2B9A310A" w14:textId="21D8FD96">
      <w:pPr>
        <w:pStyle w:val="ListParagraph"/>
        <w:numPr>
          <w:ilvl w:val="0"/>
          <w:numId w:val="3"/>
        </w:numPr>
        <w:rPr>
          <w:rFonts w:eastAsia="" w:eastAsiaTheme="minorEastAsia"/>
          <w:sz w:val="24"/>
          <w:szCs w:val="24"/>
        </w:rPr>
      </w:pPr>
      <w:r w:rsidRPr="2AA15FF0" w:rsidR="52981E48">
        <w:rPr>
          <w:rFonts w:ascii="Calibri" w:hAnsi="Calibri" w:eastAsia="Calibri" w:cs="Calibri"/>
          <w:sz w:val="24"/>
          <w:szCs w:val="24"/>
        </w:rPr>
        <w:t xml:space="preserve">Manage the onboarding of new learners in a way that does not impact negatively on the existing class. </w:t>
      </w:r>
    </w:p>
    <w:p w:rsidRPr="00306D75" w:rsidR="00203E3D" w:rsidRDefault="7BD0D1B8" w14:paraId="68286AA9" w14:textId="79CAC0EE">
      <w:pPr>
        <w:rPr>
          <w:b/>
          <w:sz w:val="24"/>
          <w:szCs w:val="24"/>
        </w:rPr>
      </w:pPr>
      <w:r w:rsidRPr="00306D75">
        <w:rPr>
          <w:rFonts w:ascii="Calibri" w:hAnsi="Calibri" w:eastAsia="Calibri" w:cs="Calibri"/>
          <w:b/>
          <w:sz w:val="24"/>
          <w:szCs w:val="24"/>
        </w:rPr>
        <w:t xml:space="preserve">Summary </w:t>
      </w:r>
    </w:p>
    <w:p w:rsidR="1E94F278" w:rsidP="2AA15FF0" w:rsidRDefault="1E94F278" w14:paraId="01E51FD1" w14:textId="45D00A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  <w:r w:rsidRPr="2AA15FF0" w:rsidR="1E94F278">
        <w:rPr>
          <w:rFonts w:ascii="Calibri" w:hAnsi="Calibri" w:eastAsia="Calibri" w:cs="Calibri"/>
          <w:sz w:val="24"/>
          <w:szCs w:val="24"/>
        </w:rPr>
        <w:t>Learners are very positive about the I-</w:t>
      </w:r>
      <w:proofErr w:type="spellStart"/>
      <w:r w:rsidRPr="2AA15FF0" w:rsidR="1E94F278">
        <w:rPr>
          <w:rFonts w:ascii="Calibri" w:hAnsi="Calibri" w:eastAsia="Calibri" w:cs="Calibri"/>
          <w:sz w:val="24"/>
          <w:szCs w:val="24"/>
        </w:rPr>
        <w:t>Sgoil</w:t>
      </w:r>
      <w:proofErr w:type="spellEnd"/>
      <w:r w:rsidRPr="2AA15FF0" w:rsidR="1E94F278">
        <w:rPr>
          <w:rFonts w:ascii="Calibri" w:hAnsi="Calibri" w:eastAsia="Calibri" w:cs="Calibri"/>
          <w:sz w:val="24"/>
          <w:szCs w:val="24"/>
        </w:rPr>
        <w:t xml:space="preserve"> model and make mention of the patient, caring approach taken by teachers. They welcome t</w:t>
      </w:r>
      <w:r w:rsidRPr="2AA15FF0" w:rsidR="504FA1E8">
        <w:rPr>
          <w:rFonts w:ascii="Calibri" w:hAnsi="Calibri" w:eastAsia="Calibri" w:cs="Calibri"/>
          <w:sz w:val="24"/>
          <w:szCs w:val="24"/>
        </w:rPr>
        <w:t xml:space="preserve">he opportunity to access learning on their terms, avoiding anxiety triggers which have created barriers in the past. </w:t>
      </w:r>
      <w:r w:rsidRPr="2AA15FF0" w:rsidR="3E244300">
        <w:rPr>
          <w:rFonts w:ascii="Calibri" w:hAnsi="Calibri" w:eastAsia="Calibri" w:cs="Calibri"/>
          <w:sz w:val="24"/>
          <w:szCs w:val="24"/>
        </w:rPr>
        <w:t xml:space="preserve">There is a need to </w:t>
      </w:r>
      <w:r w:rsidRPr="2AA15FF0" w:rsidR="74AD9016">
        <w:rPr>
          <w:rFonts w:ascii="Calibri" w:hAnsi="Calibri" w:eastAsia="Calibri" w:cs="Calibri"/>
          <w:sz w:val="24"/>
          <w:szCs w:val="24"/>
        </w:rPr>
        <w:t xml:space="preserve">manage class sizes as the steady trickle of learners being onboarded is affecting the flow of classes. </w:t>
      </w:r>
    </w:p>
    <w:p w:rsidRPr="00306D75" w:rsidR="00203E3D" w:rsidRDefault="00306D75" w14:paraId="26455AD2" w14:textId="66BCA9BF">
      <w:pPr>
        <w:rPr>
          <w:rFonts w:ascii="Calibri" w:hAnsi="Calibri" w:eastAsia="Calibri" w:cs="Calibri"/>
          <w:b/>
          <w:sz w:val="24"/>
          <w:szCs w:val="24"/>
        </w:rPr>
      </w:pPr>
      <w:r w:rsidRPr="00306D75">
        <w:rPr>
          <w:rFonts w:ascii="Calibri" w:hAnsi="Calibri" w:eastAsia="Calibri" w:cs="Calibri"/>
          <w:b/>
          <w:sz w:val="24"/>
          <w:szCs w:val="24"/>
        </w:rPr>
        <w:t>Sample quotes</w:t>
      </w:r>
      <w:r w:rsidRPr="00306D75" w:rsidR="7BD0D1B8">
        <w:rPr>
          <w:rFonts w:ascii="Calibri" w:hAnsi="Calibri" w:eastAsia="Calibri" w:cs="Calibri"/>
          <w:b/>
          <w:sz w:val="24"/>
          <w:szCs w:val="24"/>
        </w:rPr>
        <w:t xml:space="preserve">  </w:t>
      </w:r>
    </w:p>
    <w:p w:rsidRPr="00306D75" w:rsidR="00306D75" w:rsidP="2AA15FF0" w:rsidRDefault="00306D75" w14:paraId="6EC8E770" w14:textId="15184CB7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AA15FF0" w:rsidR="429EC2DB">
        <w:rPr>
          <w:i w:val="1"/>
          <w:iCs w:val="1"/>
          <w:sz w:val="24"/>
          <w:szCs w:val="24"/>
        </w:rPr>
        <w:t>“</w:t>
      </w:r>
      <w:r w:rsidRPr="2AA15FF0" w:rsidR="429EC2DB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I don't have to go into a classroom with lots of people. If I'm not </w:t>
      </w:r>
      <w:proofErr w:type="gramStart"/>
      <w:r w:rsidRPr="2AA15FF0" w:rsidR="429EC2DB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coping</w:t>
      </w:r>
      <w:proofErr w:type="gramEnd"/>
      <w:r w:rsidRPr="2AA15FF0" w:rsidR="429EC2DB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I can leave and then re-join when I'm ready. Because the classes are small the teachers </w:t>
      </w:r>
      <w:proofErr w:type="gramStart"/>
      <w:r w:rsidRPr="2AA15FF0" w:rsidR="429EC2DB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are able to</w:t>
      </w:r>
      <w:proofErr w:type="gramEnd"/>
      <w:r w:rsidRPr="2AA15FF0" w:rsidR="429EC2DB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provide more support and know my individual needs. most of the time I can take things at my own pace.”</w:t>
      </w:r>
    </w:p>
    <w:p w:rsidRPr="00306D75" w:rsidR="00306D75" w:rsidP="2AA15FF0" w:rsidRDefault="00306D75" w14:paraId="2178083C" w14:textId="0A3A1BA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AA15FF0" w:rsidR="429EC2DB">
        <w:rPr>
          <w:i w:val="1"/>
          <w:iCs w:val="1"/>
          <w:sz w:val="24"/>
          <w:szCs w:val="24"/>
        </w:rPr>
        <w:t>“</w:t>
      </w:r>
      <w:proofErr w:type="gramStart"/>
      <w:r w:rsidRPr="2AA15FF0" w:rsidR="429EC2DB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>being</w:t>
      </w:r>
      <w:proofErr w:type="gramEnd"/>
      <w:r w:rsidRPr="2AA15FF0" w:rsidR="429EC2DB">
        <w:rPr>
          <w:b w:val="0"/>
          <w:bCs w:val="0"/>
          <w:i w:val="1"/>
          <w:iCs w:val="1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able to learn at the comfort of your home with lovely teachers”</w:t>
      </w:r>
    </w:p>
    <w:p w:rsidR="7A12F294" w:rsidP="2AA15FF0" w:rsidRDefault="7A12F294" w14:paraId="12E699CC" w14:textId="02C472EC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32"/>
          <w:szCs w:val="32"/>
          <w:lang w:val="en-US"/>
        </w:rPr>
      </w:pPr>
      <w:r w:rsidRPr="2AA15FF0" w:rsidR="7A12F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323130"/>
          <w:sz w:val="32"/>
          <w:szCs w:val="32"/>
          <w:lang w:val="en-US"/>
        </w:rPr>
        <w:t>“</w:t>
      </w:r>
      <w:r w:rsidRPr="2AA15FF0" w:rsidR="7A12F2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23130"/>
          <w:sz w:val="24"/>
          <w:szCs w:val="24"/>
          <w:lang w:val="en-US"/>
        </w:rPr>
        <w:t xml:space="preserve">All the </w:t>
      </w:r>
      <w:proofErr w:type="spellStart"/>
      <w:r w:rsidRPr="2AA15FF0" w:rsidR="7A12F2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23130"/>
          <w:sz w:val="24"/>
          <w:szCs w:val="24"/>
          <w:lang w:val="en-US"/>
        </w:rPr>
        <w:t>i-Sgoil</w:t>
      </w:r>
      <w:proofErr w:type="spellEnd"/>
      <w:r w:rsidRPr="2AA15FF0" w:rsidR="7A12F2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23130"/>
          <w:sz w:val="24"/>
          <w:szCs w:val="24"/>
          <w:lang w:val="en-US"/>
        </w:rPr>
        <w:t xml:space="preserve"> teachers are really nice and helpful. They are all </w:t>
      </w:r>
      <w:r w:rsidRPr="2AA15FF0" w:rsidR="7A12F2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23130"/>
          <w:sz w:val="24"/>
          <w:szCs w:val="24"/>
          <w:lang w:val="en-US"/>
        </w:rPr>
        <w:t>really good</w:t>
      </w:r>
      <w:r w:rsidRPr="2AA15FF0" w:rsidR="7A12F2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23130"/>
          <w:sz w:val="24"/>
          <w:szCs w:val="24"/>
          <w:lang w:val="en-US"/>
        </w:rPr>
        <w:t xml:space="preserve"> at what they do </w:t>
      </w:r>
      <w:r w:rsidRPr="2AA15FF0" w:rsidR="7A12F2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23130"/>
          <w:sz w:val="24"/>
          <w:szCs w:val="24"/>
          <w:lang w:val="en-US"/>
        </w:rPr>
        <w:t>😊</w:t>
      </w:r>
      <w:r w:rsidRPr="2AA15FF0" w:rsidR="7A12F2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23130"/>
          <w:sz w:val="24"/>
          <w:szCs w:val="24"/>
          <w:lang w:val="en-US"/>
        </w:rPr>
        <w:t>"</w:t>
      </w:r>
    </w:p>
    <w:p w:rsidRPr="00306D75" w:rsidR="00203E3D" w:rsidP="228E8F66" w:rsidRDefault="00203E3D" w14:paraId="5699BD96" w14:textId="43399AFE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Pr="00306D75" w:rsidR="00203E3D" w:rsidP="228E8F66" w:rsidRDefault="00B47DD0" w14:paraId="55D3F66E" w14:textId="2AABF65F">
      <w:pPr>
        <w:rPr>
          <w:rFonts w:ascii="Calibri" w:hAnsi="Calibri" w:eastAsia="Calibri" w:cs="Calibri"/>
          <w:b/>
          <w:bCs/>
          <w:sz w:val="24"/>
          <w:szCs w:val="24"/>
        </w:rPr>
      </w:pPr>
      <w:r w:rsidRPr="2AA15FF0" w:rsidR="00B47DD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Next </w:t>
      </w:r>
      <w:r w:rsidRPr="2AA15FF0" w:rsidR="00306D75">
        <w:rPr>
          <w:rFonts w:ascii="Calibri" w:hAnsi="Calibri" w:eastAsia="Calibri" w:cs="Calibri"/>
          <w:b w:val="1"/>
          <w:bCs w:val="1"/>
          <w:sz w:val="24"/>
          <w:szCs w:val="24"/>
        </w:rPr>
        <w:t>s</w:t>
      </w:r>
      <w:r w:rsidRPr="2AA15FF0" w:rsidR="00B47DD0">
        <w:rPr>
          <w:rFonts w:ascii="Calibri" w:hAnsi="Calibri" w:eastAsia="Calibri" w:cs="Calibri"/>
          <w:b w:val="1"/>
          <w:bCs w:val="1"/>
          <w:sz w:val="24"/>
          <w:szCs w:val="24"/>
        </w:rPr>
        <w:t>teps</w:t>
      </w:r>
    </w:p>
    <w:p w:rsidR="306D329A" w:rsidP="2AA15FF0" w:rsidRDefault="306D329A" w14:paraId="4387F18A" w14:textId="705A2E24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AA15FF0" w:rsidR="306D329A">
        <w:rPr>
          <w:rFonts w:ascii="Calibri" w:hAnsi="Calibri" w:eastAsia="Calibri" w:cs="Calibri"/>
          <w:sz w:val="24"/>
          <w:szCs w:val="24"/>
        </w:rPr>
        <w:t>Look to identify teaching approaches which are particularly well received by learners and compile a document which gives</w:t>
      </w:r>
      <w:r w:rsidRPr="2AA15FF0" w:rsidR="62C91D25">
        <w:rPr>
          <w:rFonts w:ascii="Calibri" w:hAnsi="Calibri" w:eastAsia="Calibri" w:cs="Calibri"/>
          <w:sz w:val="24"/>
          <w:szCs w:val="24"/>
        </w:rPr>
        <w:t xml:space="preserve"> suggestions of effective techniques. </w:t>
      </w:r>
    </w:p>
    <w:p w:rsidRPr="00306D75" w:rsidR="00203E3D" w:rsidP="2AA15FF0" w:rsidRDefault="00203E3D" w14:paraId="295A5190" w14:textId="163C10B4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sz w:val="24"/>
          <w:szCs w:val="24"/>
        </w:rPr>
      </w:pPr>
      <w:r w:rsidRPr="2AA15FF0" w:rsidR="62C91D25">
        <w:rPr>
          <w:rFonts w:ascii="Calibri" w:hAnsi="Calibri" w:eastAsia="Calibri" w:cs="Calibri"/>
          <w:sz w:val="24"/>
          <w:szCs w:val="24"/>
        </w:rPr>
        <w:t>Create a 2</w:t>
      </w:r>
      <w:r w:rsidRPr="2AA15FF0" w:rsidR="62C91D25">
        <w:rPr>
          <w:rFonts w:ascii="Calibri" w:hAnsi="Calibri" w:eastAsia="Calibri" w:cs="Calibri"/>
          <w:sz w:val="24"/>
          <w:szCs w:val="24"/>
          <w:vertAlign w:val="superscript"/>
        </w:rPr>
        <w:t>nd</w:t>
      </w:r>
      <w:r w:rsidRPr="2AA15FF0" w:rsidR="62C91D25">
        <w:rPr>
          <w:rFonts w:ascii="Calibri" w:hAnsi="Calibri" w:eastAsia="Calibri" w:cs="Calibri"/>
          <w:sz w:val="24"/>
          <w:szCs w:val="24"/>
        </w:rPr>
        <w:t xml:space="preserve"> cohort to reduce class sizes and make learners feel more comfortable</w:t>
      </w:r>
      <w:bookmarkStart w:name="_GoBack" w:id="0"/>
      <w:bookmarkEnd w:id="0"/>
    </w:p>
    <w:p w:rsidRPr="00306D75" w:rsidR="00203E3D" w:rsidP="228E8F66" w:rsidRDefault="00203E3D" w14:paraId="2EF877BF" w14:textId="1F991C14">
      <w:pPr>
        <w:rPr>
          <w:rFonts w:ascii="Calibri" w:hAnsi="Calibri" w:eastAsia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37"/>
      </w:tblGrid>
      <w:tr w:rsidRPr="00306D75" w:rsidR="00B47DD0" w:rsidTr="2AA15FF0" w14:paraId="37775244" w14:textId="77777777">
        <w:trPr>
          <w:trHeight w:val="246"/>
        </w:trPr>
        <w:tc>
          <w:tcPr>
            <w:tcW w:w="1555" w:type="dxa"/>
            <w:tcMar/>
          </w:tcPr>
          <w:p w:rsidRPr="00306D75" w:rsidR="00B47DD0" w:rsidP="228E8F66" w:rsidRDefault="00B47DD0" w14:paraId="34B97992" w14:textId="6C80D1AE">
            <w:pPr>
              <w:rPr>
                <w:rFonts w:ascii="Calibri" w:hAnsi="Calibri" w:eastAsia="Calibri" w:cs="Calibri"/>
                <w:bCs/>
                <w:sz w:val="24"/>
                <w:szCs w:val="24"/>
              </w:rPr>
            </w:pPr>
            <w:r w:rsidRPr="00306D75">
              <w:rPr>
                <w:rFonts w:ascii="Calibri" w:hAnsi="Calibri" w:eastAsia="Calibri" w:cs="Calibri"/>
                <w:bCs/>
                <w:sz w:val="24"/>
                <w:szCs w:val="24"/>
              </w:rPr>
              <w:t>Compiled by</w:t>
            </w:r>
          </w:p>
        </w:tc>
        <w:tc>
          <w:tcPr>
            <w:tcW w:w="3237" w:type="dxa"/>
            <w:tcMar/>
          </w:tcPr>
          <w:p w:rsidRPr="00306D75" w:rsidR="00B47DD0" w:rsidP="2AA15FF0" w:rsidRDefault="00B47DD0" w14:paraId="4A79A337" w14:textId="034F739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AA15FF0" w:rsidR="511AC001">
              <w:rPr>
                <w:rFonts w:ascii="Calibri" w:hAnsi="Calibri" w:eastAsia="Calibri" w:cs="Calibri"/>
                <w:sz w:val="24"/>
                <w:szCs w:val="24"/>
              </w:rPr>
              <w:t>S Graham</w:t>
            </w:r>
          </w:p>
        </w:tc>
      </w:tr>
      <w:tr w:rsidRPr="00306D75" w:rsidR="00B47DD0" w:rsidTr="2AA15FF0" w14:paraId="07E23F1C" w14:textId="77777777">
        <w:trPr>
          <w:trHeight w:val="253"/>
        </w:trPr>
        <w:tc>
          <w:tcPr>
            <w:tcW w:w="1555" w:type="dxa"/>
            <w:tcMar/>
          </w:tcPr>
          <w:p w:rsidRPr="00306D75" w:rsidR="00B47DD0" w:rsidP="228E8F66" w:rsidRDefault="00B47DD0" w14:paraId="779BDA02" w14:textId="495C143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306D75">
              <w:rPr>
                <w:rFonts w:ascii="Calibri" w:hAnsi="Calibri" w:eastAsia="Calibri" w:cs="Calibri"/>
                <w:bCs/>
                <w:sz w:val="24"/>
                <w:szCs w:val="24"/>
              </w:rPr>
              <w:t>Date</w:t>
            </w:r>
          </w:p>
        </w:tc>
        <w:tc>
          <w:tcPr>
            <w:tcW w:w="3237" w:type="dxa"/>
            <w:tcMar/>
          </w:tcPr>
          <w:p w:rsidRPr="00306D75" w:rsidR="00B47DD0" w:rsidP="2AA15FF0" w:rsidRDefault="00B47DD0" w14:paraId="310780BA" w14:textId="7F1C059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AA15FF0" w:rsidR="688F81BC">
              <w:rPr>
                <w:rFonts w:ascii="Calibri" w:hAnsi="Calibri" w:eastAsia="Calibri" w:cs="Calibri"/>
                <w:sz w:val="24"/>
                <w:szCs w:val="24"/>
              </w:rPr>
              <w:t>10/01/2022</w:t>
            </w:r>
          </w:p>
        </w:tc>
      </w:tr>
    </w:tbl>
    <w:p w:rsidRPr="00306D75" w:rsidR="00B47DD0" w:rsidP="00B47DD0" w:rsidRDefault="00B47DD0" w14:paraId="71591A82" w14:textId="4948DF1C">
      <w:pPr>
        <w:rPr>
          <w:rFonts w:ascii="Calibri" w:hAnsi="Calibri" w:eastAsia="Calibri" w:cs="Calibri"/>
          <w:sz w:val="24"/>
          <w:szCs w:val="24"/>
        </w:rPr>
      </w:pPr>
    </w:p>
    <w:sectPr w:rsidRPr="00306D75" w:rsidR="00B47D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10B"/>
    <w:multiLevelType w:val="hybridMultilevel"/>
    <w:tmpl w:val="69EE506E"/>
    <w:lvl w:ilvl="0" w:tplc="DB1E95F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4768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38E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8B3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101C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49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E4C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744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369B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2C1E22"/>
    <w:multiLevelType w:val="hybridMultilevel"/>
    <w:tmpl w:val="70F84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43628C"/>
    <w:multiLevelType w:val="hybridMultilevel"/>
    <w:tmpl w:val="CF8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A1FC8"/>
    <w:multiLevelType w:val="hybridMultilevel"/>
    <w:tmpl w:val="E236AC88"/>
    <w:lvl w:ilvl="0" w:tplc="59963C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2B07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CA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6C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CF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4807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FEFE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BA5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7EF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F3636"/>
    <w:multiLevelType w:val="hybridMultilevel"/>
    <w:tmpl w:val="F06CEED8"/>
    <w:lvl w:ilvl="0" w:tplc="8ECCCA6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786BD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473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AB6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38A8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08E4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BA5A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508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C20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88025E"/>
    <w:multiLevelType w:val="hybridMultilevel"/>
    <w:tmpl w:val="FE2EE348"/>
    <w:lvl w:ilvl="0" w:tplc="1B806A7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B879B9"/>
    <w:multiLevelType w:val="hybridMultilevel"/>
    <w:tmpl w:val="F44827C8"/>
    <w:lvl w:ilvl="0" w:tplc="8D7C694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3B8D9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4228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DE0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6696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12B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B6C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C0F3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F4A6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6F6466"/>
    <w:multiLevelType w:val="hybridMultilevel"/>
    <w:tmpl w:val="C0C4A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44CF1"/>
    <w:rsid w:val="00203E3D"/>
    <w:rsid w:val="00306D75"/>
    <w:rsid w:val="003E211A"/>
    <w:rsid w:val="00AE50DE"/>
    <w:rsid w:val="00B47DD0"/>
    <w:rsid w:val="0177DD74"/>
    <w:rsid w:val="018CFB5C"/>
    <w:rsid w:val="01CB465A"/>
    <w:rsid w:val="043970EF"/>
    <w:rsid w:val="044F57A9"/>
    <w:rsid w:val="058EEDB8"/>
    <w:rsid w:val="05CA6485"/>
    <w:rsid w:val="07260C4F"/>
    <w:rsid w:val="09DF7A52"/>
    <w:rsid w:val="0CD21E88"/>
    <w:rsid w:val="0ED18A8F"/>
    <w:rsid w:val="0FE5CAF2"/>
    <w:rsid w:val="0FFA2262"/>
    <w:rsid w:val="107D0E41"/>
    <w:rsid w:val="123AD903"/>
    <w:rsid w:val="12783CBB"/>
    <w:rsid w:val="1575F1DD"/>
    <w:rsid w:val="191A1AC2"/>
    <w:rsid w:val="1A45EAE8"/>
    <w:rsid w:val="1BEB8464"/>
    <w:rsid w:val="1DBE5F4C"/>
    <w:rsid w:val="1DFAC365"/>
    <w:rsid w:val="1E57A3A9"/>
    <w:rsid w:val="1E94F278"/>
    <w:rsid w:val="1EBFA905"/>
    <w:rsid w:val="20F2BF05"/>
    <w:rsid w:val="20FA7DAA"/>
    <w:rsid w:val="213954DD"/>
    <w:rsid w:val="228E8F66"/>
    <w:rsid w:val="22964E0B"/>
    <w:rsid w:val="2340D9D9"/>
    <w:rsid w:val="24C7A7CB"/>
    <w:rsid w:val="24E09021"/>
    <w:rsid w:val="2529CA13"/>
    <w:rsid w:val="25AA047B"/>
    <w:rsid w:val="25B048D4"/>
    <w:rsid w:val="2702123A"/>
    <w:rsid w:val="2745CAD6"/>
    <w:rsid w:val="2857CBD8"/>
    <w:rsid w:val="29B40144"/>
    <w:rsid w:val="2AA15FF0"/>
    <w:rsid w:val="2B4AF30B"/>
    <w:rsid w:val="2BB70010"/>
    <w:rsid w:val="2BE8CB0D"/>
    <w:rsid w:val="2C2E1C99"/>
    <w:rsid w:val="2DD0CF05"/>
    <w:rsid w:val="2F332781"/>
    <w:rsid w:val="2F63E892"/>
    <w:rsid w:val="2F6C9F66"/>
    <w:rsid w:val="30063484"/>
    <w:rsid w:val="306D329A"/>
    <w:rsid w:val="312A9BA8"/>
    <w:rsid w:val="31A204E5"/>
    <w:rsid w:val="32F13866"/>
    <w:rsid w:val="32F1A5ED"/>
    <w:rsid w:val="3307BC49"/>
    <w:rsid w:val="34697609"/>
    <w:rsid w:val="34804905"/>
    <w:rsid w:val="358B84CB"/>
    <w:rsid w:val="383576B4"/>
    <w:rsid w:val="38B44419"/>
    <w:rsid w:val="39CF4933"/>
    <w:rsid w:val="3D2ECD5C"/>
    <w:rsid w:val="3E244300"/>
    <w:rsid w:val="4047E97A"/>
    <w:rsid w:val="41C3FC1C"/>
    <w:rsid w:val="4296A92C"/>
    <w:rsid w:val="429EC2DB"/>
    <w:rsid w:val="435FCC7D"/>
    <w:rsid w:val="442936D1"/>
    <w:rsid w:val="45850871"/>
    <w:rsid w:val="46C3E8E7"/>
    <w:rsid w:val="48B30D23"/>
    <w:rsid w:val="4A144CF1"/>
    <w:rsid w:val="4A5B30EA"/>
    <w:rsid w:val="4A81D528"/>
    <w:rsid w:val="4B5B0451"/>
    <w:rsid w:val="4DD575EC"/>
    <w:rsid w:val="4EC3DC0A"/>
    <w:rsid w:val="4EEAF5E7"/>
    <w:rsid w:val="504FA1E8"/>
    <w:rsid w:val="506AE02E"/>
    <w:rsid w:val="510FA75F"/>
    <w:rsid w:val="511AC001"/>
    <w:rsid w:val="52981E48"/>
    <w:rsid w:val="538A09A7"/>
    <w:rsid w:val="55170370"/>
    <w:rsid w:val="56B5C592"/>
    <w:rsid w:val="586ABE50"/>
    <w:rsid w:val="587F15C0"/>
    <w:rsid w:val="5963853C"/>
    <w:rsid w:val="5A14FF1E"/>
    <w:rsid w:val="5ABBE67A"/>
    <w:rsid w:val="5B168757"/>
    <w:rsid w:val="5C9C7064"/>
    <w:rsid w:val="601520E9"/>
    <w:rsid w:val="6071B772"/>
    <w:rsid w:val="6138A584"/>
    <w:rsid w:val="62A6E91B"/>
    <w:rsid w:val="62C91D25"/>
    <w:rsid w:val="64E384FB"/>
    <w:rsid w:val="6623DBEE"/>
    <w:rsid w:val="66CBE95C"/>
    <w:rsid w:val="6752026C"/>
    <w:rsid w:val="67618199"/>
    <w:rsid w:val="6771764E"/>
    <w:rsid w:val="6872AA34"/>
    <w:rsid w:val="688F81BC"/>
    <w:rsid w:val="68ADBAC8"/>
    <w:rsid w:val="6931ECEA"/>
    <w:rsid w:val="6961CB0F"/>
    <w:rsid w:val="6AFD9B70"/>
    <w:rsid w:val="707AB928"/>
    <w:rsid w:val="7307BBCB"/>
    <w:rsid w:val="74AD9016"/>
    <w:rsid w:val="7644CBB3"/>
    <w:rsid w:val="788F0DC9"/>
    <w:rsid w:val="798D6325"/>
    <w:rsid w:val="7A12F294"/>
    <w:rsid w:val="7A219B6E"/>
    <w:rsid w:val="7BD0D1B8"/>
    <w:rsid w:val="7D342758"/>
    <w:rsid w:val="7E4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4CF1"/>
  <w15:chartTrackingRefBased/>
  <w15:docId w15:val="{17384591-4C36-45EB-AE84-06287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B47D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forms.office.com/Pages/AnalysisPage.aspx?id=oyzTzM4Wj0KVQTctawUZKUzux-LyCJtIswB4H0pKwwJUNUxUWU5MSzZXVkdNVFc2R0JQSE1WVEc0Ry4u&amp;AnalyzerToken=RVvkeskCSsPnU7qQq18RUnitPj5v6gD7" TargetMode="External" Id="R97b314d9001c43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8D67BE501CE41BC556F1E7F84B630" ma:contentTypeVersion="13" ma:contentTypeDescription="Create a new document." ma:contentTypeScope="" ma:versionID="da5e00ab9f7fcc1ea513cb6f7e2b17f9">
  <xsd:schema xmlns:xsd="http://www.w3.org/2001/XMLSchema" xmlns:xs="http://www.w3.org/2001/XMLSchema" xmlns:p="http://schemas.microsoft.com/office/2006/metadata/properties" xmlns:ns2="50950d9e-36c1-4ed8-8b55-b68e7091d9d6" xmlns:ns3="a8b5bae3-b5a3-4509-8f75-b0d17eabfe8e" targetNamespace="http://schemas.microsoft.com/office/2006/metadata/properties" ma:root="true" ma:fieldsID="3216c37392cfb69cfbe288c44ba498bf" ns2:_="" ns3:_="">
    <xsd:import namespace="50950d9e-36c1-4ed8-8b55-b68e7091d9d6"/>
    <xsd:import namespace="a8b5bae3-b5a3-4509-8f75-b0d17eabfe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0d9e-36c1-4ed8-8b55-b68e709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bae3-b5a3-4509-8f75-b0d17eab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5ED06-6E4B-4617-9623-6C9598785613}"/>
</file>

<file path=customXml/itemProps2.xml><?xml version="1.0" encoding="utf-8"?>
<ds:datastoreItem xmlns:ds="http://schemas.openxmlformats.org/officeDocument/2006/customXml" ds:itemID="{FE71911E-023F-4DD4-B2A9-B4877742A33F}"/>
</file>

<file path=customXml/itemProps3.xml><?xml version="1.0" encoding="utf-8"?>
<ds:datastoreItem xmlns:ds="http://schemas.openxmlformats.org/officeDocument/2006/customXml" ds:itemID="{A9FDA9E8-DE3E-40D7-975D-1F6C603040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Mackenzie</dc:creator>
  <keywords/>
  <dc:description/>
  <lastModifiedBy>Steven Graham</lastModifiedBy>
  <revision>3</revision>
  <dcterms:created xsi:type="dcterms:W3CDTF">2022-01-10T09:50:00.0000000Z</dcterms:created>
  <dcterms:modified xsi:type="dcterms:W3CDTF">2022-01-10T12:46:16.7366084Z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0x010100F0B8D67BE501CE41BC556F1E7F84B630</vt:lpwstr>
  </property>
</Properties>
</file>