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B71" w:rsidRPr="008E6968" w:rsidRDefault="00B07AE4" w:rsidP="008E6968">
      <w:pPr>
        <w:rPr>
          <w:rFonts w:ascii="Comic Sans MS" w:hAnsi="Comic Sans MS"/>
          <w:b/>
          <w:sz w:val="28"/>
          <w:szCs w:val="28"/>
          <w:u w:val="single"/>
        </w:rPr>
      </w:pPr>
      <w:r w:rsidRPr="00B07AE4">
        <w:rPr>
          <w:rFonts w:ascii="Comic Sans MS" w:hAnsi="Comic Sans MS"/>
          <w:noProof/>
          <w:sz w:val="28"/>
          <w:szCs w:val="28"/>
          <w:lang w:eastAsia="en-GB"/>
        </w:rPr>
        <mc:AlternateContent>
          <mc:Choice Requires="wps">
            <w:drawing>
              <wp:anchor distT="45720" distB="45720" distL="114300" distR="114300" simplePos="0" relativeHeight="251666432" behindDoc="1" locked="0" layoutInCell="1" allowOverlap="1">
                <wp:simplePos x="0" y="0"/>
                <wp:positionH relativeFrom="column">
                  <wp:posOffset>-183988</wp:posOffset>
                </wp:positionH>
                <wp:positionV relativeFrom="paragraph">
                  <wp:posOffset>138637</wp:posOffset>
                </wp:positionV>
                <wp:extent cx="6741042" cy="9952074"/>
                <wp:effectExtent l="38100" t="38100" r="60325" b="495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042" cy="9952074"/>
                        </a:xfrm>
                        <a:prstGeom prst="rect">
                          <a:avLst/>
                        </a:prstGeom>
                        <a:solidFill>
                          <a:srgbClr val="FFFFFF"/>
                        </a:solidFill>
                        <a:ln w="88900">
                          <a:solidFill>
                            <a:srgbClr val="FFC000"/>
                          </a:solidFill>
                          <a:miter lim="800000"/>
                          <a:headEnd/>
                          <a:tailEnd/>
                        </a:ln>
                      </wps:spPr>
                      <wps:txbx>
                        <w:txbxContent>
                          <w:p w:rsidR="00B07AE4" w:rsidRDefault="00B07A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pt;margin-top:10.9pt;width:530.8pt;height:783.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" strokecolor="#ffc000" strokeweight="7pt">
                <v:textbox>
                  <w:txbxContent>
                    <w:p w:rsidR="00B07AE4" w:rsidRDefault="00B07AE4"/>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223"/>
      </w:tblGrid>
      <w:tr w:rsidR="008E6968" w:rsidTr="00FC1672">
        <w:tc>
          <w:tcPr>
            <w:tcW w:w="9912" w:type="dxa"/>
            <w:gridSpan w:val="2"/>
          </w:tcPr>
          <w:p w:rsidR="008E6968" w:rsidRPr="008E6968" w:rsidRDefault="00B07AE4" w:rsidP="008E6968">
            <w:pPr>
              <w:jc w:val="center"/>
              <w:rPr>
                <w:rFonts w:ascii="Comic Sans MS" w:hAnsi="Comic Sans MS"/>
                <w:noProof/>
                <w:sz w:val="28"/>
                <w:szCs w:val="28"/>
                <w:lang w:eastAsia="en-GB"/>
              </w:rPr>
            </w:pPr>
            <w:r>
              <w:rPr>
                <w:rFonts w:ascii="Comic Sans MS" w:hAnsi="Comic Sans MS"/>
                <w:noProof/>
                <w:sz w:val="28"/>
                <w:szCs w:val="28"/>
                <w:lang w:eastAsia="en-GB"/>
              </w:rPr>
              <w:drawing>
                <wp:anchor distT="0" distB="0" distL="114300" distR="114300" simplePos="0" relativeHeight="251667456" behindDoc="0" locked="0" layoutInCell="1" allowOverlap="1">
                  <wp:simplePos x="0" y="0"/>
                  <wp:positionH relativeFrom="column">
                    <wp:posOffset>5303357</wp:posOffset>
                  </wp:positionH>
                  <wp:positionV relativeFrom="paragraph">
                    <wp:posOffset>-81442</wp:posOffset>
                  </wp:positionV>
                  <wp:extent cx="829339" cy="829339"/>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_Hurlford badge_Logo_High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9525" cy="829525"/>
                          </a:xfrm>
                          <a:prstGeom prst="rect">
                            <a:avLst/>
                          </a:prstGeom>
                        </pic:spPr>
                      </pic:pic>
                    </a:graphicData>
                  </a:graphic>
                  <wp14:sizeRelH relativeFrom="page">
                    <wp14:pctWidth>0</wp14:pctWidth>
                  </wp14:sizeRelH>
                  <wp14:sizeRelV relativeFrom="page">
                    <wp14:pctHeight>0</wp14:pctHeight>
                  </wp14:sizeRelV>
                </wp:anchor>
              </w:drawing>
            </w:r>
            <w:r w:rsidR="008E6968" w:rsidRPr="008E6968">
              <w:rPr>
                <w:rFonts w:ascii="Comic Sans MS" w:hAnsi="Comic Sans MS"/>
                <w:noProof/>
                <w:sz w:val="28"/>
                <w:szCs w:val="28"/>
                <w:lang w:eastAsia="en-GB"/>
              </w:rPr>
              <w:t>Hurlford Primary School</w:t>
            </w:r>
          </w:p>
          <w:p w:rsidR="008E6968" w:rsidRDefault="008E6968" w:rsidP="00FC1672">
            <w:pPr>
              <w:jc w:val="center"/>
              <w:rPr>
                <w:rFonts w:ascii="Comic Sans MS" w:hAnsi="Comic Sans MS"/>
                <w:b/>
                <w:sz w:val="28"/>
                <w:szCs w:val="28"/>
                <w:u w:val="single"/>
              </w:rPr>
            </w:pPr>
            <w:r w:rsidRPr="008E6968">
              <w:rPr>
                <w:rFonts w:ascii="Comic Sans MS" w:hAnsi="Comic Sans MS"/>
                <w:b/>
                <w:sz w:val="28"/>
                <w:szCs w:val="28"/>
                <w:u w:val="single"/>
              </w:rPr>
              <w:t>The Excellent L</w:t>
            </w:r>
            <w:r w:rsidR="00FC1672">
              <w:rPr>
                <w:rFonts w:ascii="Comic Sans MS" w:hAnsi="Comic Sans MS"/>
                <w:b/>
                <w:sz w:val="28"/>
                <w:szCs w:val="28"/>
                <w:u w:val="single"/>
              </w:rPr>
              <w:t>esson</w:t>
            </w:r>
          </w:p>
          <w:p w:rsidR="00FC1672" w:rsidRPr="00FC1672" w:rsidRDefault="00FC1672" w:rsidP="00FC1672">
            <w:pPr>
              <w:jc w:val="center"/>
              <w:rPr>
                <w:rFonts w:ascii="Comic Sans MS" w:hAnsi="Comic Sans MS"/>
                <w:b/>
                <w:sz w:val="28"/>
                <w:szCs w:val="28"/>
                <w:u w:val="single"/>
              </w:rPr>
            </w:pPr>
          </w:p>
        </w:tc>
      </w:tr>
      <w:tr w:rsidR="00FC6672" w:rsidTr="00FC1672">
        <w:trPr>
          <w:trHeight w:val="3723"/>
        </w:trPr>
        <w:tc>
          <w:tcPr>
            <w:tcW w:w="2689" w:type="dxa"/>
          </w:tcPr>
          <w:p w:rsidR="00FC6672" w:rsidRDefault="00FC6672" w:rsidP="00843790">
            <w:pPr>
              <w:rPr>
                <w:rFonts w:ascii="Comic Sans MS" w:hAnsi="Comic Sans MS"/>
                <w:b/>
                <w:sz w:val="28"/>
                <w:szCs w:val="28"/>
              </w:rPr>
            </w:pPr>
            <w:r>
              <w:rPr>
                <w:rFonts w:ascii="Comic Sans MS" w:hAnsi="Comic Sans MS"/>
                <w:b/>
                <w:noProof/>
                <w:sz w:val="28"/>
                <w:szCs w:val="28"/>
                <w:lang w:eastAsia="en-GB"/>
              </w:rPr>
              <w:drawing>
                <wp:anchor distT="0" distB="0" distL="114300" distR="114300" simplePos="0" relativeHeight="251658240" behindDoc="0" locked="0" layoutInCell="1" allowOverlap="1">
                  <wp:simplePos x="0" y="0"/>
                  <wp:positionH relativeFrom="column">
                    <wp:posOffset>-14004</wp:posOffset>
                  </wp:positionH>
                  <wp:positionV relativeFrom="paragraph">
                    <wp:posOffset>134</wp:posOffset>
                  </wp:positionV>
                  <wp:extent cx="1549400" cy="1549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e learning .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page">
                    <wp14:pctWidth>0</wp14:pctWidth>
                  </wp14:sizeRelH>
                  <wp14:sizeRelV relativeFrom="page">
                    <wp14:pctHeight>0</wp14:pctHeight>
                  </wp14:sizeRelV>
                </wp:anchor>
              </w:drawing>
            </w:r>
          </w:p>
          <w:p w:rsidR="00FC6672" w:rsidRDefault="00FC6672" w:rsidP="00843790">
            <w:pPr>
              <w:rPr>
                <w:rFonts w:ascii="Comic Sans MS" w:hAnsi="Comic Sans MS"/>
                <w:b/>
                <w:sz w:val="28"/>
                <w:szCs w:val="28"/>
              </w:rPr>
            </w:pPr>
          </w:p>
          <w:p w:rsidR="00FC6672" w:rsidRDefault="00FC6672" w:rsidP="00843790">
            <w:pPr>
              <w:rPr>
                <w:rFonts w:ascii="Comic Sans MS" w:hAnsi="Comic Sans MS"/>
                <w:b/>
                <w:sz w:val="28"/>
                <w:szCs w:val="28"/>
              </w:rPr>
            </w:pPr>
          </w:p>
        </w:tc>
        <w:tc>
          <w:tcPr>
            <w:tcW w:w="7223" w:type="dxa"/>
          </w:tcPr>
          <w:p w:rsidR="00FC6672" w:rsidRPr="008E6968" w:rsidRDefault="00FC6672" w:rsidP="00FC6672">
            <w:pPr>
              <w:jc w:val="both"/>
              <w:rPr>
                <w:rFonts w:ascii="Comic Sans MS" w:hAnsi="Comic Sans MS"/>
                <w:b/>
                <w:sz w:val="24"/>
                <w:szCs w:val="24"/>
              </w:rPr>
            </w:pPr>
            <w:r w:rsidRPr="008E6968">
              <w:rPr>
                <w:rFonts w:ascii="Comic Sans MS" w:hAnsi="Comic Sans MS"/>
                <w:b/>
                <w:sz w:val="24"/>
                <w:szCs w:val="24"/>
              </w:rPr>
              <w:t>Active Learning</w:t>
            </w:r>
          </w:p>
          <w:p w:rsidR="00FC6672" w:rsidRPr="008E6968" w:rsidRDefault="00FC6672" w:rsidP="00FC6672">
            <w:pPr>
              <w:pStyle w:val="ListParagraph"/>
              <w:numPr>
                <w:ilvl w:val="0"/>
                <w:numId w:val="1"/>
              </w:numPr>
              <w:jc w:val="both"/>
              <w:rPr>
                <w:rFonts w:ascii="Comic Sans MS" w:hAnsi="Comic Sans MS"/>
                <w:sz w:val="20"/>
                <w:szCs w:val="20"/>
              </w:rPr>
            </w:pPr>
            <w:r w:rsidRPr="008E6968">
              <w:rPr>
                <w:rFonts w:ascii="Comic Sans MS" w:hAnsi="Comic Sans MS"/>
                <w:sz w:val="20"/>
                <w:szCs w:val="20"/>
              </w:rPr>
              <w:t>Pupils learn by carrying out a variety of stimulating activities</w:t>
            </w:r>
          </w:p>
          <w:p w:rsidR="00FC6672" w:rsidRPr="008E6968" w:rsidRDefault="00FC6672" w:rsidP="00FC6672">
            <w:pPr>
              <w:pStyle w:val="ListParagraph"/>
              <w:numPr>
                <w:ilvl w:val="0"/>
                <w:numId w:val="1"/>
              </w:numPr>
              <w:jc w:val="both"/>
              <w:rPr>
                <w:rFonts w:ascii="Comic Sans MS" w:hAnsi="Comic Sans MS"/>
                <w:sz w:val="20"/>
                <w:szCs w:val="20"/>
              </w:rPr>
            </w:pPr>
            <w:r w:rsidRPr="008E6968">
              <w:rPr>
                <w:rFonts w:ascii="Comic Sans MS" w:hAnsi="Comic Sans MS"/>
                <w:sz w:val="20"/>
                <w:szCs w:val="20"/>
              </w:rPr>
              <w:t>Pupils find their learning challenging, engaging and motivating</w:t>
            </w:r>
          </w:p>
          <w:p w:rsidR="00FC6672" w:rsidRPr="008E6968" w:rsidRDefault="00FC6672" w:rsidP="00FC6672">
            <w:pPr>
              <w:pStyle w:val="ListParagraph"/>
              <w:numPr>
                <w:ilvl w:val="0"/>
                <w:numId w:val="1"/>
              </w:numPr>
              <w:jc w:val="both"/>
              <w:rPr>
                <w:rFonts w:ascii="Comic Sans MS" w:hAnsi="Comic Sans MS"/>
                <w:sz w:val="20"/>
                <w:szCs w:val="20"/>
              </w:rPr>
            </w:pPr>
            <w:r w:rsidRPr="008E6968">
              <w:rPr>
                <w:rFonts w:ascii="Comic Sans MS" w:hAnsi="Comic Sans MS"/>
                <w:sz w:val="20"/>
                <w:szCs w:val="20"/>
              </w:rPr>
              <w:t>Pupils are encouraged to think creatively, investigate and solve problems</w:t>
            </w:r>
          </w:p>
          <w:p w:rsidR="00FC6672" w:rsidRPr="008E6968" w:rsidRDefault="00FC6672" w:rsidP="00FC6672">
            <w:pPr>
              <w:pStyle w:val="ListParagraph"/>
              <w:numPr>
                <w:ilvl w:val="0"/>
                <w:numId w:val="1"/>
              </w:numPr>
              <w:jc w:val="both"/>
              <w:rPr>
                <w:rFonts w:ascii="Comic Sans MS" w:hAnsi="Comic Sans MS"/>
                <w:sz w:val="20"/>
                <w:szCs w:val="20"/>
              </w:rPr>
            </w:pPr>
            <w:r w:rsidRPr="008E6968">
              <w:rPr>
                <w:rFonts w:ascii="Comic Sans MS" w:hAnsi="Comic Sans MS"/>
                <w:sz w:val="20"/>
                <w:szCs w:val="20"/>
              </w:rPr>
              <w:t>Teachers ensure a balance of pupils working on their own, in groups and as a whole class, as appropriate.</w:t>
            </w:r>
          </w:p>
          <w:p w:rsidR="00FC6672" w:rsidRPr="008E6968" w:rsidRDefault="00FC6672" w:rsidP="00FC6672">
            <w:pPr>
              <w:pStyle w:val="ListParagraph"/>
              <w:numPr>
                <w:ilvl w:val="0"/>
                <w:numId w:val="1"/>
              </w:numPr>
              <w:jc w:val="both"/>
              <w:rPr>
                <w:rFonts w:ascii="Comic Sans MS" w:hAnsi="Comic Sans MS"/>
                <w:sz w:val="20"/>
                <w:szCs w:val="20"/>
              </w:rPr>
            </w:pPr>
            <w:r w:rsidRPr="008E6968">
              <w:rPr>
                <w:rFonts w:ascii="Comic Sans MS" w:hAnsi="Comic Sans MS"/>
                <w:sz w:val="20"/>
                <w:szCs w:val="20"/>
              </w:rPr>
              <w:t xml:space="preserve">Pupils and teachers use a variety of resources, including digital    </w:t>
            </w:r>
          </w:p>
          <w:p w:rsidR="00FC6672" w:rsidRPr="008E6968" w:rsidRDefault="00FC6672" w:rsidP="00FC6672">
            <w:pPr>
              <w:pStyle w:val="ListParagraph"/>
              <w:numPr>
                <w:ilvl w:val="0"/>
                <w:numId w:val="1"/>
              </w:numPr>
              <w:jc w:val="both"/>
              <w:rPr>
                <w:rFonts w:ascii="Comic Sans MS" w:hAnsi="Comic Sans MS"/>
                <w:sz w:val="20"/>
                <w:szCs w:val="20"/>
              </w:rPr>
            </w:pPr>
            <w:r w:rsidRPr="008E6968">
              <w:rPr>
                <w:rFonts w:ascii="Comic Sans MS" w:hAnsi="Comic Sans MS"/>
                <w:sz w:val="20"/>
                <w:szCs w:val="20"/>
              </w:rPr>
              <w:t>technologies</w:t>
            </w:r>
          </w:p>
          <w:p w:rsidR="00FC6672" w:rsidRPr="008E6968" w:rsidRDefault="00FC6672" w:rsidP="00FC6672">
            <w:pPr>
              <w:pStyle w:val="ListParagraph"/>
              <w:numPr>
                <w:ilvl w:val="0"/>
                <w:numId w:val="1"/>
              </w:numPr>
              <w:jc w:val="both"/>
              <w:rPr>
                <w:rFonts w:ascii="Comic Sans MS" w:hAnsi="Comic Sans MS"/>
                <w:sz w:val="20"/>
                <w:szCs w:val="20"/>
              </w:rPr>
            </w:pPr>
            <w:r w:rsidRPr="008E6968">
              <w:rPr>
                <w:rFonts w:ascii="Comic Sans MS" w:hAnsi="Comic Sans MS"/>
                <w:sz w:val="20"/>
                <w:szCs w:val="20"/>
              </w:rPr>
              <w:t>Pupils have opportunities for personalisation and choice</w:t>
            </w:r>
          </w:p>
          <w:p w:rsidR="00FC6672" w:rsidRPr="008E6968" w:rsidRDefault="00FC6672" w:rsidP="00FC6672">
            <w:pPr>
              <w:pStyle w:val="ListParagraph"/>
              <w:numPr>
                <w:ilvl w:val="0"/>
                <w:numId w:val="1"/>
              </w:numPr>
              <w:jc w:val="both"/>
              <w:rPr>
                <w:rFonts w:ascii="Comic Sans MS" w:hAnsi="Comic Sans MS"/>
                <w:sz w:val="20"/>
                <w:szCs w:val="20"/>
              </w:rPr>
            </w:pPr>
            <w:r w:rsidRPr="008E6968">
              <w:rPr>
                <w:rFonts w:ascii="Comic Sans MS" w:hAnsi="Comic Sans MS"/>
                <w:sz w:val="20"/>
                <w:szCs w:val="20"/>
              </w:rPr>
              <w:t>Pupils often learn outdoors</w:t>
            </w:r>
          </w:p>
          <w:p w:rsidR="00FC6672" w:rsidRPr="008E6968" w:rsidRDefault="00FC6672" w:rsidP="00FC6672">
            <w:pPr>
              <w:pStyle w:val="ListParagraph"/>
              <w:numPr>
                <w:ilvl w:val="0"/>
                <w:numId w:val="1"/>
              </w:numPr>
              <w:jc w:val="both"/>
              <w:rPr>
                <w:rFonts w:ascii="Comic Sans MS" w:hAnsi="Comic Sans MS"/>
                <w:sz w:val="20"/>
                <w:szCs w:val="20"/>
              </w:rPr>
            </w:pPr>
            <w:r w:rsidRPr="008E6968">
              <w:rPr>
                <w:rFonts w:ascii="Comic Sans MS" w:hAnsi="Comic Sans MS"/>
                <w:sz w:val="20"/>
                <w:szCs w:val="20"/>
              </w:rPr>
              <w:t>Learning is linked to real life and work</w:t>
            </w:r>
          </w:p>
          <w:p w:rsidR="00FC6672" w:rsidRPr="008E6968" w:rsidRDefault="00FC6672" w:rsidP="00FC6672">
            <w:pPr>
              <w:pStyle w:val="ListParagraph"/>
              <w:numPr>
                <w:ilvl w:val="0"/>
                <w:numId w:val="1"/>
              </w:numPr>
              <w:jc w:val="both"/>
              <w:rPr>
                <w:rFonts w:ascii="Comic Sans MS" w:hAnsi="Comic Sans MS"/>
                <w:sz w:val="20"/>
                <w:szCs w:val="20"/>
              </w:rPr>
            </w:pPr>
            <w:r w:rsidRPr="008E6968">
              <w:rPr>
                <w:rFonts w:ascii="Comic Sans MS" w:hAnsi="Comic Sans MS"/>
                <w:sz w:val="20"/>
                <w:szCs w:val="20"/>
              </w:rPr>
              <w:t>Links across the curriculum are evident</w:t>
            </w:r>
          </w:p>
          <w:p w:rsidR="00FC6672" w:rsidRDefault="00FC6672" w:rsidP="00843790">
            <w:pPr>
              <w:pStyle w:val="ListParagraph"/>
              <w:numPr>
                <w:ilvl w:val="0"/>
                <w:numId w:val="1"/>
              </w:numPr>
              <w:jc w:val="both"/>
              <w:rPr>
                <w:rFonts w:ascii="Comic Sans MS" w:hAnsi="Comic Sans MS"/>
                <w:sz w:val="20"/>
                <w:szCs w:val="20"/>
              </w:rPr>
            </w:pPr>
            <w:r w:rsidRPr="008E6968">
              <w:rPr>
                <w:rFonts w:ascii="Comic Sans MS" w:hAnsi="Comic Sans MS"/>
                <w:sz w:val="20"/>
                <w:szCs w:val="20"/>
              </w:rPr>
              <w:t>Learning is enhanced through engagement with partners</w:t>
            </w:r>
          </w:p>
          <w:p w:rsidR="00FC1672" w:rsidRPr="00FC1672" w:rsidRDefault="00FC1672" w:rsidP="00FC1672">
            <w:pPr>
              <w:jc w:val="both"/>
              <w:rPr>
                <w:rFonts w:ascii="Comic Sans MS" w:hAnsi="Comic Sans MS"/>
                <w:sz w:val="20"/>
                <w:szCs w:val="20"/>
              </w:rPr>
            </w:pPr>
          </w:p>
        </w:tc>
      </w:tr>
      <w:tr w:rsidR="00FC6672" w:rsidTr="00FC1672">
        <w:trPr>
          <w:trHeight w:val="2401"/>
        </w:trPr>
        <w:tc>
          <w:tcPr>
            <w:tcW w:w="2689" w:type="dxa"/>
          </w:tcPr>
          <w:p w:rsidR="00FC6672" w:rsidRDefault="008E6968" w:rsidP="00843790">
            <w:pPr>
              <w:rPr>
                <w:rFonts w:ascii="Comic Sans MS" w:hAnsi="Comic Sans MS"/>
                <w:b/>
                <w:sz w:val="28"/>
                <w:szCs w:val="28"/>
              </w:rPr>
            </w:pPr>
            <w:r>
              <w:rPr>
                <w:rFonts w:ascii="Comic Sans MS" w:hAnsi="Comic Sans MS"/>
                <w:b/>
                <w:noProof/>
                <w:sz w:val="28"/>
                <w:szCs w:val="28"/>
                <w:lang w:eastAsia="en-GB"/>
              </w:rPr>
              <w:drawing>
                <wp:anchor distT="0" distB="0" distL="114300" distR="114300" simplePos="0" relativeHeight="251660288" behindDoc="0" locked="0" layoutInCell="1" allowOverlap="1" wp14:anchorId="6D4B59A6" wp14:editId="7EBB1702">
                  <wp:simplePos x="0" y="0"/>
                  <wp:positionH relativeFrom="column">
                    <wp:posOffset>-9592</wp:posOffset>
                  </wp:positionH>
                  <wp:positionV relativeFrom="paragraph">
                    <wp:posOffset>38100</wp:posOffset>
                  </wp:positionV>
                  <wp:extent cx="1549400" cy="1549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e learning .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page">
                    <wp14:pctWidth>0</wp14:pctWidth>
                  </wp14:sizeRelH>
                  <wp14:sizeRelV relativeFrom="page">
                    <wp14:pctHeight>0</wp14:pctHeight>
                  </wp14:sizeRelV>
                </wp:anchor>
              </w:drawing>
            </w:r>
          </w:p>
        </w:tc>
        <w:tc>
          <w:tcPr>
            <w:tcW w:w="7223" w:type="dxa"/>
          </w:tcPr>
          <w:p w:rsidR="00FC6672" w:rsidRPr="008E6968" w:rsidRDefault="00FC6672" w:rsidP="00FC6672">
            <w:pPr>
              <w:jc w:val="both"/>
              <w:rPr>
                <w:rFonts w:ascii="Comic Sans MS" w:hAnsi="Comic Sans MS"/>
                <w:b/>
                <w:sz w:val="24"/>
                <w:szCs w:val="24"/>
              </w:rPr>
            </w:pPr>
            <w:r w:rsidRPr="008E6968">
              <w:rPr>
                <w:rFonts w:ascii="Comic Sans MS" w:hAnsi="Comic Sans MS"/>
                <w:b/>
                <w:sz w:val="24"/>
                <w:szCs w:val="24"/>
              </w:rPr>
              <w:t>Assessment is for Learning</w:t>
            </w:r>
          </w:p>
          <w:p w:rsidR="00FC6672" w:rsidRPr="008E6968" w:rsidRDefault="00FC6672" w:rsidP="00FC6672">
            <w:pPr>
              <w:pStyle w:val="ListParagraph"/>
              <w:numPr>
                <w:ilvl w:val="0"/>
                <w:numId w:val="2"/>
              </w:numPr>
              <w:rPr>
                <w:rFonts w:ascii="Comic Sans MS" w:hAnsi="Comic Sans MS"/>
                <w:sz w:val="20"/>
                <w:szCs w:val="20"/>
              </w:rPr>
            </w:pPr>
            <w:r w:rsidRPr="008E6968">
              <w:rPr>
                <w:rFonts w:ascii="Comic Sans MS" w:hAnsi="Comic Sans MS"/>
                <w:sz w:val="20"/>
                <w:szCs w:val="20"/>
              </w:rPr>
              <w:t>Teachers discuss previous learning with pupils.</w:t>
            </w:r>
          </w:p>
          <w:p w:rsidR="00FC6672" w:rsidRPr="008E6968" w:rsidRDefault="00FC6672" w:rsidP="00FC6672">
            <w:pPr>
              <w:pStyle w:val="ListParagraph"/>
              <w:numPr>
                <w:ilvl w:val="0"/>
                <w:numId w:val="2"/>
              </w:numPr>
              <w:rPr>
                <w:rFonts w:ascii="Comic Sans MS" w:hAnsi="Comic Sans MS"/>
                <w:sz w:val="20"/>
                <w:szCs w:val="20"/>
              </w:rPr>
            </w:pPr>
            <w:r w:rsidRPr="008E6968">
              <w:rPr>
                <w:rFonts w:ascii="Comic Sans MS" w:hAnsi="Comic Sans MS"/>
                <w:sz w:val="20"/>
                <w:szCs w:val="20"/>
              </w:rPr>
              <w:t>Learning intentions and Success criteria are clear, meaningful and understood by all.</w:t>
            </w:r>
          </w:p>
          <w:p w:rsidR="00FC6672" w:rsidRPr="008E6968" w:rsidRDefault="00FC6672" w:rsidP="00FC6672">
            <w:pPr>
              <w:pStyle w:val="ListParagraph"/>
              <w:numPr>
                <w:ilvl w:val="0"/>
                <w:numId w:val="2"/>
              </w:numPr>
              <w:rPr>
                <w:rFonts w:ascii="Comic Sans MS" w:hAnsi="Comic Sans MS"/>
                <w:sz w:val="20"/>
                <w:szCs w:val="20"/>
              </w:rPr>
            </w:pPr>
            <w:r w:rsidRPr="008E6968">
              <w:rPr>
                <w:rFonts w:ascii="Comic Sans MS" w:hAnsi="Comic Sans MS"/>
                <w:sz w:val="20"/>
                <w:szCs w:val="20"/>
              </w:rPr>
              <w:t xml:space="preserve">Teachers and pupils ask challenging questions. </w:t>
            </w:r>
          </w:p>
          <w:p w:rsidR="00FC6672" w:rsidRPr="008E6968" w:rsidRDefault="00FC6672" w:rsidP="00FC6672">
            <w:pPr>
              <w:pStyle w:val="ListParagraph"/>
              <w:numPr>
                <w:ilvl w:val="0"/>
                <w:numId w:val="2"/>
              </w:numPr>
              <w:rPr>
                <w:rFonts w:ascii="Comic Sans MS" w:hAnsi="Comic Sans MS"/>
                <w:sz w:val="20"/>
                <w:szCs w:val="20"/>
              </w:rPr>
            </w:pPr>
            <w:r w:rsidRPr="008E6968">
              <w:rPr>
                <w:rFonts w:ascii="Comic Sans MS" w:hAnsi="Comic Sans MS"/>
                <w:sz w:val="20"/>
                <w:szCs w:val="20"/>
              </w:rPr>
              <w:t>Verbal and written feedback is given to praise, improve and identify next steps.</w:t>
            </w:r>
          </w:p>
          <w:p w:rsidR="00FC6672" w:rsidRPr="008E6968" w:rsidRDefault="00FC6672" w:rsidP="00843790">
            <w:pPr>
              <w:pStyle w:val="ListParagraph"/>
              <w:numPr>
                <w:ilvl w:val="0"/>
                <w:numId w:val="2"/>
              </w:numPr>
              <w:rPr>
                <w:rFonts w:ascii="Comic Sans MS" w:hAnsi="Comic Sans MS"/>
                <w:sz w:val="20"/>
                <w:szCs w:val="20"/>
              </w:rPr>
            </w:pPr>
            <w:r w:rsidRPr="008E6968">
              <w:rPr>
                <w:rFonts w:ascii="Comic Sans MS" w:hAnsi="Comic Sans MS"/>
                <w:sz w:val="20"/>
                <w:szCs w:val="20"/>
              </w:rPr>
              <w:t>Plenaries are used to discuss and evaluate learning.</w:t>
            </w:r>
          </w:p>
        </w:tc>
      </w:tr>
      <w:tr w:rsidR="00FC6672" w:rsidTr="00FC1672">
        <w:tc>
          <w:tcPr>
            <w:tcW w:w="2689" w:type="dxa"/>
          </w:tcPr>
          <w:p w:rsidR="00FC6672" w:rsidRDefault="00FC6672" w:rsidP="00843790">
            <w:pPr>
              <w:rPr>
                <w:rFonts w:ascii="Comic Sans MS" w:hAnsi="Comic Sans MS"/>
                <w:b/>
                <w:sz w:val="28"/>
                <w:szCs w:val="28"/>
              </w:rPr>
            </w:pPr>
            <w:r>
              <w:rPr>
                <w:rFonts w:ascii="Comic Sans MS" w:hAnsi="Comic Sans MS"/>
                <w:b/>
                <w:noProof/>
                <w:sz w:val="28"/>
                <w:szCs w:val="28"/>
                <w:lang w:eastAsia="en-GB"/>
              </w:rPr>
              <w:drawing>
                <wp:anchor distT="0" distB="0" distL="114300" distR="114300" simplePos="0" relativeHeight="251662336" behindDoc="0" locked="0" layoutInCell="1" allowOverlap="1" wp14:anchorId="17E2FC0E" wp14:editId="79EC66DF">
                  <wp:simplePos x="0" y="0"/>
                  <wp:positionH relativeFrom="column">
                    <wp:posOffset>-9525</wp:posOffset>
                  </wp:positionH>
                  <wp:positionV relativeFrom="paragraph">
                    <wp:posOffset>428581</wp:posOffset>
                  </wp:positionV>
                  <wp:extent cx="1549400" cy="1549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e learning .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page">
                    <wp14:pctWidth>0</wp14:pctWidth>
                  </wp14:sizeRelH>
                  <wp14:sizeRelV relativeFrom="page">
                    <wp14:pctHeight>0</wp14:pctHeight>
                  </wp14:sizeRelV>
                </wp:anchor>
              </w:drawing>
            </w:r>
          </w:p>
          <w:p w:rsidR="00FC6672" w:rsidRDefault="00FC6672" w:rsidP="00843790">
            <w:pPr>
              <w:rPr>
                <w:rFonts w:ascii="Comic Sans MS" w:hAnsi="Comic Sans MS"/>
                <w:b/>
                <w:sz w:val="28"/>
                <w:szCs w:val="28"/>
              </w:rPr>
            </w:pPr>
          </w:p>
          <w:p w:rsidR="00FC6672" w:rsidRDefault="00FC6672" w:rsidP="00843790">
            <w:pPr>
              <w:rPr>
                <w:rFonts w:ascii="Comic Sans MS" w:hAnsi="Comic Sans MS"/>
                <w:b/>
                <w:sz w:val="28"/>
                <w:szCs w:val="28"/>
              </w:rPr>
            </w:pPr>
          </w:p>
        </w:tc>
        <w:tc>
          <w:tcPr>
            <w:tcW w:w="7223" w:type="dxa"/>
          </w:tcPr>
          <w:p w:rsidR="00FC6672" w:rsidRPr="008E6968" w:rsidRDefault="00FC6672" w:rsidP="00FC6672">
            <w:pPr>
              <w:rPr>
                <w:rFonts w:ascii="Comic Sans MS" w:hAnsi="Comic Sans MS"/>
                <w:b/>
                <w:sz w:val="24"/>
                <w:szCs w:val="24"/>
              </w:rPr>
            </w:pPr>
            <w:r w:rsidRPr="008E6968">
              <w:rPr>
                <w:rFonts w:ascii="Comic Sans MS" w:hAnsi="Comic Sans MS"/>
                <w:b/>
                <w:sz w:val="24"/>
                <w:szCs w:val="24"/>
              </w:rPr>
              <w:t>Meeting Children’s Needs</w:t>
            </w:r>
          </w:p>
          <w:p w:rsidR="00FC6672" w:rsidRPr="008E6968" w:rsidRDefault="00FC6672" w:rsidP="00FC6672">
            <w:pPr>
              <w:pStyle w:val="ListParagraph"/>
              <w:numPr>
                <w:ilvl w:val="0"/>
                <w:numId w:val="3"/>
              </w:numPr>
              <w:rPr>
                <w:rFonts w:ascii="Comic Sans MS" w:hAnsi="Comic Sans MS"/>
                <w:b/>
                <w:sz w:val="20"/>
                <w:szCs w:val="20"/>
              </w:rPr>
            </w:pPr>
            <w:r w:rsidRPr="008E6968">
              <w:rPr>
                <w:rFonts w:ascii="Comic Sans MS" w:hAnsi="Comic Sans MS"/>
                <w:sz w:val="20"/>
                <w:szCs w:val="20"/>
              </w:rPr>
              <w:t>High expectations and aspirations for all.</w:t>
            </w:r>
          </w:p>
          <w:p w:rsidR="00FC6672" w:rsidRPr="008E6968" w:rsidRDefault="00FC6672" w:rsidP="00FC6672">
            <w:pPr>
              <w:pStyle w:val="ListParagraph"/>
              <w:numPr>
                <w:ilvl w:val="0"/>
                <w:numId w:val="3"/>
              </w:numPr>
              <w:rPr>
                <w:rFonts w:ascii="Comic Sans MS" w:hAnsi="Comic Sans MS"/>
                <w:b/>
                <w:sz w:val="20"/>
                <w:szCs w:val="20"/>
              </w:rPr>
            </w:pPr>
            <w:r w:rsidRPr="008E6968">
              <w:rPr>
                <w:rFonts w:ascii="Comic Sans MS" w:hAnsi="Comic Sans MS"/>
                <w:sz w:val="20"/>
                <w:szCs w:val="20"/>
              </w:rPr>
              <w:t>A nurturing ethos is evident</w:t>
            </w:r>
            <w:r w:rsidR="008E6968" w:rsidRPr="008E6968">
              <w:rPr>
                <w:rFonts w:ascii="Comic Sans MS" w:hAnsi="Comic Sans MS"/>
                <w:sz w:val="20"/>
                <w:szCs w:val="20"/>
              </w:rPr>
              <w:t>,</w:t>
            </w:r>
            <w:r w:rsidRPr="008E6968">
              <w:rPr>
                <w:rFonts w:ascii="Comic Sans MS" w:hAnsi="Comic Sans MS"/>
                <w:sz w:val="20"/>
                <w:szCs w:val="20"/>
              </w:rPr>
              <w:t xml:space="preserve"> where pupils are comfortable asking for help and recognising </w:t>
            </w:r>
            <w:r w:rsidR="008E6968">
              <w:rPr>
                <w:rFonts w:ascii="Comic Sans MS" w:hAnsi="Comic Sans MS"/>
                <w:sz w:val="20"/>
                <w:szCs w:val="20"/>
              </w:rPr>
              <w:t>‘</w:t>
            </w:r>
            <w:r w:rsidRPr="008E6968">
              <w:rPr>
                <w:rFonts w:ascii="Comic Sans MS" w:hAnsi="Comic Sans MS"/>
                <w:sz w:val="20"/>
                <w:szCs w:val="20"/>
              </w:rPr>
              <w:t xml:space="preserve">mistakes help </w:t>
            </w:r>
            <w:r w:rsidR="008E6968">
              <w:rPr>
                <w:rFonts w:ascii="Comic Sans MS" w:hAnsi="Comic Sans MS"/>
                <w:sz w:val="20"/>
                <w:szCs w:val="20"/>
              </w:rPr>
              <w:t xml:space="preserve">us </w:t>
            </w:r>
            <w:r w:rsidRPr="008E6968">
              <w:rPr>
                <w:rFonts w:ascii="Comic Sans MS" w:hAnsi="Comic Sans MS"/>
                <w:sz w:val="20"/>
                <w:szCs w:val="20"/>
              </w:rPr>
              <w:t>learn</w:t>
            </w:r>
            <w:r w:rsidR="008E6968">
              <w:rPr>
                <w:rFonts w:ascii="Comic Sans MS" w:hAnsi="Comic Sans MS"/>
                <w:sz w:val="20"/>
                <w:szCs w:val="20"/>
              </w:rPr>
              <w:t>’</w:t>
            </w:r>
            <w:r w:rsidRPr="008E6968">
              <w:rPr>
                <w:rFonts w:ascii="Comic Sans MS" w:hAnsi="Comic Sans MS"/>
                <w:sz w:val="20"/>
                <w:szCs w:val="20"/>
              </w:rPr>
              <w:t>.</w:t>
            </w:r>
          </w:p>
          <w:p w:rsidR="00FC6672" w:rsidRPr="008E6968" w:rsidRDefault="008E6968" w:rsidP="00FC6672">
            <w:pPr>
              <w:pStyle w:val="ListParagraph"/>
              <w:numPr>
                <w:ilvl w:val="0"/>
                <w:numId w:val="3"/>
              </w:numPr>
              <w:rPr>
                <w:rFonts w:ascii="Comic Sans MS" w:hAnsi="Comic Sans MS"/>
                <w:b/>
                <w:sz w:val="20"/>
                <w:szCs w:val="20"/>
              </w:rPr>
            </w:pPr>
            <w:r w:rsidRPr="008E6968">
              <w:rPr>
                <w:rFonts w:ascii="Comic Sans MS" w:hAnsi="Comic Sans MS"/>
                <w:sz w:val="20"/>
                <w:szCs w:val="20"/>
              </w:rPr>
              <w:t xml:space="preserve">A </w:t>
            </w:r>
            <w:r w:rsidR="00FC6672" w:rsidRPr="008E6968">
              <w:rPr>
                <w:rFonts w:ascii="Comic Sans MS" w:hAnsi="Comic Sans MS"/>
                <w:sz w:val="20"/>
                <w:szCs w:val="20"/>
              </w:rPr>
              <w:t>Class charter is evident to ensure a shared understanding of expected behaviour and relationships.</w:t>
            </w:r>
          </w:p>
          <w:p w:rsidR="00FC6672" w:rsidRPr="008E6968" w:rsidRDefault="00FC6672" w:rsidP="00FC6672">
            <w:pPr>
              <w:pStyle w:val="ListParagraph"/>
              <w:numPr>
                <w:ilvl w:val="0"/>
                <w:numId w:val="3"/>
              </w:numPr>
              <w:rPr>
                <w:rFonts w:ascii="Comic Sans MS" w:hAnsi="Comic Sans MS"/>
                <w:b/>
                <w:sz w:val="20"/>
                <w:szCs w:val="20"/>
              </w:rPr>
            </w:pPr>
            <w:r w:rsidRPr="008E6968">
              <w:rPr>
                <w:rFonts w:ascii="Comic Sans MS" w:hAnsi="Comic Sans MS"/>
                <w:sz w:val="20"/>
                <w:szCs w:val="20"/>
              </w:rPr>
              <w:t>Pupils learn at an appropriate level and pace</w:t>
            </w:r>
          </w:p>
          <w:p w:rsidR="00FC6672" w:rsidRPr="008E6968" w:rsidRDefault="00FC6672" w:rsidP="00FC6672">
            <w:pPr>
              <w:pStyle w:val="ListParagraph"/>
              <w:numPr>
                <w:ilvl w:val="0"/>
                <w:numId w:val="3"/>
              </w:numPr>
              <w:rPr>
                <w:rFonts w:ascii="Comic Sans MS" w:hAnsi="Comic Sans MS"/>
                <w:b/>
                <w:sz w:val="20"/>
                <w:szCs w:val="20"/>
              </w:rPr>
            </w:pPr>
            <w:r w:rsidRPr="008E6968">
              <w:rPr>
                <w:rFonts w:ascii="Comic Sans MS" w:hAnsi="Comic Sans MS"/>
                <w:sz w:val="20"/>
                <w:szCs w:val="20"/>
              </w:rPr>
              <w:t xml:space="preserve">Teachers challenge and support all pupils. </w:t>
            </w:r>
          </w:p>
          <w:p w:rsidR="00FC6672" w:rsidRPr="008E6968" w:rsidRDefault="00FC6672" w:rsidP="00FC6672">
            <w:pPr>
              <w:pStyle w:val="ListParagraph"/>
              <w:numPr>
                <w:ilvl w:val="0"/>
                <w:numId w:val="3"/>
              </w:numPr>
              <w:rPr>
                <w:rFonts w:ascii="Comic Sans MS" w:hAnsi="Comic Sans MS"/>
                <w:b/>
                <w:sz w:val="20"/>
                <w:szCs w:val="20"/>
              </w:rPr>
            </w:pPr>
            <w:r w:rsidRPr="008E6968">
              <w:rPr>
                <w:rFonts w:ascii="Comic Sans MS" w:hAnsi="Comic Sans MS"/>
                <w:sz w:val="20"/>
                <w:szCs w:val="20"/>
              </w:rPr>
              <w:t>Adaptive teaching is evident and is matched to the pupil needs and learning styles.</w:t>
            </w:r>
          </w:p>
          <w:p w:rsidR="00FC6672" w:rsidRPr="008E6968" w:rsidRDefault="00FC6672" w:rsidP="00FC6672">
            <w:pPr>
              <w:pStyle w:val="ListParagraph"/>
              <w:numPr>
                <w:ilvl w:val="0"/>
                <w:numId w:val="3"/>
              </w:numPr>
              <w:rPr>
                <w:rFonts w:ascii="Comic Sans MS" w:hAnsi="Comic Sans MS"/>
                <w:b/>
                <w:sz w:val="20"/>
                <w:szCs w:val="20"/>
              </w:rPr>
            </w:pPr>
            <w:r w:rsidRPr="008E6968">
              <w:rPr>
                <w:rFonts w:ascii="Comic Sans MS" w:hAnsi="Comic Sans MS"/>
                <w:sz w:val="20"/>
                <w:szCs w:val="20"/>
              </w:rPr>
              <w:t>Pupils can reflect on and share their learning in different ways.</w:t>
            </w:r>
          </w:p>
          <w:p w:rsidR="00FC1672" w:rsidRPr="00FC1672" w:rsidRDefault="00FC6672" w:rsidP="00FC1672">
            <w:pPr>
              <w:pStyle w:val="ListParagraph"/>
              <w:numPr>
                <w:ilvl w:val="0"/>
                <w:numId w:val="3"/>
              </w:numPr>
              <w:rPr>
                <w:rFonts w:ascii="Comic Sans MS" w:hAnsi="Comic Sans MS"/>
                <w:b/>
                <w:sz w:val="20"/>
                <w:szCs w:val="20"/>
              </w:rPr>
            </w:pPr>
            <w:r w:rsidRPr="008E6968">
              <w:rPr>
                <w:rFonts w:ascii="Comic Sans MS" w:hAnsi="Comic Sans MS"/>
                <w:sz w:val="20"/>
                <w:szCs w:val="20"/>
              </w:rPr>
              <w:t>Pupils feel safe, healthy, achieving, nurtured, active, respected, responsible and included.</w:t>
            </w:r>
          </w:p>
          <w:p w:rsidR="00FC1672" w:rsidRPr="00FC1672" w:rsidRDefault="00FC1672" w:rsidP="00FC1672">
            <w:pPr>
              <w:pStyle w:val="ListParagraph"/>
              <w:ind w:left="360"/>
              <w:rPr>
                <w:rFonts w:ascii="Comic Sans MS" w:hAnsi="Comic Sans MS"/>
                <w:b/>
                <w:sz w:val="20"/>
                <w:szCs w:val="20"/>
              </w:rPr>
            </w:pPr>
          </w:p>
        </w:tc>
      </w:tr>
      <w:tr w:rsidR="00FC6672" w:rsidTr="00FC1672">
        <w:trPr>
          <w:trHeight w:val="2963"/>
        </w:trPr>
        <w:tc>
          <w:tcPr>
            <w:tcW w:w="2689" w:type="dxa"/>
          </w:tcPr>
          <w:p w:rsidR="008E6968" w:rsidRDefault="008E6968" w:rsidP="00843790">
            <w:pPr>
              <w:rPr>
                <w:rFonts w:ascii="Comic Sans MS" w:hAnsi="Comic Sans MS"/>
                <w:b/>
                <w:sz w:val="28"/>
                <w:szCs w:val="28"/>
              </w:rPr>
            </w:pPr>
            <w:r>
              <w:rPr>
                <w:rFonts w:ascii="Comic Sans MS" w:hAnsi="Comic Sans MS"/>
                <w:b/>
                <w:noProof/>
                <w:sz w:val="28"/>
                <w:szCs w:val="28"/>
                <w:lang w:eastAsia="en-GB"/>
              </w:rPr>
              <w:drawing>
                <wp:anchor distT="0" distB="0" distL="114300" distR="114300" simplePos="0" relativeHeight="251664384" behindDoc="0" locked="0" layoutInCell="1" allowOverlap="1" wp14:anchorId="1973815D" wp14:editId="7F369BA5">
                  <wp:simplePos x="0" y="0"/>
                  <wp:positionH relativeFrom="column">
                    <wp:posOffset>-9525</wp:posOffset>
                  </wp:positionH>
                  <wp:positionV relativeFrom="paragraph">
                    <wp:posOffset>92075</wp:posOffset>
                  </wp:positionV>
                  <wp:extent cx="1549400" cy="1549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e learning .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page">
                    <wp14:pctWidth>0</wp14:pctWidth>
                  </wp14:sizeRelH>
                  <wp14:sizeRelV relativeFrom="page">
                    <wp14:pctHeight>0</wp14:pctHeight>
                  </wp14:sizeRelV>
                </wp:anchor>
              </w:drawing>
            </w:r>
          </w:p>
        </w:tc>
        <w:tc>
          <w:tcPr>
            <w:tcW w:w="7223" w:type="dxa"/>
          </w:tcPr>
          <w:p w:rsidR="008E6968" w:rsidRPr="008E6968" w:rsidRDefault="008E6968" w:rsidP="008E6968">
            <w:pPr>
              <w:rPr>
                <w:rFonts w:ascii="Comic Sans MS" w:hAnsi="Comic Sans MS"/>
                <w:b/>
                <w:sz w:val="24"/>
                <w:szCs w:val="24"/>
              </w:rPr>
            </w:pPr>
            <w:r w:rsidRPr="008E6968">
              <w:rPr>
                <w:rFonts w:ascii="Comic Sans MS" w:hAnsi="Comic Sans MS"/>
                <w:b/>
                <w:sz w:val="24"/>
                <w:szCs w:val="24"/>
              </w:rPr>
              <w:t>Skills for Development</w:t>
            </w:r>
          </w:p>
          <w:p w:rsidR="008E6968" w:rsidRPr="008E6968" w:rsidRDefault="008E6968" w:rsidP="008E6968">
            <w:pPr>
              <w:pStyle w:val="ListParagraph"/>
              <w:numPr>
                <w:ilvl w:val="0"/>
                <w:numId w:val="4"/>
              </w:numPr>
              <w:rPr>
                <w:rFonts w:ascii="Comic Sans MS" w:hAnsi="Comic Sans MS"/>
                <w:sz w:val="20"/>
                <w:szCs w:val="20"/>
              </w:rPr>
            </w:pPr>
            <w:r w:rsidRPr="008E6968">
              <w:rPr>
                <w:rFonts w:ascii="Comic Sans MS" w:hAnsi="Comic Sans MS"/>
                <w:b/>
                <w:sz w:val="20"/>
                <w:szCs w:val="20"/>
              </w:rPr>
              <w:t xml:space="preserve">Skills for Learning: </w:t>
            </w:r>
            <w:r w:rsidRPr="008E6968">
              <w:rPr>
                <w:rFonts w:ascii="Comic Sans MS" w:hAnsi="Comic Sans MS"/>
                <w:sz w:val="20"/>
                <w:szCs w:val="20"/>
              </w:rPr>
              <w:t>Creating, Evaluating, Analysing, Applying, Understanding, Remembering</w:t>
            </w:r>
          </w:p>
          <w:p w:rsidR="008E6968" w:rsidRPr="008E6968" w:rsidRDefault="008E6968" w:rsidP="008E6968">
            <w:pPr>
              <w:pStyle w:val="ListParagraph"/>
              <w:numPr>
                <w:ilvl w:val="0"/>
                <w:numId w:val="4"/>
              </w:numPr>
              <w:rPr>
                <w:rFonts w:ascii="Comic Sans MS" w:hAnsi="Comic Sans MS"/>
                <w:sz w:val="20"/>
                <w:szCs w:val="20"/>
              </w:rPr>
            </w:pPr>
            <w:r w:rsidRPr="008E6968">
              <w:rPr>
                <w:rFonts w:ascii="Comic Sans MS" w:hAnsi="Comic Sans MS"/>
                <w:b/>
                <w:sz w:val="20"/>
                <w:szCs w:val="20"/>
              </w:rPr>
              <w:t xml:space="preserve">Skills for Life: </w:t>
            </w:r>
            <w:r w:rsidRPr="008E6968">
              <w:rPr>
                <w:rFonts w:ascii="Comic Sans MS" w:hAnsi="Comic Sans MS"/>
                <w:sz w:val="20"/>
                <w:szCs w:val="20"/>
              </w:rPr>
              <w:t>Literacy, Numeracy, Health &amp; Wellbeing, Enterprise and STEM</w:t>
            </w:r>
          </w:p>
          <w:p w:rsidR="00FC6672" w:rsidRPr="008E6968" w:rsidRDefault="008E6968" w:rsidP="00843790">
            <w:pPr>
              <w:pStyle w:val="ListParagraph"/>
              <w:numPr>
                <w:ilvl w:val="0"/>
                <w:numId w:val="4"/>
              </w:numPr>
              <w:rPr>
                <w:rFonts w:ascii="Comic Sans MS" w:hAnsi="Comic Sans MS"/>
                <w:sz w:val="20"/>
                <w:szCs w:val="20"/>
              </w:rPr>
            </w:pPr>
            <w:r w:rsidRPr="008E6968">
              <w:rPr>
                <w:rFonts w:ascii="Comic Sans MS" w:hAnsi="Comic Sans MS"/>
                <w:b/>
                <w:sz w:val="20"/>
                <w:szCs w:val="20"/>
              </w:rPr>
              <w:t xml:space="preserve">Skills for Work: </w:t>
            </w:r>
            <w:r w:rsidRPr="008E6968">
              <w:rPr>
                <w:rFonts w:ascii="Comic Sans MS" w:hAnsi="Comic Sans MS"/>
                <w:sz w:val="20"/>
                <w:szCs w:val="20"/>
              </w:rPr>
              <w:t>Managing time, Planning and Organising, Communicating, Solving Problems, Undertaking tasks at short notice, Working with others, Thinking critically and creatively, Learning and continuing to learn, Taking responsibility for own development, Managing and being managed by others.</w:t>
            </w:r>
          </w:p>
        </w:tc>
      </w:tr>
    </w:tbl>
    <w:p w:rsidR="007C28F8" w:rsidRPr="007C28F8" w:rsidRDefault="007C28F8" w:rsidP="00843790">
      <w:pPr>
        <w:spacing w:after="0"/>
        <w:rPr>
          <w:rFonts w:ascii="Comic Sans MS" w:hAnsi="Comic Sans MS"/>
          <w:b/>
          <w:sz w:val="28"/>
          <w:szCs w:val="28"/>
        </w:rPr>
      </w:pPr>
    </w:p>
    <w:p w:rsidR="00843790" w:rsidRDefault="00843790" w:rsidP="00843790">
      <w:pPr>
        <w:pStyle w:val="ListParagraph"/>
        <w:spacing w:after="0"/>
        <w:rPr>
          <w:rFonts w:ascii="Comic Sans MS" w:hAnsi="Comic Sans MS"/>
          <w:sz w:val="28"/>
          <w:szCs w:val="28"/>
        </w:rPr>
      </w:pPr>
      <w:bookmarkStart w:id="0" w:name="_GoBack"/>
      <w:bookmarkEnd w:id="0"/>
    </w:p>
    <w:sectPr w:rsidR="00843790" w:rsidSect="00FC1672">
      <w:pgSz w:w="11906" w:h="16838"/>
      <w:pgMar w:top="284"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B76B1"/>
    <w:multiLevelType w:val="hybridMultilevel"/>
    <w:tmpl w:val="7918F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485ADE"/>
    <w:multiLevelType w:val="hybridMultilevel"/>
    <w:tmpl w:val="25129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EC73F7"/>
    <w:multiLevelType w:val="hybridMultilevel"/>
    <w:tmpl w:val="492C9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FE23A1"/>
    <w:multiLevelType w:val="hybridMultilevel"/>
    <w:tmpl w:val="0248D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8"/>
    <w:rsid w:val="004A4CF9"/>
    <w:rsid w:val="007C28F8"/>
    <w:rsid w:val="00843790"/>
    <w:rsid w:val="008E6968"/>
    <w:rsid w:val="009D00A9"/>
    <w:rsid w:val="00B07AE4"/>
    <w:rsid w:val="00CD1E09"/>
    <w:rsid w:val="00D3375F"/>
    <w:rsid w:val="00ED30CE"/>
    <w:rsid w:val="00FC1672"/>
    <w:rsid w:val="00FC6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BB476-E2E0-4168-99B3-95539B35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8F8"/>
    <w:pPr>
      <w:ind w:left="720"/>
      <w:contextualSpacing/>
    </w:pPr>
  </w:style>
  <w:style w:type="table" w:styleId="TableGrid">
    <w:name w:val="Table Grid"/>
    <w:basedOn w:val="TableNormal"/>
    <w:uiPriority w:val="39"/>
    <w:rsid w:val="00FC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6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Gillian</dc:creator>
  <cp:keywords/>
  <dc:description/>
  <cp:lastModifiedBy>Campbell, Gillian</cp:lastModifiedBy>
  <cp:revision>2</cp:revision>
  <cp:lastPrinted>2024-09-02T16:13:00Z</cp:lastPrinted>
  <dcterms:created xsi:type="dcterms:W3CDTF">2024-09-02T16:13:00Z</dcterms:created>
  <dcterms:modified xsi:type="dcterms:W3CDTF">2024-09-02T16:13:00Z</dcterms:modified>
</cp:coreProperties>
</file>