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513" w:rsidRDefault="00AB0636">
      <w:r>
        <w:t>We have the Colour Monster flash cards attached to our lanyards.  They are used by practitioners for us to use when the children are presenting with big emotions to help them share how they are feeling and we also use them at our wellbeing group time on a Monday morning.  This group time is for us to check in and see how they children are feeling after the we</w:t>
      </w:r>
      <w:r w:rsidR="00110F83">
        <w:t>ekend and</w:t>
      </w:r>
      <w:r>
        <w:t xml:space="preserve"> for them to share their news from the weekend.  They are on our lanyards to allow the children free access to them, which allows them to look at them and share how they are feeling when they choose to, we also use them as a visual to show the children how we may be feeling.</w:t>
      </w:r>
    </w:p>
    <w:p w:rsidR="00C23425" w:rsidRDefault="00C23425">
      <w:r>
        <w:t>We use the colour monster zones of regulation cards to share other words with the children that might explain how they are feeling.</w:t>
      </w:r>
    </w:p>
    <w:p w:rsidR="00C23425" w:rsidRDefault="00C23425"/>
    <w:p w:rsidR="00C23425" w:rsidRDefault="00C23425">
      <w:r>
        <w:t xml:space="preserve">We also use our colour monster cards for emotion check in.  Each child is provided with a lollypop stick with their photo on it and this is kept in their </w:t>
      </w:r>
      <w:proofErr w:type="spellStart"/>
      <w:r>
        <w:t>keygroup</w:t>
      </w:r>
      <w:proofErr w:type="spellEnd"/>
      <w:r>
        <w:t xml:space="preserve"> pouch. The children can collect their stick whenever they like throughout the day and put it in one of the colour monster pouches that shows how they are feeling.  The children can also move their stick throughout the day, as their mood changes.</w:t>
      </w:r>
    </w:p>
    <w:p w:rsidR="00C23425" w:rsidRDefault="00C23425"/>
    <w:p w:rsidR="00C23425" w:rsidRDefault="00C23425">
      <w:r>
        <w:t>We also have a range of emotion books</w:t>
      </w:r>
      <w:r w:rsidR="00FC6919">
        <w:t xml:space="preserve"> in our quiet space, with sensory resources that the children can access freely.</w:t>
      </w:r>
    </w:p>
    <w:p w:rsidR="00FC6919" w:rsidRDefault="00FC6919"/>
    <w:p w:rsidR="00012C97" w:rsidRDefault="00012C97">
      <w:r>
        <w:t>We also have a worry monster that the children have been introduced to.  It has been explained to them that they can share their worries with the worry monster and the ladies.</w:t>
      </w:r>
    </w:p>
    <w:p w:rsidR="00012C97" w:rsidRDefault="00012C97"/>
    <w:p w:rsidR="00012C97" w:rsidRDefault="00012C97">
      <w:r>
        <w:rPr>
          <w:noProof/>
          <w:lang w:eastAsia="en-GB"/>
        </w:rPr>
        <w:lastRenderedPageBreak/>
        <w:drawing>
          <wp:inline distT="0" distB="0" distL="0" distR="0" wp14:anchorId="215D267F" wp14:editId="14FD825B">
            <wp:extent cx="5731510" cy="4277405"/>
            <wp:effectExtent l="0" t="0" r="2540" b="8890"/>
            <wp:docPr id="2" name="Picture 2" descr="https://learningjournalsuk.blob.core.windows.net/dunlopps/activity/ea488d72-12bd-41ce-8055-c77770fc8ae8.jpg?sv=2018-03-28&amp;sr=b&amp;sig=X7JRM4FOPD59pfNE5Bg70Z2BpOQSD8fIHwK4f2JayZ8%3D&amp;st=2025-03-26T10%3A36%3A42Z&amp;se=2025-03-26T11%3A41%3A42Z&amp;s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arningjournalsuk.blob.core.windows.net/dunlopps/activity/ea488d72-12bd-41ce-8055-c77770fc8ae8.jpg?sv=2018-03-28&amp;sr=b&amp;sig=X7JRM4FOPD59pfNE5Bg70Z2BpOQSD8fIHwK4f2JayZ8%3D&amp;st=2025-03-26T10%3A36%3A42Z&amp;se=2025-03-26T11%3A41%3A42Z&amp;s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4277405"/>
                    </a:xfrm>
                    <a:prstGeom prst="rect">
                      <a:avLst/>
                    </a:prstGeom>
                    <a:noFill/>
                    <a:ln>
                      <a:noFill/>
                    </a:ln>
                  </pic:spPr>
                </pic:pic>
              </a:graphicData>
            </a:graphic>
          </wp:inline>
        </w:drawing>
      </w:r>
    </w:p>
    <w:p w:rsidR="00012C97" w:rsidRDefault="00012C97"/>
    <w:p w:rsidR="00012C97" w:rsidRDefault="00012C97">
      <w:bookmarkStart w:id="0" w:name="_GoBack"/>
      <w:bookmarkEnd w:id="0"/>
    </w:p>
    <w:sectPr w:rsidR="00012C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AC9"/>
    <w:rsid w:val="00012C97"/>
    <w:rsid w:val="00110F83"/>
    <w:rsid w:val="00A50AC9"/>
    <w:rsid w:val="00AB0636"/>
    <w:rsid w:val="00C23425"/>
    <w:rsid w:val="00DD2513"/>
    <w:rsid w:val="00FC6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30173"/>
  <w15:chartTrackingRefBased/>
  <w15:docId w15:val="{1912ABB3-AF93-45A2-9D28-2752332A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Pauline</dc:creator>
  <cp:keywords/>
  <dc:description/>
  <cp:lastModifiedBy>Marshall, Pauline</cp:lastModifiedBy>
  <cp:revision>6</cp:revision>
  <dcterms:created xsi:type="dcterms:W3CDTF">2025-03-26T10:29:00Z</dcterms:created>
  <dcterms:modified xsi:type="dcterms:W3CDTF">2025-03-26T10:45:00Z</dcterms:modified>
</cp:coreProperties>
</file>