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43"/>
        <w:gridCol w:w="3786"/>
      </w:tblGrid>
      <w:tr w:rsidR="00905EEE" w14:paraId="22ACED1F" w14:textId="77777777" w:rsidTr="00CA7F50">
        <w:tc>
          <w:tcPr>
            <w:tcW w:w="5343" w:type="dxa"/>
          </w:tcPr>
          <w:p w14:paraId="7D0B6E01" w14:textId="77777777" w:rsidR="00905EEE" w:rsidRDefault="00905EEE" w:rsidP="00905EEE">
            <w:pPr>
              <w:ind w:left="360"/>
            </w:pPr>
            <w:r>
              <w:t xml:space="preserve">The </w:t>
            </w:r>
            <w:hyperlink r:id="rId7" w:history="1">
              <w:r w:rsidRPr="00905EEE">
                <w:rPr>
                  <w:rStyle w:val="Hyperlink"/>
                </w:rPr>
                <w:t>Education Endowment Foundation</w:t>
              </w:r>
            </w:hyperlink>
            <w:r w:rsidRPr="00A224AB">
              <w:t xml:space="preserve"> has been</w:t>
            </w:r>
            <w:r>
              <w:t xml:space="preserve"> updated to support practitioners.</w:t>
            </w:r>
          </w:p>
          <w:p w14:paraId="3A8812AD" w14:textId="77777777" w:rsidR="00905EEE" w:rsidRPr="00A224AB" w:rsidRDefault="00905EEE" w:rsidP="00905EEE">
            <w:pPr>
              <w:ind w:left="360"/>
            </w:pPr>
          </w:p>
          <w:p w14:paraId="1141497F" w14:textId="77777777" w:rsidR="00905EEE" w:rsidRDefault="00905EEE" w:rsidP="00905EEE">
            <w:pPr>
              <w:ind w:left="360"/>
            </w:pPr>
            <w:r>
              <w:t xml:space="preserve">This includes updates to the </w:t>
            </w:r>
            <w:hyperlink r:id="rId8" w:history="1">
              <w:r w:rsidRPr="004A2233">
                <w:rPr>
                  <w:rStyle w:val="Hyperlink"/>
                </w:rPr>
                <w:t xml:space="preserve">teaching and learning toolkit. </w:t>
              </w:r>
            </w:hyperlink>
            <w:r w:rsidRPr="00A224AB">
              <w:t xml:space="preserve"> </w:t>
            </w:r>
          </w:p>
          <w:p w14:paraId="10AD4E07" w14:textId="77777777" w:rsidR="00905EEE" w:rsidRDefault="00905EEE" w:rsidP="00905EEE">
            <w:pPr>
              <w:ind w:left="360"/>
            </w:pPr>
            <w:r w:rsidRPr="00A224AB">
              <w:t xml:space="preserve">Some of the interventions </w:t>
            </w:r>
            <w:r>
              <w:t xml:space="preserve">included in the toolkit which show best </w:t>
            </w:r>
            <w:r w:rsidRPr="00A224AB">
              <w:t>impact with relatively low-medium cost are identified as;</w:t>
            </w:r>
          </w:p>
          <w:p w14:paraId="6397218E" w14:textId="6344171B" w:rsidR="00905EEE" w:rsidRDefault="00905EEE" w:rsidP="00905EEE">
            <w:pPr>
              <w:ind w:left="360"/>
            </w:pPr>
            <w:r w:rsidRPr="00A224AB">
              <w:t>rea</w:t>
            </w:r>
            <w:r>
              <w:t xml:space="preserve">ding comprehension strategies, </w:t>
            </w:r>
            <w:r w:rsidRPr="00A224AB">
              <w:t xml:space="preserve">phonics, peer tutoring, oral language interventions, one to one tuition, mastery and feedback. </w:t>
            </w:r>
          </w:p>
          <w:p w14:paraId="37EF3B93" w14:textId="77777777" w:rsidR="00905EEE" w:rsidRDefault="00905EEE" w:rsidP="00905EEE">
            <w:pPr>
              <w:ind w:left="360"/>
            </w:pPr>
            <w:r w:rsidRPr="00A224AB">
              <w:t xml:space="preserve"> </w:t>
            </w:r>
          </w:p>
          <w:p w14:paraId="6FCD3AF6" w14:textId="43865C0F" w:rsidR="00905EEE" w:rsidRPr="00A224AB" w:rsidRDefault="00905EEE" w:rsidP="00905EEE">
            <w:pPr>
              <w:ind w:left="360"/>
            </w:pPr>
            <w:r>
              <w:t>M</w:t>
            </w:r>
            <w:r w:rsidRPr="00A224AB">
              <w:t>etaco</w:t>
            </w:r>
            <w:r>
              <w:t xml:space="preserve">gnition and self-regulation </w:t>
            </w:r>
            <w:r w:rsidR="00CA7F50">
              <w:t>have</w:t>
            </w:r>
            <w:r>
              <w:t xml:space="preserve"> been rated one of the most effective tools for added value</w:t>
            </w:r>
            <w:proofErr w:type="gramStart"/>
            <w:r>
              <w:t xml:space="preserve">.  </w:t>
            </w:r>
            <w:proofErr w:type="gramEnd"/>
            <w:r w:rsidRPr="00A224AB">
              <w:t xml:space="preserve">It </w:t>
            </w:r>
            <w:r>
              <w:t>focuses on teaching</w:t>
            </w:r>
            <w:r w:rsidRPr="00A224AB">
              <w:t xml:space="preserve"> </w:t>
            </w:r>
            <w:r w:rsidR="00CA7F50" w:rsidRPr="00A224AB">
              <w:t>learners’</w:t>
            </w:r>
            <w:r w:rsidRPr="00A224AB">
              <w:t xml:space="preserve"> specific strategies for planning, monitoring, and evaluating their </w:t>
            </w:r>
            <w:r>
              <w:t xml:space="preserve">own </w:t>
            </w:r>
            <w:r w:rsidRPr="00A224AB">
              <w:t>learning</w:t>
            </w:r>
            <w:proofErr w:type="gramStart"/>
            <w:r w:rsidRPr="00A224AB">
              <w:t xml:space="preserve">.  </w:t>
            </w:r>
            <w:proofErr w:type="gramEnd"/>
          </w:p>
          <w:p w14:paraId="2F5BD0ED" w14:textId="77777777" w:rsidR="00905EEE" w:rsidRDefault="00905EEE" w:rsidP="00905EEE">
            <w:pPr>
              <w:ind w:left="360"/>
            </w:pPr>
          </w:p>
          <w:p w14:paraId="706ADAC1" w14:textId="09A8630E" w:rsidR="00905EEE" w:rsidRPr="00A224AB" w:rsidRDefault="00905EEE" w:rsidP="00905EEE">
            <w:pPr>
              <w:ind w:left="360"/>
            </w:pPr>
            <w:r>
              <w:t xml:space="preserve">If any of these areas are identified as a gap within a school/cluster/LA data, these </w:t>
            </w:r>
            <w:r w:rsidR="00CA7F50">
              <w:t>evidence-based</w:t>
            </w:r>
            <w:r>
              <w:t xml:space="preserve"> interventions are a useful starting point when looking outwards.</w:t>
            </w:r>
          </w:p>
          <w:p w14:paraId="4E5702F7" w14:textId="77777777" w:rsidR="00905EEE" w:rsidRDefault="00905EEE" w:rsidP="00905EEE">
            <w:pPr>
              <w:ind w:left="360"/>
            </w:pPr>
          </w:p>
        </w:tc>
        <w:tc>
          <w:tcPr>
            <w:tcW w:w="3786" w:type="dxa"/>
          </w:tcPr>
          <w:p w14:paraId="7B19AA73" w14:textId="77777777" w:rsidR="00905EEE" w:rsidRDefault="00905EEE" w:rsidP="00B561C0">
            <w:r w:rsidRPr="00905EEE">
              <w:rPr>
                <w:noProof/>
              </w:rPr>
              <w:drawing>
                <wp:inline distT="0" distB="0" distL="0" distR="0" wp14:anchorId="4CCF449B" wp14:editId="4687B989">
                  <wp:extent cx="2266703" cy="29781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10" cy="300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EE" w14:paraId="49024B2A" w14:textId="77777777" w:rsidTr="00CA7F50">
        <w:tc>
          <w:tcPr>
            <w:tcW w:w="5343" w:type="dxa"/>
          </w:tcPr>
          <w:p w14:paraId="5F11951A" w14:textId="77777777" w:rsidR="00905EEE" w:rsidRPr="00A224AB" w:rsidRDefault="00905EEE" w:rsidP="00905EEE">
            <w:pPr>
              <w:ind w:left="360"/>
            </w:pPr>
            <w:r>
              <w:t xml:space="preserve">Also, there is brand new </w:t>
            </w:r>
            <w:hyperlink r:id="rId10" w:history="1">
              <w:r w:rsidRPr="004A2233">
                <w:rPr>
                  <w:rStyle w:val="Hyperlink"/>
                </w:rPr>
                <w:t>Effective Professional Development Guidance</w:t>
              </w:r>
            </w:hyperlink>
            <w:r>
              <w:t xml:space="preserve"> published this month which may be a useful read to those of you responsible for planning professional learning. </w:t>
            </w:r>
          </w:p>
          <w:p w14:paraId="4091F44A" w14:textId="77777777" w:rsidR="00905EEE" w:rsidRDefault="00905EEE" w:rsidP="00905EEE">
            <w:pPr>
              <w:ind w:left="360"/>
            </w:pPr>
            <w:r>
              <w:t>The guidance suggests that w</w:t>
            </w:r>
            <w:r w:rsidRPr="00A224AB">
              <w:t xml:space="preserve">hen designing and selecting professional development, </w:t>
            </w:r>
            <w:r>
              <w:t xml:space="preserve">ensure that </w:t>
            </w:r>
            <w:r w:rsidR="004A2233">
              <w:t>it</w:t>
            </w:r>
            <w:r w:rsidRPr="00A224AB">
              <w:t xml:space="preserve"> effectively builds knowledge, motivates staff, develops teaching techniques, and embeds practice. </w:t>
            </w:r>
          </w:p>
          <w:p w14:paraId="3A559FA9" w14:textId="77777777" w:rsidR="00905EEE" w:rsidRDefault="00905EEE" w:rsidP="00905EEE"/>
        </w:tc>
        <w:tc>
          <w:tcPr>
            <w:tcW w:w="3786" w:type="dxa"/>
          </w:tcPr>
          <w:p w14:paraId="01DAFC00" w14:textId="77777777" w:rsidR="00905EEE" w:rsidRDefault="00905EEE" w:rsidP="00B561C0">
            <w:r w:rsidRPr="00905EEE">
              <w:rPr>
                <w:noProof/>
              </w:rPr>
              <w:drawing>
                <wp:inline distT="0" distB="0" distL="0" distR="0" wp14:anchorId="5FE5A4B2" wp14:editId="07EC1809">
                  <wp:extent cx="2197100" cy="3606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87" cy="361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8714D" w14:textId="77777777" w:rsidR="00027C27" w:rsidRPr="009B7615" w:rsidRDefault="00027C27" w:rsidP="00B561C0"/>
    <w:sectPr w:rsidR="00027C27" w:rsidRPr="009B7615" w:rsidSect="00B561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09D5" w14:textId="77777777" w:rsidR="00CE0FC2" w:rsidRDefault="00CE0FC2" w:rsidP="00CA7F50">
      <w:r>
        <w:separator/>
      </w:r>
    </w:p>
  </w:endnote>
  <w:endnote w:type="continuationSeparator" w:id="0">
    <w:p w14:paraId="7FD72F17" w14:textId="77777777" w:rsidR="00CE0FC2" w:rsidRDefault="00CE0FC2" w:rsidP="00CA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D70F" w14:textId="3E8EDDD5" w:rsidR="00CA7F50" w:rsidRDefault="00CA7F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9E10CF3" wp14:editId="00B5BB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4EF3E" w14:textId="701B2524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10C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5k6T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7AC4EF3E" w14:textId="701B2524" w:rsidR="00CA7F50" w:rsidRPr="00CA7F50" w:rsidRDefault="00CA7F50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828" w14:textId="28F85E64" w:rsidR="00CA7F50" w:rsidRDefault="00CA7F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B49DF8B" wp14:editId="038E0955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212FB" w14:textId="2B0F1BD9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9DF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UeJA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iUU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B3212FB" w14:textId="2B0F1BD9" w:rsidR="00CA7F50" w:rsidRPr="00CA7F50" w:rsidRDefault="00CA7F50">
                    <w:pPr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9856" w14:textId="70BD088F" w:rsidR="00CA7F50" w:rsidRDefault="00CA7F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FE3AF4" wp14:editId="711470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2A8C2" w14:textId="5CF0F297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E3A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JhJAIAAE0EAAAOAAAAZHJzL2Uyb0RvYy54bWysVF1v2jAUfZ+0/2D5fQS6F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e/v1fnrHmYSpl5E9eQs21vnvimoWhJRb7DJCLM5b5zvXwSXU0rQuqyrus9K/KZAzaJLQeddhkHx7&#10;aOPgd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xAgJh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D62A8C2" w14:textId="5CF0F297" w:rsidR="00CA7F50" w:rsidRPr="00CA7F50" w:rsidRDefault="00CA7F50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38C9" w14:textId="77777777" w:rsidR="00CE0FC2" w:rsidRDefault="00CE0FC2" w:rsidP="00CA7F50">
      <w:r>
        <w:separator/>
      </w:r>
    </w:p>
  </w:footnote>
  <w:footnote w:type="continuationSeparator" w:id="0">
    <w:p w14:paraId="272BB342" w14:textId="77777777" w:rsidR="00CE0FC2" w:rsidRDefault="00CE0FC2" w:rsidP="00CA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216B" w14:textId="59995942" w:rsidR="00CA7F50" w:rsidRDefault="00CA7F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020DF1" wp14:editId="79F3BF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06461" w14:textId="6CA77D3B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20D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03D06461" w14:textId="6CA77D3B" w:rsidR="00CA7F50" w:rsidRPr="00CA7F50" w:rsidRDefault="00CA7F50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BB62" w14:textId="7A776066" w:rsidR="00CA7F50" w:rsidRDefault="00CA7F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BA2AD4" wp14:editId="75BBD5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42E26" w14:textId="735B3654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A2A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4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Fwe/dn+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iquPg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8B42E26" w14:textId="735B3654" w:rsidR="00CA7F50" w:rsidRPr="00CA7F50" w:rsidRDefault="00CA7F50">
                    <w:pPr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B7F0" w14:textId="64669C17" w:rsidR="00CA7F50" w:rsidRDefault="00CA7F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7F0070" wp14:editId="710ECC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F9AE1" w14:textId="4535981C" w:rsidR="00CA7F50" w:rsidRPr="00CA7F50" w:rsidRDefault="00CA7F50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</w:pPr>
                          <w:r w:rsidRPr="00CA7F50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F00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EJAIAAE0EAAAOAAAAZHJzL2Uyb0RvYy54bWysVF1v2jAUfZ+0/2D5fQRaV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X8ljMt&#10;aqzooFrPvlHLoMmUk0Brt15vVpvlNsDVGDdD1N4gzrfww9oHvYMyoNDmtg6/mI/BDuCvr2CH7BLK&#10;6fT2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RfqJ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698F9AE1" w14:textId="4535981C" w:rsidR="00CA7F50" w:rsidRPr="00CA7F50" w:rsidRDefault="00CA7F50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</w:pPr>
                    <w:r w:rsidRPr="00CA7F50">
                      <w:rPr>
                        <w:rFonts w:ascii="Calibri" w:eastAsia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32D7490"/>
    <w:multiLevelType w:val="hybridMultilevel"/>
    <w:tmpl w:val="F208A1F4"/>
    <w:lvl w:ilvl="0" w:tplc="B462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0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4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A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3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6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2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090196"/>
    <w:multiLevelType w:val="hybridMultilevel"/>
    <w:tmpl w:val="1474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C60"/>
    <w:multiLevelType w:val="hybridMultilevel"/>
    <w:tmpl w:val="1C7038E2"/>
    <w:lvl w:ilvl="0" w:tplc="A5BE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6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4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9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8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E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A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EE"/>
    <w:rsid w:val="00027C27"/>
    <w:rsid w:val="000C0CF4"/>
    <w:rsid w:val="00281579"/>
    <w:rsid w:val="00306C61"/>
    <w:rsid w:val="0037582B"/>
    <w:rsid w:val="004A2233"/>
    <w:rsid w:val="00857548"/>
    <w:rsid w:val="00905EEE"/>
    <w:rsid w:val="009B7615"/>
    <w:rsid w:val="00B51BDC"/>
    <w:rsid w:val="00B561C0"/>
    <w:rsid w:val="00B773CE"/>
    <w:rsid w:val="00C91823"/>
    <w:rsid w:val="00CA7F50"/>
    <w:rsid w:val="00CE0FC2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1F2C4"/>
  <w15:chartTrackingRefBased/>
  <w15:docId w15:val="{A390005C-5A72-4C6A-9ED2-8127719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EE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0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ducation-evidence/teaching-learning-toolk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cationendowmentfoundation.org.uk/education-evidence/guidance-reports/effective-professional-develop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Henry</dc:creator>
  <cp:keywords/>
  <dc:description/>
  <cp:lastModifiedBy>Fugaccia, Laura</cp:lastModifiedBy>
  <cp:revision>2</cp:revision>
  <dcterms:created xsi:type="dcterms:W3CDTF">2021-11-01T09:21:00Z</dcterms:created>
  <dcterms:modified xsi:type="dcterms:W3CDTF">2021-11-01T09:21:00Z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2021-11-01T09:19:36Z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4d2e8379-2f1d-4fc7-a9b3-d48b8c164d3c</vt:lpwstr>
  </property>
  <property fmtid="{D5CDD505-2E9C-101B-9397-08002B2CF9AE}" pid="14" name="MSIP_Label_9df5459b-1e7a-4bab-a1e2-9c68d7be2220_ContentBits">
    <vt:lpwstr>3</vt:lpwstr>
  </property>
</Properties>
</file>