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7DBE" w14:textId="77777777" w:rsidR="00236A04" w:rsidRDefault="00B87171">
      <w:pPr>
        <w:widowControl w:val="0"/>
        <w:pBdr>
          <w:top w:val="nil"/>
          <w:left w:val="nil"/>
          <w:bottom w:val="nil"/>
          <w:right w:val="nil"/>
          <w:between w:val="nil"/>
        </w:pBdr>
        <w:spacing w:line="276" w:lineRule="auto"/>
      </w:pPr>
      <w:r>
        <w:pict w14:anchorId="59914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60800;visibility:hidden">
            <o:lock v:ext="edit" selection="t"/>
          </v:shape>
        </w:pict>
      </w:r>
    </w:p>
    <w:p w14:paraId="4D0CC8C0" w14:textId="77777777" w:rsidR="00236A04" w:rsidRDefault="00B87171">
      <w:pPr>
        <w:widowControl w:val="0"/>
        <w:spacing w:line="276" w:lineRule="auto"/>
      </w:pPr>
      <w:bookmarkStart w:id="0" w:name="_heading=h.p55b8zb4o3v5" w:colFirst="0" w:colLast="0"/>
      <w:bookmarkEnd w:id="0"/>
      <w:r>
        <w:rPr>
          <w:b/>
          <w:noProof/>
          <w:sz w:val="32"/>
          <w:szCs w:val="32"/>
        </w:rPr>
        <w:drawing>
          <wp:inline distT="114300" distB="114300" distL="114300" distR="114300" wp14:anchorId="34626A39" wp14:editId="3E91DC82">
            <wp:extent cx="9405938" cy="5886450"/>
            <wp:effectExtent l="0" t="0" r="0" b="0"/>
            <wp:docPr id="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9405938" cy="5886450"/>
                    </a:xfrm>
                    <a:prstGeom prst="rect">
                      <a:avLst/>
                    </a:prstGeom>
                    <a:ln/>
                  </pic:spPr>
                </pic:pic>
              </a:graphicData>
            </a:graphic>
          </wp:inline>
        </w:drawing>
      </w:r>
    </w:p>
    <w:p w14:paraId="7E7E48B6" w14:textId="77777777" w:rsidR="00236A04" w:rsidRDefault="00B87171">
      <w:pPr>
        <w:widowControl w:val="0"/>
        <w:pBdr>
          <w:top w:val="nil"/>
          <w:left w:val="nil"/>
          <w:bottom w:val="nil"/>
          <w:right w:val="nil"/>
          <w:between w:val="nil"/>
        </w:pBdr>
        <w:spacing w:line="276" w:lineRule="auto"/>
        <w:rPr>
          <w:b/>
          <w:sz w:val="32"/>
          <w:szCs w:val="32"/>
        </w:rPr>
      </w:pPr>
      <w:r>
        <w:rPr>
          <w:b/>
          <w:sz w:val="32"/>
          <w:szCs w:val="32"/>
        </w:rPr>
        <w:lastRenderedPageBreak/>
        <w:t xml:space="preserve">                             </w:t>
      </w:r>
      <w:r>
        <w:rPr>
          <w:noProof/>
        </w:rPr>
        <mc:AlternateContent>
          <mc:Choice Requires="wps">
            <w:drawing>
              <wp:anchor distT="0" distB="0" distL="114300" distR="114300" simplePos="0" relativeHeight="251654656" behindDoc="0" locked="0" layoutInCell="1" hidden="0" allowOverlap="1" wp14:anchorId="7CC52BDC" wp14:editId="33307F73">
                <wp:simplePos x="0" y="0"/>
                <wp:positionH relativeFrom="column">
                  <wp:posOffset>114300</wp:posOffset>
                </wp:positionH>
                <wp:positionV relativeFrom="paragraph">
                  <wp:posOffset>177800</wp:posOffset>
                </wp:positionV>
                <wp:extent cx="8493760" cy="1434757"/>
                <wp:effectExtent l="0" t="0" r="0" b="0"/>
                <wp:wrapNone/>
                <wp:docPr id="34" name=""/>
                <wp:cNvGraphicFramePr/>
                <a:graphic xmlns:a="http://schemas.openxmlformats.org/drawingml/2006/main">
                  <a:graphicData uri="http://schemas.microsoft.com/office/word/2010/wordprocessingShape">
                    <wps:wsp>
                      <wps:cNvSpPr/>
                      <wps:spPr>
                        <a:xfrm>
                          <a:off x="1124520" y="3073563"/>
                          <a:ext cx="8442960" cy="1412875"/>
                        </a:xfrm>
                        <a:prstGeom prst="roundRect">
                          <a:avLst>
                            <a:gd name="adj" fmla="val 16667"/>
                          </a:avLst>
                        </a:prstGeom>
                        <a:solidFill>
                          <a:srgbClr val="800A2F"/>
                        </a:solidFill>
                        <a:ln w="12700" cap="flat" cmpd="sng">
                          <a:solidFill>
                            <a:srgbClr val="42719B"/>
                          </a:solidFill>
                          <a:prstDash val="solid"/>
                          <a:miter lim="800000"/>
                          <a:headEnd type="none" w="sm" len="sm"/>
                          <a:tailEnd type="none" w="sm" len="sm"/>
                        </a:ln>
                      </wps:spPr>
                      <wps:txbx>
                        <w:txbxContent>
                          <w:p w14:paraId="277420E1" w14:textId="77777777" w:rsidR="00236A04" w:rsidRDefault="00B87171">
                            <w:pPr>
                              <w:jc w:val="center"/>
                              <w:textDirection w:val="btLr"/>
                            </w:pPr>
                            <w:r>
                              <w:rPr>
                                <w:rFonts w:ascii="Tahoma" w:eastAsia="Tahoma" w:hAnsi="Tahoma" w:cs="Tahoma"/>
                                <w:b/>
                                <w:color w:val="FFFFFF"/>
                                <w:sz w:val="72"/>
                              </w:rPr>
                              <w:t>Improvement Plan 2023/2024</w:t>
                            </w:r>
                          </w:p>
                        </w:txbxContent>
                      </wps:txbx>
                      <wps:bodyPr spcFirstLastPara="1" wrap="square" lIns="91425" tIns="45700" rIns="91425" bIns="45700" anchor="ctr" anchorCtr="0">
                        <a:noAutofit/>
                      </wps:bodyPr>
                    </wps:wsp>
                  </a:graphicData>
                </a:graphic>
              </wp:anchor>
            </w:drawing>
          </mc:Choice>
          <mc:Fallback>
            <w:pict>
              <v:roundrect w14:anchorId="7CC52BDC" id="_x0000_s1026" style="position:absolute;margin-left:9pt;margin-top:14pt;width:668.8pt;height:112.95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" fillcolor="#800a2f" strokecolor="#42719b" strokeweight="1pt">
                <v:stroke startarrowwidth="narrow" startarrowlength="short" endarrowwidth="narrow" endarrowlength="short" joinstyle="miter"/>
                <v:textbox inset="2.53958mm,1.2694mm,2.53958mm,1.2694mm">
                  <w:txbxContent>
                    <w:p w14:paraId="277420E1" w14:textId="77777777" w:rsidR="00236A04" w:rsidRDefault="00B87171">
                      <w:pPr>
                        <w:jc w:val="center"/>
                        <w:textDirection w:val="btLr"/>
                      </w:pPr>
                      <w:r>
                        <w:rPr>
                          <w:rFonts w:ascii="Tahoma" w:eastAsia="Tahoma" w:hAnsi="Tahoma" w:cs="Tahoma"/>
                          <w:b/>
                          <w:color w:val="FFFFFF"/>
                          <w:sz w:val="72"/>
                        </w:rPr>
                        <w:t>Improvement Plan 2023/2024</w:t>
                      </w:r>
                    </w:p>
                  </w:txbxContent>
                </v:textbox>
              </v:roundrect>
            </w:pict>
          </mc:Fallback>
        </mc:AlternateContent>
      </w:r>
    </w:p>
    <w:p w14:paraId="4DB85B96" w14:textId="77777777" w:rsidR="00236A04" w:rsidRDefault="00236A04">
      <w:pPr>
        <w:jc w:val="center"/>
        <w:rPr>
          <w:b/>
          <w:sz w:val="32"/>
          <w:szCs w:val="32"/>
        </w:rPr>
      </w:pPr>
    </w:p>
    <w:p w14:paraId="349E71DE" w14:textId="77777777" w:rsidR="00236A04" w:rsidRDefault="00236A04">
      <w:pPr>
        <w:jc w:val="center"/>
        <w:rPr>
          <w:b/>
          <w:sz w:val="32"/>
          <w:szCs w:val="32"/>
        </w:rPr>
      </w:pPr>
    </w:p>
    <w:p w14:paraId="3D832C76" w14:textId="77777777" w:rsidR="00236A04" w:rsidRDefault="00236A04">
      <w:pPr>
        <w:jc w:val="center"/>
        <w:rPr>
          <w:b/>
          <w:sz w:val="32"/>
          <w:szCs w:val="32"/>
        </w:rPr>
      </w:pPr>
    </w:p>
    <w:p w14:paraId="6C4D8A66" w14:textId="77777777" w:rsidR="00236A04" w:rsidRDefault="00236A04">
      <w:pPr>
        <w:jc w:val="center"/>
        <w:rPr>
          <w:b/>
          <w:sz w:val="32"/>
          <w:szCs w:val="32"/>
        </w:rPr>
      </w:pPr>
    </w:p>
    <w:p w14:paraId="75C35B98" w14:textId="77777777" w:rsidR="00236A04" w:rsidRDefault="00236A04">
      <w:pPr>
        <w:jc w:val="center"/>
        <w:rPr>
          <w:b/>
          <w:sz w:val="32"/>
          <w:szCs w:val="32"/>
        </w:rPr>
      </w:pPr>
    </w:p>
    <w:p w14:paraId="629DCFD3" w14:textId="77777777" w:rsidR="00236A04" w:rsidRDefault="00236A04">
      <w:pPr>
        <w:jc w:val="center"/>
        <w:rPr>
          <w:b/>
          <w:sz w:val="32"/>
          <w:szCs w:val="32"/>
        </w:rPr>
      </w:pPr>
    </w:p>
    <w:p w14:paraId="5B3ACA5C" w14:textId="77777777" w:rsidR="00236A04" w:rsidRDefault="00236A04">
      <w:pPr>
        <w:jc w:val="center"/>
        <w:rPr>
          <w:b/>
          <w:sz w:val="32"/>
          <w:szCs w:val="32"/>
        </w:rPr>
      </w:pPr>
    </w:p>
    <w:p w14:paraId="79721D29" w14:textId="77777777" w:rsidR="00236A04" w:rsidRDefault="00236A04">
      <w:pPr>
        <w:jc w:val="center"/>
        <w:rPr>
          <w:b/>
          <w:sz w:val="32"/>
          <w:szCs w:val="32"/>
        </w:rPr>
      </w:pPr>
    </w:p>
    <w:p w14:paraId="29D5A3C2" w14:textId="77777777" w:rsidR="00236A04" w:rsidRDefault="00236A04">
      <w:pPr>
        <w:jc w:val="center"/>
        <w:rPr>
          <w:b/>
          <w:sz w:val="32"/>
          <w:szCs w:val="32"/>
        </w:rPr>
      </w:pPr>
    </w:p>
    <w:p w14:paraId="03F818AE" w14:textId="77777777" w:rsidR="00236A04" w:rsidRDefault="00B87171">
      <w:pPr>
        <w:jc w:val="center"/>
        <w:rPr>
          <w:rFonts w:ascii="Tahoma" w:eastAsia="Tahoma" w:hAnsi="Tahoma" w:cs="Tahoma"/>
          <w:b/>
          <w:sz w:val="40"/>
          <w:szCs w:val="40"/>
        </w:rPr>
      </w:pPr>
      <w:r>
        <w:rPr>
          <w:rFonts w:ascii="Tahoma" w:eastAsia="Tahoma" w:hAnsi="Tahoma" w:cs="Tahoma"/>
          <w:b/>
          <w:sz w:val="40"/>
          <w:szCs w:val="40"/>
        </w:rPr>
        <w:t>St Serf’s Primary School</w:t>
      </w:r>
    </w:p>
    <w:p w14:paraId="5FD77E76" w14:textId="77777777" w:rsidR="00236A04" w:rsidRDefault="00B87171">
      <w:pPr>
        <w:jc w:val="center"/>
        <w:rPr>
          <w:b/>
          <w:sz w:val="32"/>
          <w:szCs w:val="32"/>
        </w:rPr>
      </w:pPr>
      <w:r>
        <w:rPr>
          <w:noProof/>
        </w:rPr>
        <w:drawing>
          <wp:anchor distT="0" distB="0" distL="114300" distR="114300" simplePos="0" relativeHeight="251655680" behindDoc="0" locked="0" layoutInCell="1" hidden="0" allowOverlap="1" wp14:anchorId="6696213D" wp14:editId="2885FF6C">
            <wp:simplePos x="0" y="0"/>
            <wp:positionH relativeFrom="column">
              <wp:posOffset>3468485</wp:posOffset>
            </wp:positionH>
            <wp:positionV relativeFrom="paragraph">
              <wp:posOffset>34290</wp:posOffset>
            </wp:positionV>
            <wp:extent cx="2840759" cy="2840759"/>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840759" cy="2840759"/>
                    </a:xfrm>
                    <a:prstGeom prst="rect">
                      <a:avLst/>
                    </a:prstGeom>
                    <a:ln/>
                  </pic:spPr>
                </pic:pic>
              </a:graphicData>
            </a:graphic>
          </wp:anchor>
        </w:drawing>
      </w:r>
    </w:p>
    <w:p w14:paraId="691B57FF" w14:textId="77777777" w:rsidR="00236A04" w:rsidRDefault="00236A04">
      <w:pPr>
        <w:rPr>
          <w:b/>
          <w:sz w:val="28"/>
          <w:szCs w:val="28"/>
        </w:rPr>
      </w:pPr>
      <w:bookmarkStart w:id="1" w:name="_heading=h.v72hhslqrawf" w:colFirst="0" w:colLast="0"/>
      <w:bookmarkEnd w:id="1"/>
    </w:p>
    <w:p w14:paraId="590BB763" w14:textId="77777777" w:rsidR="00236A04" w:rsidRDefault="00236A04">
      <w:pPr>
        <w:rPr>
          <w:b/>
          <w:sz w:val="28"/>
          <w:szCs w:val="28"/>
        </w:rPr>
      </w:pPr>
    </w:p>
    <w:p w14:paraId="3187446E" w14:textId="77777777" w:rsidR="00236A04" w:rsidRDefault="00236A04">
      <w:pPr>
        <w:jc w:val="center"/>
        <w:rPr>
          <w:b/>
          <w:sz w:val="28"/>
          <w:szCs w:val="28"/>
        </w:rPr>
      </w:pPr>
    </w:p>
    <w:p w14:paraId="2D590648" w14:textId="77777777" w:rsidR="00236A04" w:rsidRDefault="00236A04">
      <w:pPr>
        <w:jc w:val="center"/>
        <w:rPr>
          <w:b/>
          <w:sz w:val="28"/>
          <w:szCs w:val="28"/>
        </w:rPr>
      </w:pPr>
    </w:p>
    <w:p w14:paraId="4B52B539" w14:textId="77777777" w:rsidR="00236A04" w:rsidRDefault="00236A04">
      <w:pPr>
        <w:jc w:val="center"/>
        <w:rPr>
          <w:b/>
          <w:sz w:val="28"/>
          <w:szCs w:val="28"/>
        </w:rPr>
      </w:pPr>
    </w:p>
    <w:p w14:paraId="3EFF26F8" w14:textId="77777777" w:rsidR="00236A04" w:rsidRDefault="00236A04">
      <w:pPr>
        <w:jc w:val="center"/>
        <w:rPr>
          <w:b/>
          <w:sz w:val="28"/>
          <w:szCs w:val="28"/>
        </w:rPr>
      </w:pPr>
    </w:p>
    <w:p w14:paraId="5D86DB13" w14:textId="77777777" w:rsidR="00236A04" w:rsidRDefault="00236A04">
      <w:pPr>
        <w:jc w:val="center"/>
        <w:rPr>
          <w:b/>
          <w:sz w:val="28"/>
          <w:szCs w:val="28"/>
        </w:rPr>
      </w:pPr>
    </w:p>
    <w:p w14:paraId="198F3FB9" w14:textId="77777777" w:rsidR="00236A04" w:rsidRDefault="00236A04">
      <w:pPr>
        <w:jc w:val="center"/>
        <w:rPr>
          <w:b/>
          <w:sz w:val="28"/>
          <w:szCs w:val="28"/>
        </w:rPr>
      </w:pPr>
    </w:p>
    <w:p w14:paraId="278C4B30" w14:textId="77777777" w:rsidR="00236A04" w:rsidRDefault="00236A04">
      <w:pPr>
        <w:jc w:val="center"/>
        <w:rPr>
          <w:b/>
          <w:sz w:val="28"/>
          <w:szCs w:val="28"/>
        </w:rPr>
      </w:pPr>
    </w:p>
    <w:p w14:paraId="4C2D4601" w14:textId="77777777" w:rsidR="00236A04" w:rsidRDefault="00236A04">
      <w:pPr>
        <w:jc w:val="center"/>
        <w:rPr>
          <w:b/>
          <w:sz w:val="28"/>
          <w:szCs w:val="28"/>
        </w:rPr>
      </w:pPr>
    </w:p>
    <w:p w14:paraId="7FE37ED5" w14:textId="77777777" w:rsidR="00236A04" w:rsidRDefault="00236A04">
      <w:pPr>
        <w:jc w:val="center"/>
        <w:rPr>
          <w:b/>
          <w:sz w:val="28"/>
          <w:szCs w:val="28"/>
        </w:rPr>
      </w:pPr>
    </w:p>
    <w:p w14:paraId="5585B5DA" w14:textId="77777777" w:rsidR="00236A04" w:rsidRDefault="00236A04">
      <w:pPr>
        <w:jc w:val="center"/>
        <w:rPr>
          <w:b/>
          <w:sz w:val="28"/>
          <w:szCs w:val="28"/>
        </w:rPr>
      </w:pPr>
    </w:p>
    <w:p w14:paraId="059E4B6F" w14:textId="77777777" w:rsidR="00236A04" w:rsidRDefault="00236A04">
      <w:pPr>
        <w:jc w:val="center"/>
        <w:rPr>
          <w:b/>
          <w:sz w:val="28"/>
          <w:szCs w:val="28"/>
        </w:rPr>
      </w:pPr>
    </w:p>
    <w:p w14:paraId="24C08FA2" w14:textId="77777777" w:rsidR="00236A04" w:rsidRDefault="00236A04">
      <w:pPr>
        <w:jc w:val="center"/>
        <w:rPr>
          <w:b/>
          <w:sz w:val="28"/>
          <w:szCs w:val="28"/>
        </w:rPr>
      </w:pPr>
    </w:p>
    <w:p w14:paraId="0A52F712" w14:textId="77777777" w:rsidR="00236A04" w:rsidRDefault="00B87171">
      <w:pPr>
        <w:rPr>
          <w:b/>
          <w:sz w:val="28"/>
          <w:szCs w:val="28"/>
        </w:rPr>
      </w:pPr>
      <w:r>
        <w:rPr>
          <w:b/>
          <w:noProof/>
          <w:sz w:val="32"/>
          <w:szCs w:val="32"/>
        </w:rPr>
        <w:drawing>
          <wp:anchor distT="0" distB="0" distL="114300" distR="114300" simplePos="0" relativeHeight="251656704" behindDoc="0" locked="0" layoutInCell="1" hidden="0" allowOverlap="1" wp14:anchorId="37A4990B" wp14:editId="4090076C">
            <wp:simplePos x="0" y="0"/>
            <wp:positionH relativeFrom="margin">
              <wp:posOffset>6552392</wp:posOffset>
            </wp:positionH>
            <wp:positionV relativeFrom="margin">
              <wp:posOffset>5893435</wp:posOffset>
            </wp:positionV>
            <wp:extent cx="3357245" cy="750570"/>
            <wp:effectExtent l="0" t="0" r="0" b="0"/>
            <wp:wrapSquare wrapText="bothSides" distT="0" distB="0" distL="114300" distR="114300"/>
            <wp:docPr id="3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357245" cy="750570"/>
                    </a:xfrm>
                    <a:prstGeom prst="rect">
                      <a:avLst/>
                    </a:prstGeom>
                    <a:ln/>
                  </pic:spPr>
                </pic:pic>
              </a:graphicData>
            </a:graphic>
          </wp:anchor>
        </w:drawing>
      </w:r>
    </w:p>
    <w:p w14:paraId="5F95AD9D" w14:textId="77777777" w:rsidR="00236A04" w:rsidRDefault="00B87171">
      <w:pPr>
        <w:rPr>
          <w:b/>
          <w:sz w:val="28"/>
          <w:szCs w:val="28"/>
        </w:rPr>
      </w:pPr>
      <w:r>
        <w:rPr>
          <w:b/>
          <w:sz w:val="28"/>
          <w:szCs w:val="28"/>
        </w:rPr>
        <w:lastRenderedPageBreak/>
        <w:t>Our sh</w:t>
      </w:r>
      <w:r>
        <w:rPr>
          <w:noProof/>
        </w:rPr>
        <mc:AlternateContent>
          <mc:Choice Requires="wps">
            <w:drawing>
              <wp:anchor distT="0" distB="0" distL="114300" distR="114300" simplePos="0" relativeHeight="251657728" behindDoc="0" locked="0" layoutInCell="1" hidden="0" allowOverlap="1" wp14:anchorId="70799E90" wp14:editId="04C4DC79">
                <wp:simplePos x="0" y="0"/>
                <wp:positionH relativeFrom="column">
                  <wp:posOffset>1</wp:posOffset>
                </wp:positionH>
                <wp:positionV relativeFrom="paragraph">
                  <wp:posOffset>-12699</wp:posOffset>
                </wp:positionV>
                <wp:extent cx="5781675" cy="762000"/>
                <wp:effectExtent l="0" t="0" r="0" b="0"/>
                <wp:wrapNone/>
                <wp:docPr id="33" name=""/>
                <wp:cNvGraphicFramePr/>
                <a:graphic xmlns:a="http://schemas.openxmlformats.org/drawingml/2006/main">
                  <a:graphicData uri="http://schemas.microsoft.com/office/word/2010/wordprocessingShape">
                    <wps:wsp>
                      <wps:cNvSpPr/>
                      <wps:spPr>
                        <a:xfrm>
                          <a:off x="2469450" y="3413288"/>
                          <a:ext cx="5753100" cy="733425"/>
                        </a:xfrm>
                        <a:prstGeom prst="rect">
                          <a:avLst/>
                        </a:prstGeom>
                        <a:gradFill>
                          <a:gsLst>
                            <a:gs pos="0">
                              <a:srgbClr val="800A2F"/>
                            </a:gs>
                            <a:gs pos="50000">
                              <a:srgbClr val="800A2F">
                                <a:alpha val="48627"/>
                              </a:srgbClr>
                            </a:gs>
                            <a:gs pos="100000">
                              <a:srgbClr val="800A2F">
                                <a:alpha val="0"/>
                              </a:srgbClr>
                            </a:gs>
                          </a:gsLst>
                          <a:lin ang="0" scaled="0"/>
                        </a:gradFill>
                        <a:ln>
                          <a:noFill/>
                        </a:ln>
                      </wps:spPr>
                      <wps:txbx>
                        <w:txbxContent>
                          <w:p w14:paraId="7A2D0EC3" w14:textId="77777777" w:rsidR="00236A04" w:rsidRDefault="00B87171">
                            <w:pPr>
                              <w:textDirection w:val="btLr"/>
                            </w:pPr>
                            <w:r>
                              <w:rPr>
                                <w:rFonts w:ascii="Tahoma" w:eastAsia="Tahoma" w:hAnsi="Tahoma" w:cs="Tahoma"/>
                                <w:color w:val="000000"/>
                                <w:sz w:val="52"/>
                              </w:rPr>
                              <w:t xml:space="preserve">  </w:t>
                            </w:r>
                            <w:r>
                              <w:rPr>
                                <w:rFonts w:ascii="Tahoma" w:eastAsia="Tahoma" w:hAnsi="Tahoma" w:cs="Tahoma"/>
                                <w:color w:val="FFFFFF"/>
                                <w:sz w:val="52"/>
                              </w:rPr>
                              <w:t>Overview</w:t>
                            </w:r>
                          </w:p>
                        </w:txbxContent>
                      </wps:txbx>
                      <wps:bodyPr spcFirstLastPara="1" wrap="square" lIns="91425" tIns="45700" rIns="91425" bIns="45700" anchor="ctr" anchorCtr="0">
                        <a:noAutofit/>
                      </wps:bodyPr>
                    </wps:wsp>
                  </a:graphicData>
                </a:graphic>
              </wp:anchor>
            </w:drawing>
          </mc:Choice>
          <mc:Fallback>
            <w:pict>
              <v:rect w14:anchorId="70799E90" id="_x0000_s1027" style="position:absolute;margin-left:0;margin-top:-1pt;width:455.25pt;height:60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" fillcolor="#800a2f" stroked="f">
                <v:fill opacity="0" color2="#800a2f" angle="90" focus="50%" type="gradient">
                  <o:fill v:ext="view" type="gradientUnscaled"/>
                </v:fill>
                <v:textbox inset="2.53958mm,1.2694mm,2.53958mm,1.2694mm">
                  <w:txbxContent>
                    <w:p w14:paraId="7A2D0EC3" w14:textId="77777777" w:rsidR="00236A04" w:rsidRDefault="00B87171">
                      <w:pPr>
                        <w:textDirection w:val="btLr"/>
                      </w:pPr>
                      <w:r>
                        <w:rPr>
                          <w:rFonts w:ascii="Tahoma" w:eastAsia="Tahoma" w:hAnsi="Tahoma" w:cs="Tahoma"/>
                          <w:color w:val="000000"/>
                          <w:sz w:val="52"/>
                        </w:rPr>
                        <w:t xml:space="preserve">  </w:t>
                      </w:r>
                      <w:r>
                        <w:rPr>
                          <w:rFonts w:ascii="Tahoma" w:eastAsia="Tahoma" w:hAnsi="Tahoma" w:cs="Tahoma"/>
                          <w:color w:val="FFFFFF"/>
                          <w:sz w:val="52"/>
                        </w:rPr>
                        <w:t>Overview</w:t>
                      </w:r>
                    </w:p>
                  </w:txbxContent>
                </v:textbox>
              </v:rect>
            </w:pict>
          </mc:Fallback>
        </mc:AlternateContent>
      </w:r>
    </w:p>
    <w:p w14:paraId="0C32389B" w14:textId="77777777" w:rsidR="00236A04" w:rsidRDefault="00236A04">
      <w:pPr>
        <w:rPr>
          <w:b/>
          <w:sz w:val="28"/>
          <w:szCs w:val="28"/>
        </w:rPr>
      </w:pPr>
    </w:p>
    <w:p w14:paraId="7DB23A3E" w14:textId="77777777" w:rsidR="00236A04" w:rsidRDefault="00236A04">
      <w:pPr>
        <w:rPr>
          <w:b/>
          <w:sz w:val="28"/>
          <w:szCs w:val="28"/>
        </w:rPr>
      </w:pPr>
    </w:p>
    <w:p w14:paraId="3971559C" w14:textId="77777777" w:rsidR="00236A04" w:rsidRDefault="00236A04">
      <w:pPr>
        <w:rPr>
          <w:b/>
          <w:sz w:val="28"/>
          <w:szCs w:val="28"/>
        </w:rPr>
      </w:pPr>
    </w:p>
    <w:p w14:paraId="4BEE0987" w14:textId="77777777" w:rsidR="00236A04" w:rsidRDefault="00236A04">
      <w:pPr>
        <w:rPr>
          <w:b/>
          <w:sz w:val="28"/>
          <w:szCs w:val="28"/>
        </w:rPr>
      </w:pPr>
    </w:p>
    <w:tbl>
      <w:tblPr>
        <w:tblStyle w:val="afd"/>
        <w:tblW w:w="84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5625"/>
      </w:tblGrid>
      <w:tr w:rsidR="00236A04" w14:paraId="10BFEC7F" w14:textId="77777777">
        <w:tc>
          <w:tcPr>
            <w:tcW w:w="2835" w:type="dxa"/>
            <w:tcBorders>
              <w:right w:val="nil"/>
            </w:tcBorders>
            <w:shd w:val="clear" w:color="auto" w:fill="800A2F"/>
            <w:tcMar>
              <w:top w:w="100" w:type="dxa"/>
              <w:left w:w="100" w:type="dxa"/>
              <w:bottom w:w="100" w:type="dxa"/>
              <w:right w:w="100" w:type="dxa"/>
            </w:tcMar>
          </w:tcPr>
          <w:p w14:paraId="05F0614E" w14:textId="77777777" w:rsidR="00236A04" w:rsidRDefault="00B87171">
            <w:pPr>
              <w:rPr>
                <w:rFonts w:ascii="Tahoma" w:eastAsia="Tahoma" w:hAnsi="Tahoma" w:cs="Tahoma"/>
                <w:b/>
                <w:color w:val="FFFFFF"/>
                <w:sz w:val="28"/>
                <w:szCs w:val="28"/>
              </w:rPr>
            </w:pPr>
            <w:bookmarkStart w:id="2" w:name="_heading=h.hxnfol86mh83" w:colFirst="0" w:colLast="0"/>
            <w:bookmarkEnd w:id="2"/>
            <w:r>
              <w:rPr>
                <w:rFonts w:ascii="Tahoma" w:eastAsia="Tahoma" w:hAnsi="Tahoma" w:cs="Tahoma"/>
                <w:b/>
                <w:color w:val="FFFFFF"/>
              </w:rPr>
              <w:t>Headteacher:</w:t>
            </w:r>
          </w:p>
        </w:tc>
        <w:tc>
          <w:tcPr>
            <w:tcW w:w="5625" w:type="dxa"/>
            <w:tcBorders>
              <w:top w:val="nil"/>
              <w:left w:val="nil"/>
              <w:bottom w:val="nil"/>
              <w:right w:val="nil"/>
            </w:tcBorders>
            <w:shd w:val="clear" w:color="auto" w:fill="auto"/>
            <w:tcMar>
              <w:top w:w="100" w:type="dxa"/>
              <w:left w:w="100" w:type="dxa"/>
              <w:bottom w:w="100" w:type="dxa"/>
              <w:right w:w="100" w:type="dxa"/>
            </w:tcMar>
          </w:tcPr>
          <w:p w14:paraId="71D197F8" w14:textId="77777777" w:rsidR="00236A04" w:rsidRDefault="00B87171">
            <w:pPr>
              <w:widowControl w:val="0"/>
              <w:rPr>
                <w:rFonts w:ascii="Tahoma" w:eastAsia="Tahoma" w:hAnsi="Tahoma" w:cs="Tahoma"/>
                <w:sz w:val="28"/>
                <w:szCs w:val="28"/>
              </w:rPr>
            </w:pPr>
            <w:r>
              <w:rPr>
                <w:rFonts w:ascii="Tahoma" w:eastAsia="Tahoma" w:hAnsi="Tahoma" w:cs="Tahoma"/>
              </w:rPr>
              <w:t>Mrs N Ferguson</w:t>
            </w:r>
          </w:p>
        </w:tc>
      </w:tr>
    </w:tbl>
    <w:p w14:paraId="2DE09117" w14:textId="77777777" w:rsidR="00236A04" w:rsidRDefault="00236A04">
      <w:pPr>
        <w:rPr>
          <w:color w:val="FF0000"/>
        </w:rPr>
      </w:pPr>
      <w:bookmarkStart w:id="3" w:name="_heading=h.gjdgxs" w:colFirst="0" w:colLast="0"/>
      <w:bookmarkEnd w:id="3"/>
    </w:p>
    <w:tbl>
      <w:tblPr>
        <w:tblStyle w:val="afe"/>
        <w:tblW w:w="1495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9450"/>
        <w:gridCol w:w="4365"/>
      </w:tblGrid>
      <w:tr w:rsidR="00236A04" w14:paraId="2C742A55" w14:textId="77777777">
        <w:trPr>
          <w:trHeight w:val="1134"/>
        </w:trPr>
        <w:tc>
          <w:tcPr>
            <w:tcW w:w="1140" w:type="dxa"/>
            <w:shd w:val="clear" w:color="auto" w:fill="800A2F"/>
            <w:vAlign w:val="center"/>
          </w:tcPr>
          <w:p w14:paraId="1B2AE7BD" w14:textId="77777777" w:rsidR="00236A04" w:rsidRDefault="00B87171">
            <w:pPr>
              <w:jc w:val="center"/>
              <w:rPr>
                <w:rFonts w:ascii="Tahoma" w:eastAsia="Tahoma" w:hAnsi="Tahoma" w:cs="Tahoma"/>
                <w:b/>
                <w:color w:val="FFFFFF"/>
              </w:rPr>
            </w:pPr>
            <w:r>
              <w:rPr>
                <w:rFonts w:ascii="Tahoma" w:eastAsia="Tahoma" w:hAnsi="Tahoma" w:cs="Tahoma"/>
                <w:b/>
                <w:color w:val="FFFFFF"/>
              </w:rPr>
              <w:t>Priority</w:t>
            </w:r>
          </w:p>
        </w:tc>
        <w:tc>
          <w:tcPr>
            <w:tcW w:w="9450" w:type="dxa"/>
            <w:shd w:val="clear" w:color="auto" w:fill="800A2F"/>
            <w:vAlign w:val="center"/>
          </w:tcPr>
          <w:p w14:paraId="580902F8" w14:textId="77777777" w:rsidR="00236A04" w:rsidRDefault="00B87171">
            <w:pPr>
              <w:jc w:val="center"/>
              <w:rPr>
                <w:rFonts w:ascii="Tahoma" w:eastAsia="Tahoma" w:hAnsi="Tahoma" w:cs="Tahoma"/>
                <w:b/>
                <w:color w:val="FFFFFF"/>
              </w:rPr>
            </w:pPr>
            <w:r>
              <w:rPr>
                <w:rFonts w:ascii="Tahoma" w:eastAsia="Tahoma" w:hAnsi="Tahoma" w:cs="Tahoma"/>
                <w:b/>
                <w:color w:val="FFFFFF"/>
              </w:rPr>
              <w:t>Long Term Improvement Outcome</w:t>
            </w:r>
          </w:p>
        </w:tc>
        <w:tc>
          <w:tcPr>
            <w:tcW w:w="4365" w:type="dxa"/>
            <w:shd w:val="clear" w:color="auto" w:fill="800A2F"/>
            <w:vAlign w:val="center"/>
          </w:tcPr>
          <w:p w14:paraId="6CC3BE9B" w14:textId="77777777" w:rsidR="00236A04" w:rsidRDefault="00B87171">
            <w:pPr>
              <w:jc w:val="center"/>
              <w:rPr>
                <w:rFonts w:ascii="Tahoma" w:eastAsia="Tahoma" w:hAnsi="Tahoma" w:cs="Tahoma"/>
                <w:b/>
                <w:color w:val="FFFFFF"/>
              </w:rPr>
            </w:pPr>
            <w:r>
              <w:rPr>
                <w:rFonts w:ascii="Tahoma" w:eastAsia="Tahoma" w:hAnsi="Tahoma" w:cs="Tahoma"/>
                <w:b/>
                <w:color w:val="FFFFFF"/>
              </w:rPr>
              <w:t>Accountable Person</w:t>
            </w:r>
          </w:p>
        </w:tc>
      </w:tr>
      <w:tr w:rsidR="00236A04" w14:paraId="2D563147" w14:textId="77777777">
        <w:trPr>
          <w:trHeight w:val="915"/>
        </w:trPr>
        <w:tc>
          <w:tcPr>
            <w:tcW w:w="1140" w:type="dxa"/>
            <w:shd w:val="clear" w:color="auto" w:fill="FFFFFF"/>
            <w:vAlign w:val="center"/>
          </w:tcPr>
          <w:p w14:paraId="7F88D99D" w14:textId="77777777" w:rsidR="00236A04" w:rsidRDefault="00B87171">
            <w:pPr>
              <w:jc w:val="center"/>
              <w:rPr>
                <w:rFonts w:ascii="Tahoma" w:eastAsia="Tahoma" w:hAnsi="Tahoma" w:cs="Tahoma"/>
                <w:color w:val="800A2F"/>
              </w:rPr>
            </w:pPr>
            <w:r>
              <w:rPr>
                <w:rFonts w:ascii="Tahoma" w:eastAsia="Tahoma" w:hAnsi="Tahoma" w:cs="Tahoma"/>
                <w:color w:val="800A2F"/>
              </w:rPr>
              <w:t>1</w:t>
            </w:r>
          </w:p>
        </w:tc>
        <w:tc>
          <w:tcPr>
            <w:tcW w:w="9450" w:type="dxa"/>
            <w:shd w:val="clear" w:color="auto" w:fill="FFFFFF"/>
            <w:vAlign w:val="center"/>
          </w:tcPr>
          <w:p w14:paraId="40115AF7" w14:textId="77777777" w:rsidR="00236A04" w:rsidRDefault="00B87171">
            <w:pPr>
              <w:rPr>
                <w:rFonts w:ascii="Tahoma" w:eastAsia="Tahoma" w:hAnsi="Tahoma" w:cs="Tahoma"/>
              </w:rPr>
            </w:pPr>
            <w:r>
              <w:rPr>
                <w:rFonts w:ascii="Tahoma" w:eastAsia="Tahoma" w:hAnsi="Tahoma" w:cs="Tahoma"/>
              </w:rPr>
              <w:t>Our school and ELC will provide enriched learning experiences for all children leading to improved attainment across the curriculum.</w:t>
            </w:r>
          </w:p>
          <w:p w14:paraId="74DB842D" w14:textId="77777777" w:rsidR="00236A04" w:rsidRDefault="00B87171">
            <w:pPr>
              <w:rPr>
                <w:rFonts w:ascii="Tahoma" w:eastAsia="Tahoma" w:hAnsi="Tahoma" w:cs="Tahoma"/>
              </w:rPr>
            </w:pPr>
            <w:r>
              <w:rPr>
                <w:rFonts w:ascii="Tahoma" w:eastAsia="Tahoma" w:hAnsi="Tahoma" w:cs="Tahoma"/>
              </w:rPr>
              <w:t xml:space="preserve">Specifically during 23/24, 25% of learners who live in Quintile 1, will be back on track across the school, culminating in </w:t>
            </w:r>
            <w:r>
              <w:rPr>
                <w:rFonts w:ascii="Tahoma" w:eastAsia="Tahoma" w:hAnsi="Tahoma" w:cs="Tahoma"/>
              </w:rPr>
              <w:t xml:space="preserve">80% of learners in total to be on track and working within the national expectation. </w:t>
            </w:r>
          </w:p>
        </w:tc>
        <w:tc>
          <w:tcPr>
            <w:tcW w:w="4365" w:type="dxa"/>
            <w:shd w:val="clear" w:color="auto" w:fill="FFFFFF"/>
            <w:vAlign w:val="center"/>
          </w:tcPr>
          <w:p w14:paraId="246AB95F" w14:textId="77777777" w:rsidR="00236A04" w:rsidRDefault="00B87171">
            <w:pPr>
              <w:jc w:val="center"/>
              <w:rPr>
                <w:rFonts w:cs="Calibri"/>
              </w:rPr>
            </w:pPr>
            <w:r>
              <w:rPr>
                <w:rFonts w:cs="Calibri"/>
              </w:rPr>
              <w:t>N Ferguson</w:t>
            </w:r>
          </w:p>
        </w:tc>
      </w:tr>
      <w:tr w:rsidR="00236A04" w14:paraId="3E320696" w14:textId="77777777">
        <w:trPr>
          <w:trHeight w:val="2064"/>
        </w:trPr>
        <w:tc>
          <w:tcPr>
            <w:tcW w:w="1140" w:type="dxa"/>
            <w:shd w:val="clear" w:color="auto" w:fill="FFFFFF"/>
            <w:vAlign w:val="center"/>
          </w:tcPr>
          <w:p w14:paraId="5EAD3A5F" w14:textId="77777777" w:rsidR="00236A04" w:rsidRDefault="00B87171">
            <w:pPr>
              <w:jc w:val="center"/>
              <w:rPr>
                <w:rFonts w:ascii="Tahoma" w:eastAsia="Tahoma" w:hAnsi="Tahoma" w:cs="Tahoma"/>
                <w:b/>
                <w:color w:val="800A2F"/>
              </w:rPr>
            </w:pPr>
            <w:r>
              <w:rPr>
                <w:rFonts w:ascii="Tahoma" w:eastAsia="Tahoma" w:hAnsi="Tahoma" w:cs="Tahoma"/>
                <w:b/>
                <w:color w:val="800A2F"/>
              </w:rPr>
              <w:t>2</w:t>
            </w:r>
          </w:p>
        </w:tc>
        <w:tc>
          <w:tcPr>
            <w:tcW w:w="9450" w:type="dxa"/>
            <w:shd w:val="clear" w:color="auto" w:fill="FFFFFF"/>
            <w:vAlign w:val="center"/>
          </w:tcPr>
          <w:p w14:paraId="36A53697" w14:textId="77777777" w:rsidR="00236A04" w:rsidRDefault="00B87171">
            <w:pPr>
              <w:rPr>
                <w:rFonts w:ascii="Tahoma" w:eastAsia="Tahoma" w:hAnsi="Tahoma" w:cs="Tahoma"/>
              </w:rPr>
            </w:pPr>
            <w:r>
              <w:rPr>
                <w:rFonts w:ascii="Tahoma" w:eastAsia="Tahoma" w:hAnsi="Tahoma" w:cs="Tahoma"/>
              </w:rPr>
              <w:t>75% of identified learners in St Serf’s will achieve the national expectation, or above, for their age and stage in Literacy by 2024.</w:t>
            </w:r>
          </w:p>
          <w:p w14:paraId="7B2BFDCB" w14:textId="77777777" w:rsidR="00236A04" w:rsidRDefault="00236A04">
            <w:pPr>
              <w:rPr>
                <w:rFonts w:ascii="Tahoma" w:eastAsia="Tahoma" w:hAnsi="Tahoma" w:cs="Tahoma"/>
              </w:rPr>
            </w:pPr>
          </w:p>
          <w:p w14:paraId="61B444C3" w14:textId="77777777" w:rsidR="00236A04" w:rsidRDefault="00B87171">
            <w:pPr>
              <w:rPr>
                <w:rFonts w:ascii="Tahoma" w:eastAsia="Tahoma" w:hAnsi="Tahoma" w:cs="Tahoma"/>
              </w:rPr>
            </w:pPr>
            <w:r>
              <w:rPr>
                <w:rFonts w:ascii="Tahoma" w:eastAsia="Tahoma" w:hAnsi="Tahoma" w:cs="Tahoma"/>
              </w:rPr>
              <w:t>In 2023/2024, focus w</w:t>
            </w:r>
            <w:r>
              <w:rPr>
                <w:rFonts w:ascii="Tahoma" w:eastAsia="Tahoma" w:hAnsi="Tahoma" w:cs="Tahoma"/>
              </w:rPr>
              <w:t>ill be on the following year groups:</w:t>
            </w:r>
          </w:p>
          <w:p w14:paraId="5BBEDBF5" w14:textId="77777777" w:rsidR="00236A04" w:rsidRDefault="00B87171">
            <w:pPr>
              <w:rPr>
                <w:rFonts w:ascii="Tahoma" w:eastAsia="Tahoma" w:hAnsi="Tahoma" w:cs="Tahoma"/>
              </w:rPr>
            </w:pPr>
            <w:r>
              <w:rPr>
                <w:rFonts w:ascii="Tahoma" w:eastAsia="Tahoma" w:hAnsi="Tahoma" w:cs="Tahoma"/>
              </w:rPr>
              <w:t xml:space="preserve">P4 </w:t>
            </w:r>
            <w:proofErr w:type="gramStart"/>
            <w:r>
              <w:rPr>
                <w:rFonts w:ascii="Tahoma" w:eastAsia="Tahoma" w:hAnsi="Tahoma" w:cs="Tahoma"/>
              </w:rPr>
              <w:t>-  29</w:t>
            </w:r>
            <w:proofErr w:type="gramEnd"/>
            <w:r>
              <w:rPr>
                <w:rFonts w:ascii="Tahoma" w:eastAsia="Tahoma" w:hAnsi="Tahoma" w:cs="Tahoma"/>
              </w:rPr>
              <w:t>% of targeted learners in Quintile 1 will be on track</w:t>
            </w:r>
          </w:p>
          <w:p w14:paraId="44092E28" w14:textId="77777777" w:rsidR="00236A04" w:rsidRDefault="00B87171">
            <w:pPr>
              <w:rPr>
                <w:rFonts w:ascii="Tahoma" w:eastAsia="Tahoma" w:hAnsi="Tahoma" w:cs="Tahoma"/>
              </w:rPr>
            </w:pPr>
            <w:r>
              <w:rPr>
                <w:rFonts w:ascii="Tahoma" w:eastAsia="Tahoma" w:hAnsi="Tahoma" w:cs="Tahoma"/>
              </w:rPr>
              <w:t xml:space="preserve">P7 </w:t>
            </w:r>
            <w:proofErr w:type="gramStart"/>
            <w:r>
              <w:rPr>
                <w:rFonts w:ascii="Tahoma" w:eastAsia="Tahoma" w:hAnsi="Tahoma" w:cs="Tahoma"/>
              </w:rPr>
              <w:t>-  20</w:t>
            </w:r>
            <w:proofErr w:type="gramEnd"/>
            <w:r>
              <w:rPr>
                <w:rFonts w:ascii="Tahoma" w:eastAsia="Tahoma" w:hAnsi="Tahoma" w:cs="Tahoma"/>
              </w:rPr>
              <w:t>% of targeted learners in Quintile 1 will be on track</w:t>
            </w:r>
          </w:p>
        </w:tc>
        <w:tc>
          <w:tcPr>
            <w:tcW w:w="4365" w:type="dxa"/>
            <w:shd w:val="clear" w:color="auto" w:fill="FFFFFF"/>
            <w:vAlign w:val="center"/>
          </w:tcPr>
          <w:p w14:paraId="2F3C7A71" w14:textId="77777777" w:rsidR="00236A04" w:rsidRDefault="00B87171">
            <w:pPr>
              <w:jc w:val="center"/>
              <w:rPr>
                <w:rFonts w:cs="Calibri"/>
              </w:rPr>
            </w:pPr>
            <w:r>
              <w:rPr>
                <w:rFonts w:cs="Calibri"/>
              </w:rPr>
              <w:t>N Ferguson</w:t>
            </w:r>
          </w:p>
        </w:tc>
      </w:tr>
      <w:tr w:rsidR="00236A04" w14:paraId="5DD325B6" w14:textId="77777777">
        <w:trPr>
          <w:trHeight w:val="1295"/>
        </w:trPr>
        <w:tc>
          <w:tcPr>
            <w:tcW w:w="1140" w:type="dxa"/>
            <w:shd w:val="clear" w:color="auto" w:fill="FFFFFF"/>
            <w:vAlign w:val="center"/>
          </w:tcPr>
          <w:p w14:paraId="2033718D" w14:textId="77777777" w:rsidR="00236A04" w:rsidRDefault="00236A04">
            <w:pPr>
              <w:jc w:val="center"/>
              <w:rPr>
                <w:rFonts w:ascii="Tahoma" w:eastAsia="Tahoma" w:hAnsi="Tahoma" w:cs="Tahoma"/>
                <w:b/>
                <w:color w:val="800A2F"/>
              </w:rPr>
            </w:pPr>
          </w:p>
          <w:p w14:paraId="7097E584" w14:textId="77777777" w:rsidR="00236A04" w:rsidRDefault="00B87171">
            <w:pPr>
              <w:jc w:val="center"/>
              <w:rPr>
                <w:rFonts w:ascii="Tahoma" w:eastAsia="Tahoma" w:hAnsi="Tahoma" w:cs="Tahoma"/>
                <w:b/>
                <w:color w:val="800A2F"/>
              </w:rPr>
            </w:pPr>
            <w:r>
              <w:rPr>
                <w:rFonts w:ascii="Tahoma" w:eastAsia="Tahoma" w:hAnsi="Tahoma" w:cs="Tahoma"/>
                <w:b/>
                <w:color w:val="800A2F"/>
              </w:rPr>
              <w:t>3</w:t>
            </w:r>
          </w:p>
        </w:tc>
        <w:tc>
          <w:tcPr>
            <w:tcW w:w="9450" w:type="dxa"/>
            <w:shd w:val="clear" w:color="auto" w:fill="FFFFFF"/>
            <w:vAlign w:val="center"/>
          </w:tcPr>
          <w:p w14:paraId="0E4CFB1B" w14:textId="77777777" w:rsidR="00236A04" w:rsidRDefault="00B87171">
            <w:pPr>
              <w:rPr>
                <w:rFonts w:ascii="Tahoma" w:eastAsia="Tahoma" w:hAnsi="Tahoma" w:cs="Tahoma"/>
              </w:rPr>
            </w:pPr>
            <w:r>
              <w:rPr>
                <w:rFonts w:ascii="Tahoma" w:eastAsia="Tahoma" w:hAnsi="Tahoma" w:cs="Tahoma"/>
              </w:rPr>
              <w:t>75% of identified learners in St Serf’s will achieve the national expectation, or above, for their age and stage in Numeracy by 2024.</w:t>
            </w:r>
          </w:p>
          <w:p w14:paraId="3A4A01EB" w14:textId="77777777" w:rsidR="00236A04" w:rsidRDefault="00236A04">
            <w:pPr>
              <w:rPr>
                <w:rFonts w:ascii="Tahoma" w:eastAsia="Tahoma" w:hAnsi="Tahoma" w:cs="Tahoma"/>
              </w:rPr>
            </w:pPr>
          </w:p>
          <w:p w14:paraId="4438564F" w14:textId="77777777" w:rsidR="00236A04" w:rsidRDefault="00B87171">
            <w:pPr>
              <w:rPr>
                <w:rFonts w:ascii="Tahoma" w:eastAsia="Tahoma" w:hAnsi="Tahoma" w:cs="Tahoma"/>
              </w:rPr>
            </w:pPr>
            <w:r>
              <w:rPr>
                <w:rFonts w:ascii="Tahoma" w:eastAsia="Tahoma" w:hAnsi="Tahoma" w:cs="Tahoma"/>
              </w:rPr>
              <w:t>In 2023/2024, focus will be on the following year groups:</w:t>
            </w:r>
          </w:p>
          <w:p w14:paraId="4053E88B" w14:textId="77777777" w:rsidR="00236A04" w:rsidRDefault="00B87171">
            <w:pPr>
              <w:rPr>
                <w:rFonts w:ascii="Tahoma" w:eastAsia="Tahoma" w:hAnsi="Tahoma" w:cs="Tahoma"/>
              </w:rPr>
            </w:pPr>
            <w:r>
              <w:rPr>
                <w:rFonts w:ascii="Tahoma" w:eastAsia="Tahoma" w:hAnsi="Tahoma" w:cs="Tahoma"/>
              </w:rPr>
              <w:t>P4 - 23% of targeted learners in Quintile 1 will be on track</w:t>
            </w:r>
          </w:p>
          <w:p w14:paraId="6E0D0026" w14:textId="77777777" w:rsidR="00236A04" w:rsidRDefault="00B87171">
            <w:pPr>
              <w:rPr>
                <w:rFonts w:ascii="Tahoma" w:eastAsia="Tahoma" w:hAnsi="Tahoma" w:cs="Tahoma"/>
              </w:rPr>
            </w:pPr>
            <w:r>
              <w:rPr>
                <w:rFonts w:ascii="Tahoma" w:eastAsia="Tahoma" w:hAnsi="Tahoma" w:cs="Tahoma"/>
              </w:rPr>
              <w:t>P7</w:t>
            </w:r>
            <w:r>
              <w:rPr>
                <w:rFonts w:ascii="Tahoma" w:eastAsia="Tahoma" w:hAnsi="Tahoma" w:cs="Tahoma"/>
              </w:rPr>
              <w:t xml:space="preserve"> - 30% of targeted learners in Quintile 1 will be on track</w:t>
            </w:r>
          </w:p>
          <w:p w14:paraId="03CBA1FA" w14:textId="77777777" w:rsidR="00236A04" w:rsidRDefault="00236A04">
            <w:pPr>
              <w:rPr>
                <w:rFonts w:ascii="Tahoma" w:eastAsia="Tahoma" w:hAnsi="Tahoma" w:cs="Tahoma"/>
              </w:rPr>
            </w:pPr>
          </w:p>
        </w:tc>
        <w:tc>
          <w:tcPr>
            <w:tcW w:w="4365" w:type="dxa"/>
            <w:shd w:val="clear" w:color="auto" w:fill="FFFFFF"/>
            <w:vAlign w:val="center"/>
          </w:tcPr>
          <w:p w14:paraId="3611A426" w14:textId="77777777" w:rsidR="00236A04" w:rsidRDefault="00B87171">
            <w:pPr>
              <w:jc w:val="center"/>
              <w:rPr>
                <w:rFonts w:cs="Calibri"/>
              </w:rPr>
            </w:pPr>
            <w:r>
              <w:rPr>
                <w:rFonts w:cs="Calibri"/>
              </w:rPr>
              <w:t>N Ferguson</w:t>
            </w:r>
          </w:p>
        </w:tc>
      </w:tr>
    </w:tbl>
    <w:p w14:paraId="085AA424" w14:textId="77777777" w:rsidR="00236A04" w:rsidRDefault="00236A04">
      <w:pPr>
        <w:rPr>
          <w:b/>
          <w:sz w:val="32"/>
          <w:szCs w:val="32"/>
        </w:rPr>
      </w:pPr>
      <w:bookmarkStart w:id="4" w:name="_heading=h.6bpjsk7cup4w" w:colFirst="0" w:colLast="0"/>
      <w:bookmarkEnd w:id="4"/>
    </w:p>
    <w:p w14:paraId="1857B792" w14:textId="77777777" w:rsidR="00236A04" w:rsidRDefault="00B87171">
      <w:pPr>
        <w:rPr>
          <w:sz w:val="22"/>
          <w:szCs w:val="22"/>
        </w:rPr>
      </w:pPr>
      <w:r>
        <w:rPr>
          <w:noProof/>
        </w:rPr>
        <mc:AlternateContent>
          <mc:Choice Requires="wps">
            <w:drawing>
              <wp:anchor distT="0" distB="0" distL="114300" distR="114300" simplePos="0" relativeHeight="251658752" behindDoc="0" locked="0" layoutInCell="1" hidden="0" allowOverlap="1" wp14:anchorId="0F4ABFA3" wp14:editId="41A6941A">
                <wp:simplePos x="0" y="0"/>
                <wp:positionH relativeFrom="column">
                  <wp:posOffset>-76199</wp:posOffset>
                </wp:positionH>
                <wp:positionV relativeFrom="paragraph">
                  <wp:posOffset>0</wp:posOffset>
                </wp:positionV>
                <wp:extent cx="5781675" cy="762000"/>
                <wp:effectExtent l="0" t="0" r="0" b="0"/>
                <wp:wrapNone/>
                <wp:docPr id="36" name=""/>
                <wp:cNvGraphicFramePr/>
                <a:graphic xmlns:a="http://schemas.openxmlformats.org/drawingml/2006/main">
                  <a:graphicData uri="http://schemas.microsoft.com/office/word/2010/wordprocessingShape">
                    <wps:wsp>
                      <wps:cNvSpPr/>
                      <wps:spPr>
                        <a:xfrm>
                          <a:off x="2469450" y="3413288"/>
                          <a:ext cx="5753100" cy="733425"/>
                        </a:xfrm>
                        <a:prstGeom prst="rect">
                          <a:avLst/>
                        </a:prstGeom>
                        <a:gradFill>
                          <a:gsLst>
                            <a:gs pos="0">
                              <a:srgbClr val="800A2F"/>
                            </a:gs>
                            <a:gs pos="50000">
                              <a:srgbClr val="800A2F">
                                <a:alpha val="48627"/>
                              </a:srgbClr>
                            </a:gs>
                            <a:gs pos="100000">
                              <a:srgbClr val="800A2F">
                                <a:alpha val="0"/>
                              </a:srgbClr>
                            </a:gs>
                          </a:gsLst>
                          <a:lin ang="0" scaled="0"/>
                        </a:gradFill>
                        <a:ln>
                          <a:noFill/>
                        </a:ln>
                      </wps:spPr>
                      <wps:txbx>
                        <w:txbxContent>
                          <w:p w14:paraId="601E2FEA" w14:textId="77777777" w:rsidR="00236A04" w:rsidRDefault="00B87171">
                            <w:pPr>
                              <w:textDirection w:val="btLr"/>
                            </w:pPr>
                            <w:r>
                              <w:rPr>
                                <w:rFonts w:ascii="Tahoma" w:eastAsia="Tahoma" w:hAnsi="Tahoma" w:cs="Tahoma"/>
                                <w:color w:val="FFFFFF"/>
                                <w:sz w:val="52"/>
                              </w:rPr>
                              <w:t xml:space="preserve">  Priority 1</w:t>
                            </w:r>
                          </w:p>
                        </w:txbxContent>
                      </wps:txbx>
                      <wps:bodyPr spcFirstLastPara="1" wrap="square" lIns="91425" tIns="45700" rIns="91425" bIns="45700" anchor="ctr" anchorCtr="0">
                        <a:noAutofit/>
                      </wps:bodyPr>
                    </wps:wsp>
                  </a:graphicData>
                </a:graphic>
              </wp:anchor>
            </w:drawing>
          </mc:Choice>
          <mc:Fallback>
            <w:pict>
              <v:rect w14:anchorId="0F4ABFA3" id="_x0000_s1028" style="position:absolute;margin-left:-6pt;margin-top:0;width:455.25pt;height:60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" fillcolor="#800a2f" stroked="f">
                <v:fill opacity="0" color2="#800a2f" angle="90" focus="50%" type="gradient">
                  <o:fill v:ext="view" type="gradientUnscaled"/>
                </v:fill>
                <v:textbox inset="2.53958mm,1.2694mm,2.53958mm,1.2694mm">
                  <w:txbxContent>
                    <w:p w14:paraId="601E2FEA" w14:textId="77777777" w:rsidR="00236A04" w:rsidRDefault="00B87171">
                      <w:pPr>
                        <w:textDirection w:val="btLr"/>
                      </w:pPr>
                      <w:r>
                        <w:rPr>
                          <w:rFonts w:ascii="Tahoma" w:eastAsia="Tahoma" w:hAnsi="Tahoma" w:cs="Tahoma"/>
                          <w:color w:val="FFFFFF"/>
                          <w:sz w:val="52"/>
                        </w:rPr>
                        <w:t xml:space="preserve">  Priority 1</w:t>
                      </w:r>
                    </w:p>
                  </w:txbxContent>
                </v:textbox>
              </v:rect>
            </w:pict>
          </mc:Fallback>
        </mc:AlternateContent>
      </w:r>
    </w:p>
    <w:p w14:paraId="782A223E" w14:textId="77777777" w:rsidR="00236A04" w:rsidRDefault="00236A04">
      <w:pPr>
        <w:rPr>
          <w:sz w:val="22"/>
          <w:szCs w:val="22"/>
        </w:rPr>
      </w:pPr>
    </w:p>
    <w:p w14:paraId="0370AC4C" w14:textId="77777777" w:rsidR="00236A04" w:rsidRDefault="00236A04">
      <w:pPr>
        <w:rPr>
          <w:sz w:val="22"/>
          <w:szCs w:val="22"/>
        </w:rPr>
      </w:pPr>
    </w:p>
    <w:p w14:paraId="148E982F" w14:textId="77777777" w:rsidR="00236A04" w:rsidRDefault="00236A04">
      <w:pPr>
        <w:rPr>
          <w:sz w:val="22"/>
          <w:szCs w:val="22"/>
        </w:rPr>
      </w:pPr>
    </w:p>
    <w:p w14:paraId="3D70FBDF" w14:textId="77777777" w:rsidR="00236A04" w:rsidRDefault="00236A04">
      <w:pPr>
        <w:rPr>
          <w:sz w:val="22"/>
          <w:szCs w:val="22"/>
        </w:rPr>
      </w:pPr>
    </w:p>
    <w:tbl>
      <w:tblPr>
        <w:tblStyle w:val="aff"/>
        <w:tblW w:w="15615"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5"/>
        <w:gridCol w:w="5190"/>
        <w:gridCol w:w="5190"/>
      </w:tblGrid>
      <w:tr w:rsidR="00236A04" w14:paraId="066172C1" w14:textId="77777777">
        <w:trPr>
          <w:trHeight w:val="836"/>
        </w:trPr>
        <w:tc>
          <w:tcPr>
            <w:tcW w:w="15615" w:type="dxa"/>
            <w:gridSpan w:val="3"/>
            <w:shd w:val="clear" w:color="auto" w:fill="800A2F"/>
            <w:vAlign w:val="center"/>
          </w:tcPr>
          <w:p w14:paraId="327B67B7" w14:textId="77777777" w:rsidR="00236A04" w:rsidRDefault="00B87171">
            <w:pPr>
              <w:rPr>
                <w:rFonts w:ascii="Tahoma" w:eastAsia="Tahoma" w:hAnsi="Tahoma" w:cs="Tahoma"/>
                <w:b/>
                <w:color w:val="FFFFFF"/>
                <w:szCs w:val="22"/>
              </w:rPr>
            </w:pPr>
            <w:r>
              <w:rPr>
                <w:rFonts w:ascii="Tahoma" w:eastAsia="Tahoma" w:hAnsi="Tahoma" w:cs="Tahoma"/>
                <w:b/>
                <w:color w:val="FFFFFF"/>
                <w:szCs w:val="22"/>
              </w:rPr>
              <w:t>Long Term Improvement Outcome</w:t>
            </w:r>
          </w:p>
          <w:p w14:paraId="434698D1" w14:textId="77777777" w:rsidR="00236A04" w:rsidRDefault="00236A04">
            <w:pPr>
              <w:rPr>
                <w:color w:val="FFFFFF"/>
                <w:szCs w:val="22"/>
                <w:shd w:val="clear" w:color="auto" w:fill="800A2F"/>
              </w:rPr>
            </w:pPr>
          </w:p>
        </w:tc>
      </w:tr>
      <w:tr w:rsidR="00236A04" w14:paraId="6D22DF83" w14:textId="77777777">
        <w:trPr>
          <w:trHeight w:val="570"/>
        </w:trPr>
        <w:tc>
          <w:tcPr>
            <w:tcW w:w="15615" w:type="dxa"/>
            <w:gridSpan w:val="3"/>
          </w:tcPr>
          <w:p w14:paraId="637C0E02" w14:textId="77777777" w:rsidR="00236A04" w:rsidRDefault="00B87171">
            <w:pPr>
              <w:rPr>
                <w:rFonts w:ascii="Tahoma" w:eastAsia="Tahoma" w:hAnsi="Tahoma" w:cs="Tahoma"/>
              </w:rPr>
            </w:pPr>
            <w:r>
              <w:rPr>
                <w:rFonts w:ascii="Tahoma" w:eastAsia="Tahoma" w:hAnsi="Tahoma" w:cs="Tahoma"/>
              </w:rPr>
              <w:t xml:space="preserve">Our school and ELC will provide enriched learning experiences for all children leading to improved attainment across the curriculum. </w:t>
            </w:r>
          </w:p>
          <w:p w14:paraId="29324FE6" w14:textId="77777777" w:rsidR="00236A04" w:rsidRDefault="00B87171">
            <w:pPr>
              <w:rPr>
                <w:rFonts w:ascii="Tahoma" w:eastAsia="Tahoma" w:hAnsi="Tahoma" w:cs="Tahoma"/>
              </w:rPr>
            </w:pPr>
            <w:r>
              <w:rPr>
                <w:rFonts w:ascii="Tahoma" w:eastAsia="Tahoma" w:hAnsi="Tahoma" w:cs="Tahoma"/>
              </w:rPr>
              <w:t>Specifically during 23/24, 25% of learners who live in Quintile 1, will be back on track across the school, culminating in</w:t>
            </w:r>
            <w:r>
              <w:rPr>
                <w:rFonts w:ascii="Tahoma" w:eastAsia="Tahoma" w:hAnsi="Tahoma" w:cs="Tahoma"/>
              </w:rPr>
              <w:t xml:space="preserve"> 80% of learners in total to be on track and working within the national expectation. </w:t>
            </w:r>
          </w:p>
          <w:p w14:paraId="0A2FF6FC" w14:textId="77777777" w:rsidR="00236A04" w:rsidRDefault="00236A04">
            <w:pPr>
              <w:rPr>
                <w:rFonts w:ascii="Tahoma" w:eastAsia="Tahoma" w:hAnsi="Tahoma" w:cs="Tahoma"/>
              </w:rPr>
            </w:pPr>
          </w:p>
        </w:tc>
      </w:tr>
      <w:tr w:rsidR="00236A04" w14:paraId="6DBF1DE8" w14:textId="77777777">
        <w:trPr>
          <w:trHeight w:val="567"/>
        </w:trPr>
        <w:tc>
          <w:tcPr>
            <w:tcW w:w="5235" w:type="dxa"/>
            <w:shd w:val="clear" w:color="auto" w:fill="800A2F"/>
            <w:vAlign w:val="center"/>
          </w:tcPr>
          <w:p w14:paraId="6DE586BE" w14:textId="77777777" w:rsidR="00236A04" w:rsidRDefault="00B87171">
            <w:pPr>
              <w:rPr>
                <w:b/>
                <w:szCs w:val="22"/>
              </w:rPr>
            </w:pPr>
            <w:r>
              <w:rPr>
                <w:b/>
                <w:szCs w:val="22"/>
              </w:rPr>
              <w:t>NIF Priority</w:t>
            </w:r>
          </w:p>
        </w:tc>
        <w:tc>
          <w:tcPr>
            <w:tcW w:w="5190" w:type="dxa"/>
            <w:shd w:val="clear" w:color="auto" w:fill="800A2F"/>
            <w:vAlign w:val="center"/>
          </w:tcPr>
          <w:p w14:paraId="196F256E" w14:textId="77777777" w:rsidR="00236A04" w:rsidRDefault="00B87171">
            <w:pPr>
              <w:rPr>
                <w:b/>
                <w:szCs w:val="22"/>
              </w:rPr>
            </w:pPr>
            <w:r>
              <w:rPr>
                <w:b/>
                <w:szCs w:val="22"/>
              </w:rPr>
              <w:t>NIF Driver(s)</w:t>
            </w:r>
          </w:p>
        </w:tc>
        <w:tc>
          <w:tcPr>
            <w:tcW w:w="5190" w:type="dxa"/>
            <w:shd w:val="clear" w:color="auto" w:fill="800A2F"/>
            <w:vAlign w:val="center"/>
          </w:tcPr>
          <w:p w14:paraId="57FBB0EB" w14:textId="77777777" w:rsidR="00236A04" w:rsidRDefault="00B87171">
            <w:pPr>
              <w:rPr>
                <w:b/>
                <w:szCs w:val="22"/>
              </w:rPr>
            </w:pPr>
            <w:r>
              <w:rPr>
                <w:b/>
                <w:szCs w:val="22"/>
              </w:rPr>
              <w:t>HGIOS4/HIGIOELC QIs</w:t>
            </w:r>
          </w:p>
        </w:tc>
      </w:tr>
      <w:tr w:rsidR="00236A04" w14:paraId="512968B9" w14:textId="77777777">
        <w:trPr>
          <w:trHeight w:val="4675"/>
        </w:trPr>
        <w:tc>
          <w:tcPr>
            <w:tcW w:w="5235" w:type="dxa"/>
          </w:tcPr>
          <w:p w14:paraId="57EB34C2" w14:textId="77777777" w:rsidR="00236A04" w:rsidRPr="00B87171" w:rsidRDefault="00B87171">
            <w:pPr>
              <w:rPr>
                <w:rFonts w:ascii="Tahoma" w:eastAsia="Tahoma" w:hAnsi="Tahoma" w:cs="Tahoma"/>
                <w:highlight w:val="yellow"/>
              </w:rPr>
            </w:pPr>
            <w:r w:rsidRPr="00B87171">
              <w:rPr>
                <w:rFonts w:ascii="Tahoma" w:eastAsia="Tahoma" w:hAnsi="Tahoma" w:cs="Tahoma"/>
                <w:highlight w:val="yellow"/>
              </w:rPr>
              <w:t>Improvement in children and young people's health and wellbeing.</w:t>
            </w:r>
          </w:p>
          <w:p w14:paraId="7553CA78" w14:textId="77777777" w:rsidR="00236A04" w:rsidRPr="00B87171" w:rsidRDefault="00236A04">
            <w:pPr>
              <w:rPr>
                <w:rFonts w:ascii="Tahoma" w:eastAsia="Tahoma" w:hAnsi="Tahoma" w:cs="Tahoma"/>
                <w:highlight w:val="yellow"/>
              </w:rPr>
            </w:pPr>
          </w:p>
          <w:p w14:paraId="2A8B4F30" w14:textId="77777777" w:rsidR="00236A04" w:rsidRPr="00B87171" w:rsidRDefault="00B87171">
            <w:pPr>
              <w:rPr>
                <w:rFonts w:ascii="Tahoma" w:eastAsia="Tahoma" w:hAnsi="Tahoma" w:cs="Tahoma"/>
                <w:highlight w:val="yellow"/>
              </w:rPr>
            </w:pPr>
            <w:r w:rsidRPr="00B87171">
              <w:rPr>
                <w:rFonts w:ascii="Tahoma" w:eastAsia="Tahoma" w:hAnsi="Tahoma" w:cs="Tahoma"/>
                <w:highlight w:val="yellow"/>
              </w:rPr>
              <w:t>Closing the attainment gap between the most and least disadvantaged children.</w:t>
            </w:r>
          </w:p>
          <w:p w14:paraId="3D69A600" w14:textId="77777777" w:rsidR="00236A04" w:rsidRPr="00B87171" w:rsidRDefault="00236A04">
            <w:pPr>
              <w:rPr>
                <w:rFonts w:ascii="Tahoma" w:eastAsia="Tahoma" w:hAnsi="Tahoma" w:cs="Tahoma"/>
                <w:highlight w:val="yellow"/>
              </w:rPr>
            </w:pPr>
          </w:p>
          <w:p w14:paraId="1912255E" w14:textId="77777777" w:rsidR="00236A04" w:rsidRPr="00B87171" w:rsidRDefault="00B87171">
            <w:pPr>
              <w:rPr>
                <w:rFonts w:ascii="Tahoma" w:eastAsia="Tahoma" w:hAnsi="Tahoma" w:cs="Tahoma"/>
                <w:highlight w:val="yellow"/>
              </w:rPr>
            </w:pPr>
            <w:r w:rsidRPr="00B87171">
              <w:rPr>
                <w:rFonts w:ascii="Tahoma" w:eastAsia="Tahoma" w:hAnsi="Tahoma" w:cs="Tahoma"/>
                <w:highlight w:val="yellow"/>
              </w:rPr>
              <w:t>Improvement in attainment, particularly in literacy and numeracy.</w:t>
            </w:r>
          </w:p>
          <w:p w14:paraId="6830590B" w14:textId="77777777" w:rsidR="00236A04" w:rsidRPr="00B87171" w:rsidRDefault="00236A04">
            <w:pPr>
              <w:rPr>
                <w:rFonts w:ascii="Tahoma" w:eastAsia="Tahoma" w:hAnsi="Tahoma" w:cs="Tahoma"/>
                <w:highlight w:val="yellow"/>
              </w:rPr>
            </w:pPr>
          </w:p>
          <w:p w14:paraId="21D4E94B" w14:textId="77777777" w:rsidR="00236A04" w:rsidRPr="00B87171" w:rsidRDefault="00B87171">
            <w:pPr>
              <w:rPr>
                <w:szCs w:val="22"/>
                <w:highlight w:val="yellow"/>
              </w:rPr>
            </w:pPr>
            <w:r w:rsidRPr="00B87171">
              <w:rPr>
                <w:rFonts w:ascii="Tahoma" w:eastAsia="Tahoma" w:hAnsi="Tahoma" w:cs="Tahoma"/>
                <w:highlight w:val="yellow"/>
              </w:rPr>
              <w:t>Improvement in employability skills and sust</w:t>
            </w:r>
            <w:r w:rsidRPr="00B87171">
              <w:rPr>
                <w:rFonts w:ascii="Tahoma" w:eastAsia="Tahoma" w:hAnsi="Tahoma" w:cs="Tahoma"/>
                <w:highlight w:val="yellow"/>
              </w:rPr>
              <w:t>ained, positive school-leaver destinations for all young people.</w:t>
            </w:r>
          </w:p>
          <w:p w14:paraId="0006A41D" w14:textId="77777777" w:rsidR="00236A04" w:rsidRPr="00B87171" w:rsidRDefault="00236A04">
            <w:pPr>
              <w:tabs>
                <w:tab w:val="left" w:pos="1140"/>
              </w:tabs>
              <w:rPr>
                <w:highlight w:val="yellow"/>
              </w:rPr>
            </w:pPr>
          </w:p>
          <w:p w14:paraId="19D2930D" w14:textId="77777777" w:rsidR="00236A04" w:rsidRPr="00B87171" w:rsidRDefault="00B87171">
            <w:pPr>
              <w:tabs>
                <w:tab w:val="left" w:pos="1140"/>
              </w:tabs>
              <w:rPr>
                <w:highlight w:val="yellow"/>
              </w:rPr>
            </w:pPr>
            <w:r w:rsidRPr="00B87171">
              <w:rPr>
                <w:rFonts w:ascii="Tahoma" w:eastAsia="Tahoma" w:hAnsi="Tahoma" w:cs="Tahoma"/>
                <w:highlight w:val="yellow"/>
              </w:rPr>
              <w:t>Placing the human rights and needs of every child and young person at the centre of education.</w:t>
            </w:r>
          </w:p>
          <w:p w14:paraId="3E601B23" w14:textId="77777777" w:rsidR="00236A04" w:rsidRPr="00B87171" w:rsidRDefault="00236A04">
            <w:pPr>
              <w:tabs>
                <w:tab w:val="left" w:pos="1140"/>
              </w:tabs>
              <w:rPr>
                <w:highlight w:val="yellow"/>
              </w:rPr>
            </w:pPr>
          </w:p>
        </w:tc>
        <w:tc>
          <w:tcPr>
            <w:tcW w:w="5190" w:type="dxa"/>
          </w:tcPr>
          <w:p w14:paraId="07FDE4CE" w14:textId="77777777" w:rsidR="00236A04" w:rsidRPr="00B87171" w:rsidRDefault="00B87171">
            <w:pPr>
              <w:rPr>
                <w:rFonts w:ascii="Tahoma" w:eastAsia="Tahoma" w:hAnsi="Tahoma" w:cs="Tahoma"/>
                <w:highlight w:val="yellow"/>
              </w:rPr>
            </w:pPr>
            <w:r w:rsidRPr="00B87171">
              <w:rPr>
                <w:rFonts w:ascii="Tahoma" w:eastAsia="Tahoma" w:hAnsi="Tahoma" w:cs="Tahoma"/>
                <w:highlight w:val="yellow"/>
              </w:rPr>
              <w:t>School and ELC leadership</w:t>
            </w:r>
          </w:p>
          <w:p w14:paraId="323F60FE" w14:textId="77777777" w:rsidR="00236A04" w:rsidRPr="00B87171" w:rsidRDefault="00236A04">
            <w:pPr>
              <w:rPr>
                <w:rFonts w:ascii="Tahoma" w:eastAsia="Tahoma" w:hAnsi="Tahoma" w:cs="Tahoma"/>
                <w:highlight w:val="yellow"/>
              </w:rPr>
            </w:pPr>
          </w:p>
          <w:p w14:paraId="4478C5EB" w14:textId="77777777" w:rsidR="00236A04" w:rsidRPr="00B87171" w:rsidRDefault="00B87171">
            <w:pPr>
              <w:rPr>
                <w:rFonts w:ascii="Tahoma" w:eastAsia="Tahoma" w:hAnsi="Tahoma" w:cs="Tahoma"/>
                <w:highlight w:val="yellow"/>
              </w:rPr>
            </w:pPr>
            <w:r w:rsidRPr="00B87171">
              <w:rPr>
                <w:rFonts w:ascii="Tahoma" w:eastAsia="Tahoma" w:hAnsi="Tahoma" w:cs="Tahoma"/>
                <w:highlight w:val="yellow"/>
              </w:rPr>
              <w:t>Teacher and practitioner professionalism</w:t>
            </w:r>
          </w:p>
          <w:p w14:paraId="684D9372" w14:textId="77777777" w:rsidR="00236A04" w:rsidRPr="00B87171" w:rsidRDefault="00236A04">
            <w:pPr>
              <w:rPr>
                <w:rFonts w:ascii="Tahoma" w:eastAsia="Tahoma" w:hAnsi="Tahoma" w:cs="Tahoma"/>
                <w:highlight w:val="yellow"/>
              </w:rPr>
            </w:pPr>
          </w:p>
          <w:p w14:paraId="031E7CC5" w14:textId="77777777" w:rsidR="00236A04" w:rsidRPr="00B87171" w:rsidRDefault="00B87171">
            <w:pPr>
              <w:rPr>
                <w:rFonts w:ascii="Tahoma" w:eastAsia="Tahoma" w:hAnsi="Tahoma" w:cs="Tahoma"/>
                <w:highlight w:val="yellow"/>
              </w:rPr>
            </w:pPr>
            <w:r w:rsidRPr="00B87171">
              <w:rPr>
                <w:rFonts w:ascii="Tahoma" w:eastAsia="Tahoma" w:hAnsi="Tahoma" w:cs="Tahoma"/>
                <w:highlight w:val="yellow"/>
              </w:rPr>
              <w:t xml:space="preserve">Parent/carer involvement </w:t>
            </w:r>
            <w:r w:rsidRPr="00B87171">
              <w:rPr>
                <w:rFonts w:ascii="Tahoma" w:eastAsia="Tahoma" w:hAnsi="Tahoma" w:cs="Tahoma"/>
                <w:highlight w:val="yellow"/>
              </w:rPr>
              <w:t>and engagement</w:t>
            </w:r>
          </w:p>
          <w:p w14:paraId="43A54AD0" w14:textId="77777777" w:rsidR="00236A04" w:rsidRPr="00B87171" w:rsidRDefault="00236A04">
            <w:pPr>
              <w:rPr>
                <w:rFonts w:ascii="Tahoma" w:eastAsia="Tahoma" w:hAnsi="Tahoma" w:cs="Tahoma"/>
                <w:highlight w:val="yellow"/>
              </w:rPr>
            </w:pPr>
          </w:p>
          <w:p w14:paraId="3733DEB7" w14:textId="77777777" w:rsidR="00236A04" w:rsidRPr="00B87171" w:rsidRDefault="00B87171">
            <w:pPr>
              <w:rPr>
                <w:rFonts w:ascii="Tahoma" w:eastAsia="Tahoma" w:hAnsi="Tahoma" w:cs="Tahoma"/>
                <w:highlight w:val="yellow"/>
              </w:rPr>
            </w:pPr>
            <w:r w:rsidRPr="00B87171">
              <w:rPr>
                <w:rFonts w:ascii="Tahoma" w:eastAsia="Tahoma" w:hAnsi="Tahoma" w:cs="Tahoma"/>
                <w:highlight w:val="yellow"/>
              </w:rPr>
              <w:t>Curriculum and assessment</w:t>
            </w:r>
          </w:p>
          <w:p w14:paraId="5BF3D218" w14:textId="77777777" w:rsidR="00236A04" w:rsidRPr="00B87171" w:rsidRDefault="00236A04">
            <w:pPr>
              <w:rPr>
                <w:rFonts w:ascii="Tahoma" w:eastAsia="Tahoma" w:hAnsi="Tahoma" w:cs="Tahoma"/>
                <w:highlight w:val="yellow"/>
              </w:rPr>
            </w:pPr>
          </w:p>
          <w:p w14:paraId="33CFC4BA" w14:textId="77777777" w:rsidR="00236A04" w:rsidRPr="00B87171" w:rsidRDefault="00B87171">
            <w:pPr>
              <w:rPr>
                <w:rFonts w:ascii="Tahoma" w:eastAsia="Tahoma" w:hAnsi="Tahoma" w:cs="Tahoma"/>
                <w:highlight w:val="yellow"/>
              </w:rPr>
            </w:pPr>
            <w:r w:rsidRPr="00B87171">
              <w:rPr>
                <w:rFonts w:ascii="Tahoma" w:eastAsia="Tahoma" w:hAnsi="Tahoma" w:cs="Tahoma"/>
                <w:highlight w:val="yellow"/>
              </w:rPr>
              <w:t>School and ELC improvement</w:t>
            </w:r>
          </w:p>
          <w:p w14:paraId="44BADD86" w14:textId="77777777" w:rsidR="00236A04" w:rsidRPr="00B87171" w:rsidRDefault="00236A04">
            <w:pPr>
              <w:rPr>
                <w:rFonts w:ascii="Tahoma" w:eastAsia="Tahoma" w:hAnsi="Tahoma" w:cs="Tahoma"/>
                <w:highlight w:val="yellow"/>
              </w:rPr>
            </w:pPr>
          </w:p>
          <w:p w14:paraId="4FD1423C" w14:textId="77777777" w:rsidR="00236A04" w:rsidRPr="00B87171" w:rsidRDefault="00B87171">
            <w:pPr>
              <w:rPr>
                <w:rFonts w:ascii="Tahoma" w:eastAsia="Tahoma" w:hAnsi="Tahoma" w:cs="Tahoma"/>
                <w:highlight w:val="yellow"/>
              </w:rPr>
            </w:pPr>
            <w:r w:rsidRPr="00B87171">
              <w:rPr>
                <w:rFonts w:ascii="Tahoma" w:eastAsia="Tahoma" w:hAnsi="Tahoma" w:cs="Tahoma"/>
                <w:highlight w:val="yellow"/>
              </w:rPr>
              <w:t>Performance Information</w:t>
            </w:r>
          </w:p>
          <w:p w14:paraId="29E6C87F" w14:textId="77777777" w:rsidR="00236A04" w:rsidRPr="00B87171" w:rsidRDefault="00236A04">
            <w:pPr>
              <w:rPr>
                <w:rFonts w:ascii="Tahoma" w:eastAsia="Tahoma" w:hAnsi="Tahoma" w:cs="Tahoma"/>
                <w:highlight w:val="yellow"/>
              </w:rPr>
            </w:pPr>
          </w:p>
          <w:p w14:paraId="15A67BAB" w14:textId="77777777" w:rsidR="00236A04" w:rsidRPr="00B87171" w:rsidRDefault="00236A04">
            <w:pPr>
              <w:rPr>
                <w:rFonts w:ascii="Tahoma" w:eastAsia="Tahoma" w:hAnsi="Tahoma" w:cs="Tahoma"/>
                <w:highlight w:val="yellow"/>
              </w:rPr>
            </w:pPr>
          </w:p>
          <w:p w14:paraId="2EE30632" w14:textId="77777777" w:rsidR="00236A04" w:rsidRPr="00B87171" w:rsidRDefault="00236A04">
            <w:pPr>
              <w:rPr>
                <w:szCs w:val="22"/>
                <w:highlight w:val="yellow"/>
              </w:rPr>
            </w:pPr>
          </w:p>
          <w:p w14:paraId="5671730C" w14:textId="77777777" w:rsidR="00236A04" w:rsidRPr="00B87171" w:rsidRDefault="00236A04">
            <w:pPr>
              <w:rPr>
                <w:szCs w:val="22"/>
                <w:highlight w:val="yellow"/>
              </w:rPr>
            </w:pPr>
          </w:p>
          <w:p w14:paraId="595766C1" w14:textId="77777777" w:rsidR="00236A04" w:rsidRPr="00B87171" w:rsidRDefault="00236A04">
            <w:pPr>
              <w:rPr>
                <w:szCs w:val="22"/>
                <w:highlight w:val="yellow"/>
              </w:rPr>
            </w:pPr>
          </w:p>
          <w:p w14:paraId="090DDA53" w14:textId="77777777" w:rsidR="00236A04" w:rsidRPr="00B87171" w:rsidRDefault="00236A04">
            <w:pPr>
              <w:rPr>
                <w:szCs w:val="22"/>
                <w:highlight w:val="yellow"/>
              </w:rPr>
            </w:pPr>
          </w:p>
        </w:tc>
        <w:tc>
          <w:tcPr>
            <w:tcW w:w="5190" w:type="dxa"/>
          </w:tcPr>
          <w:p w14:paraId="737D5E51" w14:textId="77777777" w:rsidR="00236A04" w:rsidRDefault="00B87171">
            <w:pPr>
              <w:rPr>
                <w:rFonts w:ascii="Tahoma" w:eastAsia="Tahoma" w:hAnsi="Tahoma" w:cs="Tahoma"/>
                <w:highlight w:val="yellow"/>
              </w:rPr>
            </w:pPr>
            <w:r>
              <w:rPr>
                <w:rFonts w:ascii="Tahoma" w:eastAsia="Tahoma" w:hAnsi="Tahoma" w:cs="Tahoma"/>
                <w:highlight w:val="yellow"/>
              </w:rPr>
              <w:t>1.3 Leadership of change</w:t>
            </w:r>
          </w:p>
          <w:p w14:paraId="2B984429" w14:textId="77777777" w:rsidR="00236A04" w:rsidRDefault="00B87171">
            <w:pPr>
              <w:rPr>
                <w:rFonts w:ascii="Tahoma" w:eastAsia="Tahoma" w:hAnsi="Tahoma" w:cs="Tahoma"/>
                <w:highlight w:val="yellow"/>
              </w:rPr>
            </w:pPr>
            <w:r>
              <w:rPr>
                <w:rFonts w:ascii="Tahoma" w:eastAsia="Tahoma" w:hAnsi="Tahoma" w:cs="Tahoma"/>
                <w:highlight w:val="yellow"/>
              </w:rPr>
              <w:t>2.3 Learning, teaching and assessment</w:t>
            </w:r>
          </w:p>
          <w:p w14:paraId="0B7BA0C1" w14:textId="77777777" w:rsidR="00236A04" w:rsidRDefault="00B87171">
            <w:pPr>
              <w:rPr>
                <w:rFonts w:ascii="Tahoma" w:eastAsia="Tahoma" w:hAnsi="Tahoma" w:cs="Tahoma"/>
                <w:highlight w:val="yellow"/>
              </w:rPr>
            </w:pPr>
            <w:r>
              <w:rPr>
                <w:rFonts w:ascii="Tahoma" w:eastAsia="Tahoma" w:hAnsi="Tahoma" w:cs="Tahoma"/>
                <w:highlight w:val="yellow"/>
              </w:rPr>
              <w:t>3.1 Ensuring wellbeing, equity and inclusion</w:t>
            </w:r>
          </w:p>
          <w:p w14:paraId="20D2C702" w14:textId="77777777" w:rsidR="00236A04" w:rsidRDefault="00B87171">
            <w:pPr>
              <w:rPr>
                <w:szCs w:val="22"/>
                <w:highlight w:val="yellow"/>
              </w:rPr>
            </w:pPr>
            <w:r>
              <w:rPr>
                <w:rFonts w:ascii="Tahoma" w:eastAsia="Tahoma" w:hAnsi="Tahoma" w:cs="Tahoma"/>
                <w:highlight w:val="yellow"/>
              </w:rPr>
              <w:t>3.2 Raising attainment and achievement / securing children’s progress</w:t>
            </w:r>
          </w:p>
        </w:tc>
      </w:tr>
      <w:tr w:rsidR="00236A04" w14:paraId="63F0F59F" w14:textId="77777777">
        <w:trPr>
          <w:trHeight w:val="567"/>
        </w:trPr>
        <w:tc>
          <w:tcPr>
            <w:tcW w:w="15615" w:type="dxa"/>
            <w:gridSpan w:val="3"/>
            <w:shd w:val="clear" w:color="auto" w:fill="800A2F"/>
            <w:vAlign w:val="center"/>
          </w:tcPr>
          <w:p w14:paraId="3CA3689C" w14:textId="77777777" w:rsidR="00236A04" w:rsidRDefault="00B87171">
            <w:pPr>
              <w:rPr>
                <w:b/>
                <w:szCs w:val="22"/>
              </w:rPr>
            </w:pPr>
            <w:r>
              <w:rPr>
                <w:rFonts w:ascii="Tahoma" w:eastAsia="Tahoma" w:hAnsi="Tahoma" w:cs="Tahoma"/>
                <w:b/>
                <w:color w:val="FFFFFF"/>
              </w:rPr>
              <w:lastRenderedPageBreak/>
              <w:t>Rationale</w:t>
            </w:r>
            <w:r>
              <w:rPr>
                <w:b/>
                <w:szCs w:val="22"/>
              </w:rPr>
              <w:t xml:space="preserve"> </w:t>
            </w:r>
          </w:p>
        </w:tc>
      </w:tr>
      <w:tr w:rsidR="00236A04" w14:paraId="50902237" w14:textId="77777777">
        <w:tc>
          <w:tcPr>
            <w:tcW w:w="15615" w:type="dxa"/>
            <w:gridSpan w:val="3"/>
          </w:tcPr>
          <w:p w14:paraId="2E0BC382" w14:textId="77777777" w:rsidR="00236A04" w:rsidRDefault="00B87171">
            <w:pPr>
              <w:rPr>
                <w:rFonts w:ascii="Tahoma" w:eastAsia="Tahoma" w:hAnsi="Tahoma" w:cs="Tahoma"/>
                <w:szCs w:val="22"/>
              </w:rPr>
            </w:pPr>
            <w:r>
              <w:rPr>
                <w:rFonts w:ascii="Tahoma" w:eastAsia="Tahoma" w:hAnsi="Tahoma" w:cs="Tahoma"/>
                <w:szCs w:val="22"/>
              </w:rPr>
              <w:t>Raising Attainment in our children’s learning is of the utmost priority for St Serf’s Primary School.  In order for this to be achieved, we need to focus on delivering excellent learning and teaching consistently across both our ELC and Primary School. The</w:t>
            </w:r>
            <w:r>
              <w:rPr>
                <w:rFonts w:ascii="Tahoma" w:eastAsia="Tahoma" w:hAnsi="Tahoma" w:cs="Tahoma"/>
                <w:szCs w:val="22"/>
              </w:rPr>
              <w:t xml:space="preserve"> transition points for our learners must be exemplary and </w:t>
            </w:r>
            <w:r>
              <w:rPr>
                <w:rFonts w:ascii="Tahoma" w:eastAsia="Tahoma" w:hAnsi="Tahoma" w:cs="Tahoma"/>
              </w:rPr>
              <w:t xml:space="preserve">we continue to ensure that the </w:t>
            </w:r>
            <w:r>
              <w:rPr>
                <w:rFonts w:ascii="Tahoma" w:eastAsia="Tahoma" w:hAnsi="Tahoma" w:cs="Tahoma"/>
                <w:szCs w:val="22"/>
              </w:rPr>
              <w:t xml:space="preserve">work of the ELC </w:t>
            </w:r>
            <w:r>
              <w:rPr>
                <w:rFonts w:ascii="Tahoma" w:eastAsia="Tahoma" w:hAnsi="Tahoma" w:cs="Tahoma"/>
              </w:rPr>
              <w:t>is</w:t>
            </w:r>
            <w:r>
              <w:rPr>
                <w:rFonts w:ascii="Tahoma" w:eastAsia="Tahoma" w:hAnsi="Tahoma" w:cs="Tahoma"/>
                <w:szCs w:val="22"/>
              </w:rPr>
              <w:t xml:space="preserve"> reflected in Primary 1 and beyond. </w:t>
            </w:r>
          </w:p>
          <w:p w14:paraId="1458178A" w14:textId="77777777" w:rsidR="00236A04" w:rsidRDefault="00B87171">
            <w:pPr>
              <w:rPr>
                <w:rFonts w:ascii="Tahoma" w:eastAsia="Tahoma" w:hAnsi="Tahoma" w:cs="Tahoma"/>
                <w:szCs w:val="22"/>
              </w:rPr>
            </w:pPr>
            <w:r>
              <w:rPr>
                <w:rFonts w:ascii="Tahoma" w:eastAsia="Tahoma" w:hAnsi="Tahoma" w:cs="Tahoma"/>
                <w:szCs w:val="22"/>
              </w:rPr>
              <w:t xml:space="preserve">It is </w:t>
            </w:r>
            <w:r>
              <w:rPr>
                <w:rFonts w:ascii="Tahoma" w:eastAsia="Tahoma" w:hAnsi="Tahoma" w:cs="Tahoma"/>
              </w:rPr>
              <w:t>also imperative that our successful small group intervention strategy continues into 23/24, where specific learners are targeted, using our Pupil Equity Fund (PEF) Learning Assistants to deliver these small groups. Our universal approach to all learners mu</w:t>
            </w:r>
            <w:r>
              <w:rPr>
                <w:rFonts w:ascii="Tahoma" w:eastAsia="Tahoma" w:hAnsi="Tahoma" w:cs="Tahoma"/>
              </w:rPr>
              <w:t xml:space="preserve">st also continue with the specific target of improving attainment for all. This journey started 2 years ago and now moving into its 3rd year, we are beginning to see extremely positive results with regards to attainment figures across the school. </w:t>
            </w:r>
          </w:p>
          <w:p w14:paraId="128BBD49" w14:textId="77777777" w:rsidR="00236A04" w:rsidRDefault="00236A04">
            <w:pPr>
              <w:rPr>
                <w:rFonts w:ascii="Tahoma" w:eastAsia="Tahoma" w:hAnsi="Tahoma" w:cs="Tahoma"/>
                <w:szCs w:val="22"/>
              </w:rPr>
            </w:pPr>
          </w:p>
          <w:p w14:paraId="15E95D2F" w14:textId="77777777" w:rsidR="00236A04" w:rsidRDefault="00B87171">
            <w:pPr>
              <w:rPr>
                <w:rFonts w:ascii="Tahoma" w:eastAsia="Tahoma" w:hAnsi="Tahoma" w:cs="Tahoma"/>
              </w:rPr>
            </w:pPr>
            <w:r>
              <w:rPr>
                <w:rFonts w:ascii="Tahoma" w:eastAsia="Tahoma" w:hAnsi="Tahoma" w:cs="Tahoma"/>
                <w:szCs w:val="22"/>
              </w:rPr>
              <w:t>In Sess</w:t>
            </w:r>
            <w:r>
              <w:rPr>
                <w:rFonts w:ascii="Tahoma" w:eastAsia="Tahoma" w:hAnsi="Tahoma" w:cs="Tahoma"/>
                <w:szCs w:val="22"/>
              </w:rPr>
              <w:t>ion 2</w:t>
            </w:r>
            <w:r>
              <w:rPr>
                <w:rFonts w:ascii="Tahoma" w:eastAsia="Tahoma" w:hAnsi="Tahoma" w:cs="Tahoma"/>
              </w:rPr>
              <w:t>2</w:t>
            </w:r>
            <w:r>
              <w:rPr>
                <w:rFonts w:ascii="Tahoma" w:eastAsia="Tahoma" w:hAnsi="Tahoma" w:cs="Tahoma"/>
                <w:szCs w:val="22"/>
              </w:rPr>
              <w:t>/2</w:t>
            </w:r>
            <w:r>
              <w:rPr>
                <w:rFonts w:ascii="Tahoma" w:eastAsia="Tahoma" w:hAnsi="Tahoma" w:cs="Tahoma"/>
              </w:rPr>
              <w:t xml:space="preserve">3, our teachers continue to develop a </w:t>
            </w:r>
            <w:proofErr w:type="gramStart"/>
            <w:r>
              <w:rPr>
                <w:rFonts w:ascii="Tahoma" w:eastAsia="Tahoma" w:hAnsi="Tahoma" w:cs="Tahoma"/>
              </w:rPr>
              <w:t>skills based</w:t>
            </w:r>
            <w:proofErr w:type="gramEnd"/>
            <w:r>
              <w:rPr>
                <w:rFonts w:ascii="Tahoma" w:eastAsia="Tahoma" w:hAnsi="Tahoma" w:cs="Tahoma"/>
              </w:rPr>
              <w:t xml:space="preserve"> curriculum, based on the needs of our learners. In P1, there was a significant attainment gap across the curriculum. In P1, 27 learners in total, 56% of learners who live in Quintile 1 (IMD is a me</w:t>
            </w:r>
            <w:r>
              <w:rPr>
                <w:rFonts w:ascii="Tahoma" w:eastAsia="Tahoma" w:hAnsi="Tahoma" w:cs="Tahoma"/>
              </w:rPr>
              <w:t>asure of relative deprivation for small, fixed geographic areas of the UK) as opposed to a small number of learners who live in Quintile 5.  All learners who live in Quintile 5 have achieved Early level across the curriculum and 73% of learners who live in</w:t>
            </w:r>
            <w:r>
              <w:rPr>
                <w:rFonts w:ascii="Tahoma" w:eastAsia="Tahoma" w:hAnsi="Tahoma" w:cs="Tahoma"/>
              </w:rPr>
              <w:t xml:space="preserve"> Quintile 1 have achieved. </w:t>
            </w:r>
          </w:p>
          <w:p w14:paraId="34A88860" w14:textId="77777777" w:rsidR="00236A04" w:rsidRDefault="00B87171">
            <w:pPr>
              <w:rPr>
                <w:rFonts w:ascii="Tahoma" w:eastAsia="Tahoma" w:hAnsi="Tahoma" w:cs="Tahoma"/>
              </w:rPr>
            </w:pPr>
            <w:r>
              <w:rPr>
                <w:rFonts w:ascii="Tahoma" w:eastAsia="Tahoma" w:hAnsi="Tahoma" w:cs="Tahoma"/>
              </w:rPr>
              <w:t>Therefore, looking to Session 23/24, as these learners move into P2, our PEF funding will be used to target 27% of our learners who live in Quintile 1 to ensure they achieve Early level across the curriculum in the first quarter</w:t>
            </w:r>
            <w:r>
              <w:rPr>
                <w:rFonts w:ascii="Tahoma" w:eastAsia="Tahoma" w:hAnsi="Tahoma" w:cs="Tahoma"/>
              </w:rPr>
              <w:t xml:space="preserve"> of Primary 2 and thus bringing them in line with the majority of their peers.  All other learners will continue to receive a universal approach to their learning with continued small groups run by our Support for Learning teacher as well as our Early Year</w:t>
            </w:r>
            <w:r>
              <w:rPr>
                <w:rFonts w:ascii="Tahoma" w:eastAsia="Tahoma" w:hAnsi="Tahoma" w:cs="Tahoma"/>
              </w:rPr>
              <w:t xml:space="preserve">s intervention team. </w:t>
            </w:r>
          </w:p>
          <w:p w14:paraId="40849C79" w14:textId="77777777" w:rsidR="00236A04" w:rsidRDefault="00236A04">
            <w:pPr>
              <w:rPr>
                <w:rFonts w:ascii="Tahoma" w:eastAsia="Tahoma" w:hAnsi="Tahoma" w:cs="Tahoma"/>
              </w:rPr>
            </w:pPr>
          </w:p>
          <w:p w14:paraId="3A73A061" w14:textId="77777777" w:rsidR="00236A04" w:rsidRDefault="00B87171">
            <w:pPr>
              <w:rPr>
                <w:rFonts w:ascii="Tahoma" w:eastAsia="Tahoma" w:hAnsi="Tahoma" w:cs="Tahoma"/>
              </w:rPr>
            </w:pPr>
            <w:r>
              <w:rPr>
                <w:rFonts w:ascii="Tahoma" w:eastAsia="Tahoma" w:hAnsi="Tahoma" w:cs="Tahoma"/>
              </w:rPr>
              <w:t xml:space="preserve">The picture in P4 was similar, still with an attainment gap across the curriculum. There are currently 23 learners in total, 65% of learners who live in Quintile 1 as opposed to a small number of learners who live in Quintile 5. </w:t>
            </w:r>
          </w:p>
          <w:p w14:paraId="00DC7B97" w14:textId="77777777" w:rsidR="00236A04" w:rsidRDefault="00B87171">
            <w:pPr>
              <w:rPr>
                <w:rFonts w:ascii="Tahoma" w:eastAsia="Tahoma" w:hAnsi="Tahoma" w:cs="Tahoma"/>
              </w:rPr>
            </w:pPr>
            <w:r>
              <w:rPr>
                <w:rFonts w:ascii="Tahoma" w:eastAsia="Tahoma" w:hAnsi="Tahoma" w:cs="Tahoma"/>
              </w:rPr>
              <w:t>All</w:t>
            </w:r>
            <w:r>
              <w:rPr>
                <w:rFonts w:ascii="Tahoma" w:eastAsia="Tahoma" w:hAnsi="Tahoma" w:cs="Tahoma"/>
              </w:rPr>
              <w:t xml:space="preserve"> learners who live in Quintile 5 achieved First Level with 67% of learners who live in Quintile 1 achieving First Level across the curriculum. There continues to be a significant attainment gap at this stage therefore looking to Session 23/24, as these lea</w:t>
            </w:r>
            <w:r>
              <w:rPr>
                <w:rFonts w:ascii="Tahoma" w:eastAsia="Tahoma" w:hAnsi="Tahoma" w:cs="Tahoma"/>
              </w:rPr>
              <w:t xml:space="preserve">rners move into P5, the targeted support across the curriculum will be aimed at 30% of learners who live in Quintile 1 who will continue to be supported to achieve First Level across the curriculum. </w:t>
            </w:r>
          </w:p>
          <w:p w14:paraId="257DF4DF" w14:textId="77777777" w:rsidR="00236A04" w:rsidRDefault="00236A04">
            <w:pPr>
              <w:rPr>
                <w:rFonts w:ascii="Tahoma" w:eastAsia="Tahoma" w:hAnsi="Tahoma" w:cs="Tahoma"/>
              </w:rPr>
            </w:pPr>
          </w:p>
          <w:p w14:paraId="6C27DE82" w14:textId="77777777" w:rsidR="00236A04" w:rsidRDefault="00B87171">
            <w:pPr>
              <w:rPr>
                <w:szCs w:val="22"/>
              </w:rPr>
            </w:pPr>
            <w:r>
              <w:rPr>
                <w:rFonts w:ascii="Tahoma" w:eastAsia="Tahoma" w:hAnsi="Tahoma" w:cs="Tahoma"/>
              </w:rPr>
              <w:t>It is imperative that our focus remains to raise the at</w:t>
            </w:r>
            <w:r>
              <w:rPr>
                <w:rFonts w:ascii="Tahoma" w:eastAsia="Tahoma" w:hAnsi="Tahoma" w:cs="Tahoma"/>
              </w:rPr>
              <w:t xml:space="preserve">tainment of all. By continuing to deliver excellent learning experiences suitable for a 21st century school, a </w:t>
            </w:r>
            <w:proofErr w:type="gramStart"/>
            <w:r>
              <w:rPr>
                <w:rFonts w:ascii="Tahoma" w:eastAsia="Tahoma" w:hAnsi="Tahoma" w:cs="Tahoma"/>
              </w:rPr>
              <w:t>skills based</w:t>
            </w:r>
            <w:proofErr w:type="gramEnd"/>
            <w:r>
              <w:rPr>
                <w:rFonts w:ascii="Tahoma" w:eastAsia="Tahoma" w:hAnsi="Tahoma" w:cs="Tahoma"/>
              </w:rPr>
              <w:t xml:space="preserve"> curriculum for all of our learners, our poverty related attainment gap between learners should continue to reduce and our figures of</w:t>
            </w:r>
            <w:r>
              <w:rPr>
                <w:rFonts w:ascii="Tahoma" w:eastAsia="Tahoma" w:hAnsi="Tahoma" w:cs="Tahoma"/>
              </w:rPr>
              <w:t xml:space="preserve"> academic attainment continue to improve. </w:t>
            </w:r>
          </w:p>
        </w:tc>
      </w:tr>
    </w:tbl>
    <w:p w14:paraId="447D7950" w14:textId="77777777" w:rsidR="00236A04" w:rsidRDefault="00236A04">
      <w:pPr>
        <w:rPr>
          <w:sz w:val="22"/>
          <w:szCs w:val="22"/>
        </w:rPr>
      </w:pPr>
    </w:p>
    <w:p w14:paraId="1CA3CA08" w14:textId="77777777" w:rsidR="00236A04" w:rsidRDefault="00236A04">
      <w:pPr>
        <w:rPr>
          <w:sz w:val="22"/>
          <w:szCs w:val="22"/>
        </w:rPr>
      </w:pPr>
    </w:p>
    <w:p w14:paraId="528A51D2" w14:textId="77777777" w:rsidR="00236A04" w:rsidRDefault="00236A04">
      <w:pPr>
        <w:rPr>
          <w:sz w:val="22"/>
          <w:szCs w:val="22"/>
        </w:rPr>
      </w:pPr>
    </w:p>
    <w:p w14:paraId="1F71D8FB" w14:textId="77777777" w:rsidR="00236A04" w:rsidRDefault="00236A04">
      <w:pPr>
        <w:rPr>
          <w:sz w:val="22"/>
          <w:szCs w:val="22"/>
        </w:rPr>
      </w:pPr>
    </w:p>
    <w:p w14:paraId="6D9DDA0A" w14:textId="77777777" w:rsidR="00236A04" w:rsidRDefault="00236A04">
      <w:pPr>
        <w:rPr>
          <w:sz w:val="22"/>
          <w:szCs w:val="22"/>
        </w:rPr>
      </w:pPr>
    </w:p>
    <w:p w14:paraId="1414E797" w14:textId="77777777" w:rsidR="00B87171" w:rsidRDefault="00B87171">
      <w:pPr>
        <w:rPr>
          <w:b/>
          <w:sz w:val="32"/>
          <w:szCs w:val="32"/>
        </w:rPr>
      </w:pPr>
      <w:bookmarkStart w:id="5" w:name="_heading=h.erhiu0ou5904" w:colFirst="0" w:colLast="0"/>
      <w:bookmarkEnd w:id="5"/>
    </w:p>
    <w:p w14:paraId="6D2997DC" w14:textId="5FB0936F" w:rsidR="00236A04" w:rsidRDefault="00B87171">
      <w:pPr>
        <w:rPr>
          <w:b/>
          <w:sz w:val="32"/>
          <w:szCs w:val="32"/>
        </w:rPr>
      </w:pPr>
      <w:r>
        <w:rPr>
          <w:noProof/>
        </w:rPr>
        <w:lastRenderedPageBreak/>
        <mc:AlternateContent>
          <mc:Choice Requires="wps">
            <w:drawing>
              <wp:anchor distT="0" distB="0" distL="114300" distR="114300" simplePos="0" relativeHeight="251659776" behindDoc="0" locked="0" layoutInCell="1" hidden="0" allowOverlap="1" wp14:anchorId="2E8C72A7" wp14:editId="5D1735E6">
                <wp:simplePos x="0" y="0"/>
                <wp:positionH relativeFrom="column">
                  <wp:posOffset>1</wp:posOffset>
                </wp:positionH>
                <wp:positionV relativeFrom="paragraph">
                  <wp:posOffset>76200</wp:posOffset>
                </wp:positionV>
                <wp:extent cx="5781675" cy="762000"/>
                <wp:effectExtent l="0" t="0" r="0" b="0"/>
                <wp:wrapNone/>
                <wp:docPr id="35" name=""/>
                <wp:cNvGraphicFramePr/>
                <a:graphic xmlns:a="http://schemas.openxmlformats.org/drawingml/2006/main">
                  <a:graphicData uri="http://schemas.microsoft.com/office/word/2010/wordprocessingShape">
                    <wps:wsp>
                      <wps:cNvSpPr/>
                      <wps:spPr>
                        <a:xfrm>
                          <a:off x="2469450" y="3413288"/>
                          <a:ext cx="5753100" cy="733425"/>
                        </a:xfrm>
                        <a:prstGeom prst="rect">
                          <a:avLst/>
                        </a:prstGeom>
                        <a:gradFill>
                          <a:gsLst>
                            <a:gs pos="0">
                              <a:srgbClr val="800A2F"/>
                            </a:gs>
                            <a:gs pos="50000">
                              <a:srgbClr val="800A2F">
                                <a:alpha val="48627"/>
                              </a:srgbClr>
                            </a:gs>
                            <a:gs pos="100000">
                              <a:srgbClr val="800A2F">
                                <a:alpha val="0"/>
                              </a:srgbClr>
                            </a:gs>
                          </a:gsLst>
                          <a:lin ang="0" scaled="0"/>
                        </a:gradFill>
                        <a:ln>
                          <a:noFill/>
                        </a:ln>
                      </wps:spPr>
                      <wps:txbx>
                        <w:txbxContent>
                          <w:p w14:paraId="6C664098" w14:textId="77777777" w:rsidR="00236A04" w:rsidRDefault="00B87171">
                            <w:pPr>
                              <w:textDirection w:val="btLr"/>
                            </w:pPr>
                            <w:r>
                              <w:rPr>
                                <w:rFonts w:ascii="Tahoma" w:eastAsia="Tahoma" w:hAnsi="Tahoma" w:cs="Tahoma"/>
                                <w:color w:val="FFFFFF"/>
                                <w:sz w:val="52"/>
                              </w:rPr>
                              <w:t xml:space="preserve">  Priority 2</w:t>
                            </w:r>
                          </w:p>
                        </w:txbxContent>
                      </wps:txbx>
                      <wps:bodyPr spcFirstLastPara="1" wrap="square" lIns="91425" tIns="45700" rIns="91425" bIns="45700" anchor="ctr" anchorCtr="0">
                        <a:noAutofit/>
                      </wps:bodyPr>
                    </wps:wsp>
                  </a:graphicData>
                </a:graphic>
              </wp:anchor>
            </w:drawing>
          </mc:Choice>
          <mc:Fallback>
            <w:pict>
              <v:rect w14:anchorId="2E8C72A7" id="_x0000_s1029" style="position:absolute;margin-left:0;margin-top:6pt;width:455.25pt;height:60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" fillcolor="#800a2f" stroked="f">
                <v:fill opacity="0" color2="#800a2f" angle="90" focus="50%" type="gradient">
                  <o:fill v:ext="view" type="gradientUnscaled"/>
                </v:fill>
                <v:textbox inset="2.53958mm,1.2694mm,2.53958mm,1.2694mm">
                  <w:txbxContent>
                    <w:p w14:paraId="6C664098" w14:textId="77777777" w:rsidR="00236A04" w:rsidRDefault="00B87171">
                      <w:pPr>
                        <w:textDirection w:val="btLr"/>
                      </w:pPr>
                      <w:r>
                        <w:rPr>
                          <w:rFonts w:ascii="Tahoma" w:eastAsia="Tahoma" w:hAnsi="Tahoma" w:cs="Tahoma"/>
                          <w:color w:val="FFFFFF"/>
                          <w:sz w:val="52"/>
                        </w:rPr>
                        <w:t xml:space="preserve">  Priority 2</w:t>
                      </w:r>
                    </w:p>
                  </w:txbxContent>
                </v:textbox>
              </v:rect>
            </w:pict>
          </mc:Fallback>
        </mc:AlternateContent>
      </w:r>
    </w:p>
    <w:p w14:paraId="6FB3C8DC" w14:textId="77777777" w:rsidR="00236A04" w:rsidRDefault="00236A04">
      <w:pPr>
        <w:jc w:val="center"/>
        <w:rPr>
          <w:b/>
          <w:sz w:val="32"/>
          <w:szCs w:val="32"/>
        </w:rPr>
      </w:pPr>
      <w:bookmarkStart w:id="6" w:name="_heading=h.th4rjpde6691" w:colFirst="0" w:colLast="0"/>
      <w:bookmarkEnd w:id="6"/>
    </w:p>
    <w:p w14:paraId="5F2D8D17" w14:textId="77777777" w:rsidR="00236A04" w:rsidRDefault="00236A04">
      <w:pPr>
        <w:jc w:val="center"/>
        <w:rPr>
          <w:b/>
          <w:sz w:val="32"/>
          <w:szCs w:val="32"/>
        </w:rPr>
      </w:pPr>
      <w:bookmarkStart w:id="7" w:name="_heading=h.52ad6lpz6wox" w:colFirst="0" w:colLast="0"/>
      <w:bookmarkEnd w:id="7"/>
    </w:p>
    <w:p w14:paraId="718A9E38" w14:textId="77777777" w:rsidR="00236A04" w:rsidRDefault="00236A04">
      <w:pPr>
        <w:rPr>
          <w:b/>
          <w:sz w:val="32"/>
          <w:szCs w:val="32"/>
        </w:rPr>
      </w:pPr>
    </w:p>
    <w:tbl>
      <w:tblPr>
        <w:tblStyle w:val="aff1"/>
        <w:tblW w:w="1555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6"/>
        <w:gridCol w:w="5186"/>
        <w:gridCol w:w="5187"/>
      </w:tblGrid>
      <w:tr w:rsidR="00236A04" w14:paraId="7A19329C" w14:textId="77777777">
        <w:trPr>
          <w:trHeight w:val="836"/>
        </w:trPr>
        <w:tc>
          <w:tcPr>
            <w:tcW w:w="15559" w:type="dxa"/>
            <w:gridSpan w:val="3"/>
            <w:shd w:val="clear" w:color="auto" w:fill="800A2F"/>
            <w:vAlign w:val="center"/>
          </w:tcPr>
          <w:p w14:paraId="6DE4B5A3" w14:textId="77777777" w:rsidR="00236A04" w:rsidRDefault="00B87171">
            <w:pPr>
              <w:jc w:val="both"/>
              <w:rPr>
                <w:rFonts w:cs="Calibri"/>
              </w:rPr>
            </w:pPr>
            <w:r>
              <w:rPr>
                <w:rFonts w:ascii="Tahoma" w:eastAsia="Tahoma" w:hAnsi="Tahoma" w:cs="Tahoma"/>
                <w:b/>
                <w:color w:val="FFFFFF"/>
              </w:rPr>
              <w:t>Long Term Improvement Outcome</w:t>
            </w:r>
          </w:p>
        </w:tc>
      </w:tr>
      <w:tr w:rsidR="00236A04" w14:paraId="2B27A39F" w14:textId="77777777">
        <w:trPr>
          <w:trHeight w:val="795"/>
        </w:trPr>
        <w:tc>
          <w:tcPr>
            <w:tcW w:w="15559" w:type="dxa"/>
            <w:gridSpan w:val="3"/>
          </w:tcPr>
          <w:p w14:paraId="33B78960" w14:textId="77777777" w:rsidR="00236A04" w:rsidRDefault="00B87171">
            <w:pPr>
              <w:rPr>
                <w:rFonts w:ascii="Tahoma" w:eastAsia="Tahoma" w:hAnsi="Tahoma" w:cs="Tahoma"/>
              </w:rPr>
            </w:pPr>
            <w:r>
              <w:rPr>
                <w:rFonts w:ascii="Tahoma" w:eastAsia="Tahoma" w:hAnsi="Tahoma" w:cs="Tahoma"/>
              </w:rPr>
              <w:t>At least 75% of identified learners in St Serf’s will achieve the national expectation, or above, for their age and stage in Literacy by 2024.</w:t>
            </w:r>
          </w:p>
          <w:p w14:paraId="231E07B6" w14:textId="77777777" w:rsidR="00236A04" w:rsidRDefault="00B87171">
            <w:pPr>
              <w:rPr>
                <w:rFonts w:ascii="Tahoma" w:eastAsia="Tahoma" w:hAnsi="Tahoma" w:cs="Tahoma"/>
              </w:rPr>
            </w:pPr>
            <w:r>
              <w:rPr>
                <w:rFonts w:ascii="Tahoma" w:eastAsia="Tahoma" w:hAnsi="Tahoma" w:cs="Tahoma"/>
              </w:rPr>
              <w:t>In 2022/2023, focus will be on the following year groups:</w:t>
            </w:r>
          </w:p>
          <w:p w14:paraId="521A90CE" w14:textId="77777777" w:rsidR="00236A04" w:rsidRDefault="00236A04">
            <w:pPr>
              <w:rPr>
                <w:rFonts w:ascii="Tahoma" w:eastAsia="Tahoma" w:hAnsi="Tahoma" w:cs="Tahoma"/>
              </w:rPr>
            </w:pPr>
          </w:p>
          <w:p w14:paraId="603217CF" w14:textId="77777777" w:rsidR="00236A04" w:rsidRDefault="00B87171">
            <w:pPr>
              <w:rPr>
                <w:rFonts w:ascii="Tahoma" w:eastAsia="Tahoma" w:hAnsi="Tahoma" w:cs="Tahoma"/>
              </w:rPr>
            </w:pPr>
            <w:r>
              <w:rPr>
                <w:rFonts w:ascii="Tahoma" w:eastAsia="Tahoma" w:hAnsi="Tahoma" w:cs="Tahoma"/>
              </w:rPr>
              <w:t xml:space="preserve">P4 </w:t>
            </w:r>
            <w:proofErr w:type="gramStart"/>
            <w:r>
              <w:rPr>
                <w:rFonts w:ascii="Tahoma" w:eastAsia="Tahoma" w:hAnsi="Tahoma" w:cs="Tahoma"/>
              </w:rPr>
              <w:t>-  29</w:t>
            </w:r>
            <w:proofErr w:type="gramEnd"/>
            <w:r>
              <w:rPr>
                <w:rFonts w:ascii="Tahoma" w:eastAsia="Tahoma" w:hAnsi="Tahoma" w:cs="Tahoma"/>
              </w:rPr>
              <w:t>% of targeted learners in Quintile 1 will be o</w:t>
            </w:r>
            <w:r>
              <w:rPr>
                <w:rFonts w:ascii="Tahoma" w:eastAsia="Tahoma" w:hAnsi="Tahoma" w:cs="Tahoma"/>
              </w:rPr>
              <w:t>n track</w:t>
            </w:r>
          </w:p>
          <w:p w14:paraId="7CC84C64" w14:textId="77777777" w:rsidR="00236A04" w:rsidRDefault="00B87171">
            <w:pPr>
              <w:rPr>
                <w:rFonts w:ascii="Tahoma" w:eastAsia="Tahoma" w:hAnsi="Tahoma" w:cs="Tahoma"/>
              </w:rPr>
            </w:pPr>
            <w:r>
              <w:rPr>
                <w:rFonts w:ascii="Tahoma" w:eastAsia="Tahoma" w:hAnsi="Tahoma" w:cs="Tahoma"/>
              </w:rPr>
              <w:t xml:space="preserve">P7 </w:t>
            </w:r>
            <w:proofErr w:type="gramStart"/>
            <w:r>
              <w:rPr>
                <w:rFonts w:ascii="Tahoma" w:eastAsia="Tahoma" w:hAnsi="Tahoma" w:cs="Tahoma"/>
              </w:rPr>
              <w:t>-  20</w:t>
            </w:r>
            <w:proofErr w:type="gramEnd"/>
            <w:r>
              <w:rPr>
                <w:rFonts w:ascii="Tahoma" w:eastAsia="Tahoma" w:hAnsi="Tahoma" w:cs="Tahoma"/>
              </w:rPr>
              <w:t>% of targeted learners in Quintile 1 will be on track</w:t>
            </w:r>
          </w:p>
        </w:tc>
      </w:tr>
      <w:tr w:rsidR="00236A04" w14:paraId="374F608B" w14:textId="77777777">
        <w:trPr>
          <w:trHeight w:val="567"/>
        </w:trPr>
        <w:tc>
          <w:tcPr>
            <w:tcW w:w="5186" w:type="dxa"/>
            <w:shd w:val="clear" w:color="auto" w:fill="800A2F"/>
            <w:vAlign w:val="center"/>
          </w:tcPr>
          <w:p w14:paraId="2ABCD804" w14:textId="77777777" w:rsidR="00236A04" w:rsidRDefault="00B87171">
            <w:pPr>
              <w:jc w:val="center"/>
              <w:rPr>
                <w:rFonts w:ascii="Tahoma" w:eastAsia="Tahoma" w:hAnsi="Tahoma" w:cs="Tahoma"/>
                <w:b/>
                <w:color w:val="FFFFFF"/>
              </w:rPr>
            </w:pPr>
            <w:r>
              <w:rPr>
                <w:rFonts w:ascii="Tahoma" w:eastAsia="Tahoma" w:hAnsi="Tahoma" w:cs="Tahoma"/>
                <w:b/>
                <w:color w:val="FFFFFF"/>
              </w:rPr>
              <w:t>NIF Priority</w:t>
            </w:r>
          </w:p>
        </w:tc>
        <w:tc>
          <w:tcPr>
            <w:tcW w:w="5186" w:type="dxa"/>
            <w:shd w:val="clear" w:color="auto" w:fill="800A2F"/>
            <w:vAlign w:val="center"/>
          </w:tcPr>
          <w:p w14:paraId="29B7CF58" w14:textId="77777777" w:rsidR="00236A04" w:rsidRDefault="00B87171">
            <w:pPr>
              <w:jc w:val="center"/>
              <w:rPr>
                <w:rFonts w:ascii="Tahoma" w:eastAsia="Tahoma" w:hAnsi="Tahoma" w:cs="Tahoma"/>
                <w:b/>
                <w:color w:val="FFFFFF"/>
              </w:rPr>
            </w:pPr>
            <w:r>
              <w:rPr>
                <w:rFonts w:ascii="Tahoma" w:eastAsia="Tahoma" w:hAnsi="Tahoma" w:cs="Tahoma"/>
                <w:b/>
                <w:color w:val="FFFFFF"/>
              </w:rPr>
              <w:t>NIF Driver(s)</w:t>
            </w:r>
          </w:p>
        </w:tc>
        <w:tc>
          <w:tcPr>
            <w:tcW w:w="5187" w:type="dxa"/>
            <w:shd w:val="clear" w:color="auto" w:fill="800A2F"/>
            <w:vAlign w:val="center"/>
          </w:tcPr>
          <w:p w14:paraId="0B9A3E29" w14:textId="77777777" w:rsidR="00236A04" w:rsidRDefault="00B87171">
            <w:pPr>
              <w:jc w:val="center"/>
              <w:rPr>
                <w:rFonts w:ascii="Tahoma" w:eastAsia="Tahoma" w:hAnsi="Tahoma" w:cs="Tahoma"/>
                <w:b/>
                <w:color w:val="FFFFFF"/>
              </w:rPr>
            </w:pPr>
            <w:r>
              <w:rPr>
                <w:rFonts w:ascii="Tahoma" w:eastAsia="Tahoma" w:hAnsi="Tahoma" w:cs="Tahoma"/>
                <w:b/>
                <w:color w:val="FFFFFF"/>
              </w:rPr>
              <w:t>HGIOS4/HIGIOELC QIs</w:t>
            </w:r>
          </w:p>
        </w:tc>
      </w:tr>
      <w:tr w:rsidR="00236A04" w14:paraId="027C1FA2" w14:textId="77777777" w:rsidTr="00B87171">
        <w:trPr>
          <w:trHeight w:val="4438"/>
        </w:trPr>
        <w:tc>
          <w:tcPr>
            <w:tcW w:w="5186" w:type="dxa"/>
          </w:tcPr>
          <w:p w14:paraId="7B37906E" w14:textId="77777777" w:rsidR="00236A04" w:rsidRDefault="00B87171">
            <w:pPr>
              <w:rPr>
                <w:rFonts w:ascii="Tahoma" w:eastAsia="Tahoma" w:hAnsi="Tahoma" w:cs="Tahoma"/>
              </w:rPr>
            </w:pPr>
            <w:r>
              <w:rPr>
                <w:rFonts w:ascii="Tahoma" w:eastAsia="Tahoma" w:hAnsi="Tahoma" w:cs="Tahoma"/>
              </w:rPr>
              <w:t>Improvement in children and young people's health and wellbeing.</w:t>
            </w:r>
          </w:p>
          <w:p w14:paraId="1DACC74C" w14:textId="77777777" w:rsidR="00236A04" w:rsidRDefault="00236A04">
            <w:pPr>
              <w:rPr>
                <w:rFonts w:ascii="Tahoma" w:eastAsia="Tahoma" w:hAnsi="Tahoma" w:cs="Tahoma"/>
              </w:rPr>
            </w:pPr>
          </w:p>
          <w:p w14:paraId="0866617D" w14:textId="77777777" w:rsidR="00236A04" w:rsidRDefault="00B87171">
            <w:pPr>
              <w:rPr>
                <w:rFonts w:ascii="Tahoma" w:eastAsia="Tahoma" w:hAnsi="Tahoma" w:cs="Tahoma"/>
                <w:highlight w:val="yellow"/>
              </w:rPr>
            </w:pPr>
            <w:r>
              <w:rPr>
                <w:rFonts w:ascii="Tahoma" w:eastAsia="Tahoma" w:hAnsi="Tahoma" w:cs="Tahoma"/>
                <w:highlight w:val="yellow"/>
              </w:rPr>
              <w:t>Closing the attainment gap between the most and least disadvantaged children.</w:t>
            </w:r>
          </w:p>
          <w:p w14:paraId="5AB6B8B3" w14:textId="77777777" w:rsidR="00236A04" w:rsidRDefault="00236A04">
            <w:pPr>
              <w:rPr>
                <w:rFonts w:ascii="Tahoma" w:eastAsia="Tahoma" w:hAnsi="Tahoma" w:cs="Tahoma"/>
              </w:rPr>
            </w:pPr>
          </w:p>
          <w:p w14:paraId="2ED87F06" w14:textId="77777777" w:rsidR="00236A04" w:rsidRDefault="00B87171">
            <w:pPr>
              <w:rPr>
                <w:rFonts w:ascii="Tahoma" w:eastAsia="Tahoma" w:hAnsi="Tahoma" w:cs="Tahoma"/>
                <w:highlight w:val="yellow"/>
              </w:rPr>
            </w:pPr>
            <w:r>
              <w:rPr>
                <w:rFonts w:ascii="Tahoma" w:eastAsia="Tahoma" w:hAnsi="Tahoma" w:cs="Tahoma"/>
                <w:highlight w:val="yellow"/>
              </w:rPr>
              <w:t>Improvement in attainment, particularly in literacy and numeracy.</w:t>
            </w:r>
          </w:p>
          <w:p w14:paraId="428DD468" w14:textId="77777777" w:rsidR="00236A04" w:rsidRDefault="00236A04">
            <w:pPr>
              <w:rPr>
                <w:rFonts w:ascii="Tahoma" w:eastAsia="Tahoma" w:hAnsi="Tahoma" w:cs="Tahoma"/>
                <w:highlight w:val="yellow"/>
              </w:rPr>
            </w:pPr>
          </w:p>
          <w:p w14:paraId="561A81B5" w14:textId="77777777" w:rsidR="00236A04" w:rsidRDefault="00B87171">
            <w:pPr>
              <w:rPr>
                <w:rFonts w:ascii="Tahoma" w:eastAsia="Tahoma" w:hAnsi="Tahoma" w:cs="Tahoma"/>
              </w:rPr>
            </w:pPr>
            <w:r>
              <w:rPr>
                <w:rFonts w:ascii="Tahoma" w:eastAsia="Tahoma" w:hAnsi="Tahoma" w:cs="Tahoma"/>
              </w:rPr>
              <w:t>Improvement in employability skills and sustained, positive school-leaver destinations for all young people.</w:t>
            </w:r>
          </w:p>
          <w:p w14:paraId="51EED41F" w14:textId="77777777" w:rsidR="00236A04" w:rsidRDefault="00236A04">
            <w:pPr>
              <w:rPr>
                <w:rFonts w:ascii="Tahoma" w:eastAsia="Tahoma" w:hAnsi="Tahoma" w:cs="Tahoma"/>
              </w:rPr>
            </w:pPr>
          </w:p>
          <w:p w14:paraId="524C7B28" w14:textId="77777777" w:rsidR="00236A04" w:rsidRDefault="00B87171">
            <w:pPr>
              <w:tabs>
                <w:tab w:val="left" w:pos="1140"/>
              </w:tabs>
              <w:rPr>
                <w:rFonts w:ascii="Tahoma" w:eastAsia="Tahoma" w:hAnsi="Tahoma" w:cs="Tahoma"/>
                <w:highlight w:val="yellow"/>
              </w:rPr>
            </w:pPr>
            <w:r>
              <w:rPr>
                <w:rFonts w:ascii="Tahoma" w:eastAsia="Tahoma" w:hAnsi="Tahoma" w:cs="Tahoma"/>
                <w:highlight w:val="yellow"/>
              </w:rPr>
              <w:t>Placing the human rights and needs of every child and young person at the centre of education.</w:t>
            </w:r>
          </w:p>
        </w:tc>
        <w:tc>
          <w:tcPr>
            <w:tcW w:w="5186" w:type="dxa"/>
          </w:tcPr>
          <w:p w14:paraId="5B1D9BD3" w14:textId="77777777" w:rsidR="00236A04" w:rsidRDefault="00B87171">
            <w:pPr>
              <w:rPr>
                <w:rFonts w:ascii="Tahoma" w:eastAsia="Tahoma" w:hAnsi="Tahoma" w:cs="Tahoma"/>
                <w:highlight w:val="yellow"/>
              </w:rPr>
            </w:pPr>
            <w:r>
              <w:rPr>
                <w:rFonts w:ascii="Tahoma" w:eastAsia="Tahoma" w:hAnsi="Tahoma" w:cs="Tahoma"/>
                <w:highlight w:val="yellow"/>
              </w:rPr>
              <w:t>School and ELC leadership</w:t>
            </w:r>
          </w:p>
          <w:p w14:paraId="19EFD5E1" w14:textId="77777777" w:rsidR="00236A04" w:rsidRDefault="00236A04">
            <w:pPr>
              <w:rPr>
                <w:rFonts w:ascii="Tahoma" w:eastAsia="Tahoma" w:hAnsi="Tahoma" w:cs="Tahoma"/>
              </w:rPr>
            </w:pPr>
          </w:p>
          <w:p w14:paraId="20ECE59E" w14:textId="77777777" w:rsidR="00236A04" w:rsidRDefault="00B87171">
            <w:pPr>
              <w:rPr>
                <w:rFonts w:ascii="Tahoma" w:eastAsia="Tahoma" w:hAnsi="Tahoma" w:cs="Tahoma"/>
                <w:highlight w:val="yellow"/>
              </w:rPr>
            </w:pPr>
            <w:r>
              <w:rPr>
                <w:rFonts w:ascii="Tahoma" w:eastAsia="Tahoma" w:hAnsi="Tahoma" w:cs="Tahoma"/>
                <w:highlight w:val="yellow"/>
              </w:rPr>
              <w:t>Teacher and practitioner professionalism</w:t>
            </w:r>
          </w:p>
          <w:p w14:paraId="3B319FD0" w14:textId="77777777" w:rsidR="00236A04" w:rsidRDefault="00236A04">
            <w:pPr>
              <w:rPr>
                <w:rFonts w:ascii="Tahoma" w:eastAsia="Tahoma" w:hAnsi="Tahoma" w:cs="Tahoma"/>
              </w:rPr>
            </w:pPr>
          </w:p>
          <w:p w14:paraId="79CCB7FD" w14:textId="77777777" w:rsidR="00236A04" w:rsidRDefault="00B87171">
            <w:pPr>
              <w:rPr>
                <w:rFonts w:ascii="Tahoma" w:eastAsia="Tahoma" w:hAnsi="Tahoma" w:cs="Tahoma"/>
              </w:rPr>
            </w:pPr>
            <w:r>
              <w:rPr>
                <w:rFonts w:ascii="Tahoma" w:eastAsia="Tahoma" w:hAnsi="Tahoma" w:cs="Tahoma"/>
              </w:rPr>
              <w:t>Parent/carer involvement and engagement</w:t>
            </w:r>
          </w:p>
          <w:p w14:paraId="3DBB656A" w14:textId="77777777" w:rsidR="00236A04" w:rsidRDefault="00236A04">
            <w:pPr>
              <w:rPr>
                <w:rFonts w:ascii="Tahoma" w:eastAsia="Tahoma" w:hAnsi="Tahoma" w:cs="Tahoma"/>
              </w:rPr>
            </w:pPr>
          </w:p>
          <w:p w14:paraId="592E5AC3" w14:textId="77777777" w:rsidR="00236A04" w:rsidRDefault="00B87171">
            <w:pPr>
              <w:rPr>
                <w:rFonts w:ascii="Tahoma" w:eastAsia="Tahoma" w:hAnsi="Tahoma" w:cs="Tahoma"/>
                <w:highlight w:val="yellow"/>
              </w:rPr>
            </w:pPr>
            <w:r>
              <w:rPr>
                <w:rFonts w:ascii="Tahoma" w:eastAsia="Tahoma" w:hAnsi="Tahoma" w:cs="Tahoma"/>
                <w:highlight w:val="yellow"/>
              </w:rPr>
              <w:t>Curriculum and assessment</w:t>
            </w:r>
          </w:p>
          <w:p w14:paraId="625CE113" w14:textId="77777777" w:rsidR="00236A04" w:rsidRDefault="00236A04">
            <w:pPr>
              <w:rPr>
                <w:rFonts w:ascii="Tahoma" w:eastAsia="Tahoma" w:hAnsi="Tahoma" w:cs="Tahoma"/>
              </w:rPr>
            </w:pPr>
          </w:p>
          <w:p w14:paraId="203387DF" w14:textId="77777777" w:rsidR="00236A04" w:rsidRDefault="00B87171">
            <w:pPr>
              <w:rPr>
                <w:rFonts w:ascii="Tahoma" w:eastAsia="Tahoma" w:hAnsi="Tahoma" w:cs="Tahoma"/>
                <w:highlight w:val="yellow"/>
              </w:rPr>
            </w:pPr>
            <w:r>
              <w:rPr>
                <w:rFonts w:ascii="Tahoma" w:eastAsia="Tahoma" w:hAnsi="Tahoma" w:cs="Tahoma"/>
                <w:highlight w:val="yellow"/>
              </w:rPr>
              <w:t>School and ELC improvement</w:t>
            </w:r>
          </w:p>
          <w:p w14:paraId="73F0340D" w14:textId="77777777" w:rsidR="00236A04" w:rsidRDefault="00236A04">
            <w:pPr>
              <w:rPr>
                <w:rFonts w:ascii="Tahoma" w:eastAsia="Tahoma" w:hAnsi="Tahoma" w:cs="Tahoma"/>
                <w:highlight w:val="yellow"/>
              </w:rPr>
            </w:pPr>
          </w:p>
          <w:p w14:paraId="6109BFD8" w14:textId="77777777" w:rsidR="00236A04" w:rsidRDefault="00B87171">
            <w:pPr>
              <w:rPr>
                <w:rFonts w:ascii="Tahoma" w:eastAsia="Tahoma" w:hAnsi="Tahoma" w:cs="Tahoma"/>
                <w:highlight w:val="yellow"/>
              </w:rPr>
            </w:pPr>
            <w:r>
              <w:rPr>
                <w:rFonts w:ascii="Tahoma" w:eastAsia="Tahoma" w:hAnsi="Tahoma" w:cs="Tahoma"/>
                <w:highlight w:val="yellow"/>
              </w:rPr>
              <w:t>Performance Information</w:t>
            </w:r>
          </w:p>
          <w:p w14:paraId="4E11BBAD" w14:textId="77777777" w:rsidR="00236A04" w:rsidRDefault="00236A04">
            <w:pPr>
              <w:jc w:val="center"/>
              <w:rPr>
                <w:rFonts w:ascii="Tahoma" w:eastAsia="Tahoma" w:hAnsi="Tahoma" w:cs="Tahoma"/>
              </w:rPr>
            </w:pPr>
          </w:p>
          <w:p w14:paraId="1959BF81" w14:textId="77777777" w:rsidR="00236A04" w:rsidRDefault="00236A04">
            <w:pPr>
              <w:rPr>
                <w:rFonts w:ascii="Tahoma" w:eastAsia="Tahoma" w:hAnsi="Tahoma" w:cs="Tahoma"/>
              </w:rPr>
            </w:pPr>
          </w:p>
          <w:p w14:paraId="64BF53BC" w14:textId="77777777" w:rsidR="00236A04" w:rsidRDefault="00236A04" w:rsidP="00B87171">
            <w:pPr>
              <w:rPr>
                <w:rFonts w:ascii="Tahoma" w:eastAsia="Tahoma" w:hAnsi="Tahoma" w:cs="Tahoma"/>
              </w:rPr>
            </w:pPr>
          </w:p>
        </w:tc>
        <w:tc>
          <w:tcPr>
            <w:tcW w:w="5187" w:type="dxa"/>
          </w:tcPr>
          <w:p w14:paraId="1AFC529A" w14:textId="77777777" w:rsidR="00236A04" w:rsidRDefault="00B87171">
            <w:pPr>
              <w:spacing w:after="240"/>
              <w:rPr>
                <w:rFonts w:ascii="Tahoma" w:eastAsia="Tahoma" w:hAnsi="Tahoma" w:cs="Tahoma"/>
                <w:highlight w:val="yellow"/>
              </w:rPr>
            </w:pPr>
            <w:r>
              <w:rPr>
                <w:rFonts w:ascii="Tahoma" w:eastAsia="Tahoma" w:hAnsi="Tahoma" w:cs="Tahoma"/>
                <w:highlight w:val="yellow"/>
              </w:rPr>
              <w:t>1.3 Leadership of change</w:t>
            </w:r>
          </w:p>
          <w:p w14:paraId="5CF9A8B9" w14:textId="77777777" w:rsidR="00236A04" w:rsidRDefault="00B87171">
            <w:pPr>
              <w:spacing w:after="240"/>
              <w:rPr>
                <w:rFonts w:ascii="Tahoma" w:eastAsia="Tahoma" w:hAnsi="Tahoma" w:cs="Tahoma"/>
                <w:highlight w:val="yellow"/>
              </w:rPr>
            </w:pPr>
            <w:r>
              <w:rPr>
                <w:rFonts w:ascii="Tahoma" w:eastAsia="Tahoma" w:hAnsi="Tahoma" w:cs="Tahoma"/>
                <w:highlight w:val="yellow"/>
              </w:rPr>
              <w:t>2.2 Curriculum</w:t>
            </w:r>
          </w:p>
          <w:p w14:paraId="70CAA5AF" w14:textId="77777777" w:rsidR="00236A04" w:rsidRDefault="00B87171">
            <w:pPr>
              <w:spacing w:before="240" w:after="240"/>
              <w:rPr>
                <w:rFonts w:ascii="Tahoma" w:eastAsia="Tahoma" w:hAnsi="Tahoma" w:cs="Tahoma"/>
                <w:highlight w:val="yellow"/>
              </w:rPr>
            </w:pPr>
            <w:r>
              <w:rPr>
                <w:rFonts w:ascii="Tahoma" w:eastAsia="Tahoma" w:hAnsi="Tahoma" w:cs="Tahoma"/>
                <w:highlight w:val="yellow"/>
              </w:rPr>
              <w:t>2.3 Learning, teaching and assessment</w:t>
            </w:r>
          </w:p>
          <w:p w14:paraId="29431AAB" w14:textId="77777777" w:rsidR="00236A04" w:rsidRDefault="00B87171">
            <w:pPr>
              <w:spacing w:before="240" w:after="240"/>
              <w:rPr>
                <w:rFonts w:ascii="Tahoma" w:eastAsia="Tahoma" w:hAnsi="Tahoma" w:cs="Tahoma"/>
                <w:highlight w:val="yellow"/>
              </w:rPr>
            </w:pPr>
            <w:r>
              <w:rPr>
                <w:rFonts w:ascii="Tahoma" w:eastAsia="Tahoma" w:hAnsi="Tahoma" w:cs="Tahoma"/>
                <w:highlight w:val="yellow"/>
              </w:rPr>
              <w:t>3.1 Ensuring wellbeing, equity and inclusion</w:t>
            </w:r>
          </w:p>
          <w:p w14:paraId="0E62E1C6" w14:textId="77777777" w:rsidR="00236A04" w:rsidRDefault="00B87171">
            <w:pPr>
              <w:rPr>
                <w:rFonts w:ascii="Tahoma" w:eastAsia="Tahoma" w:hAnsi="Tahoma" w:cs="Tahoma"/>
                <w:highlight w:val="yellow"/>
              </w:rPr>
            </w:pPr>
            <w:r>
              <w:rPr>
                <w:rFonts w:ascii="Tahoma" w:eastAsia="Tahoma" w:hAnsi="Tahoma" w:cs="Tahoma"/>
                <w:highlight w:val="yellow"/>
              </w:rPr>
              <w:t>3.2 Raising attainment and achievement / securing children’s progress</w:t>
            </w:r>
          </w:p>
        </w:tc>
      </w:tr>
      <w:tr w:rsidR="00236A04" w14:paraId="29AB6BD5" w14:textId="77777777">
        <w:trPr>
          <w:trHeight w:val="567"/>
        </w:trPr>
        <w:tc>
          <w:tcPr>
            <w:tcW w:w="15559" w:type="dxa"/>
            <w:gridSpan w:val="3"/>
            <w:shd w:val="clear" w:color="auto" w:fill="800A2F"/>
            <w:vAlign w:val="center"/>
          </w:tcPr>
          <w:p w14:paraId="6ED62DE4" w14:textId="77777777" w:rsidR="00236A04" w:rsidRDefault="00B87171">
            <w:pPr>
              <w:rPr>
                <w:rFonts w:ascii="Tahoma" w:eastAsia="Tahoma" w:hAnsi="Tahoma" w:cs="Tahoma"/>
                <w:b/>
              </w:rPr>
            </w:pPr>
            <w:r>
              <w:rPr>
                <w:rFonts w:ascii="Tahoma" w:eastAsia="Tahoma" w:hAnsi="Tahoma" w:cs="Tahoma"/>
                <w:b/>
                <w:color w:val="FFFFFF"/>
              </w:rPr>
              <w:lastRenderedPageBreak/>
              <w:t>Ration</w:t>
            </w:r>
            <w:r>
              <w:rPr>
                <w:rFonts w:ascii="Tahoma" w:eastAsia="Tahoma" w:hAnsi="Tahoma" w:cs="Tahoma"/>
                <w:b/>
                <w:color w:val="FFFFFF"/>
              </w:rPr>
              <w:t>ale</w:t>
            </w:r>
          </w:p>
        </w:tc>
      </w:tr>
      <w:tr w:rsidR="00236A04" w14:paraId="503D329D" w14:textId="77777777">
        <w:tc>
          <w:tcPr>
            <w:tcW w:w="15559" w:type="dxa"/>
            <w:gridSpan w:val="3"/>
          </w:tcPr>
          <w:p w14:paraId="3054996E" w14:textId="77777777" w:rsidR="00236A04" w:rsidRDefault="00B87171">
            <w:pPr>
              <w:spacing w:after="200" w:line="276" w:lineRule="auto"/>
              <w:rPr>
                <w:rFonts w:ascii="Tahoma" w:eastAsia="Tahoma" w:hAnsi="Tahoma" w:cs="Tahoma"/>
                <w:szCs w:val="22"/>
              </w:rPr>
            </w:pPr>
            <w:r>
              <w:rPr>
                <w:rFonts w:ascii="Tahoma" w:eastAsia="Tahoma" w:hAnsi="Tahoma" w:cs="Tahoma"/>
              </w:rPr>
              <w:t>I</w:t>
            </w:r>
            <w:r>
              <w:rPr>
                <w:rFonts w:ascii="Tahoma" w:eastAsia="Tahoma" w:hAnsi="Tahoma" w:cs="Tahoma"/>
                <w:szCs w:val="22"/>
              </w:rPr>
              <w:t xml:space="preserve">mprovements to raise attainment in Literacy continue to be the </w:t>
            </w:r>
            <w:r>
              <w:rPr>
                <w:rFonts w:ascii="Tahoma" w:eastAsia="Tahoma" w:hAnsi="Tahoma" w:cs="Tahoma"/>
              </w:rPr>
              <w:t>utmost</w:t>
            </w:r>
            <w:r>
              <w:rPr>
                <w:rFonts w:ascii="Tahoma" w:eastAsia="Tahoma" w:hAnsi="Tahoma" w:cs="Tahoma"/>
                <w:szCs w:val="22"/>
              </w:rPr>
              <w:t xml:space="preserve"> priority for our school. Analysis of Literacy attainment over a period of 3 years from 20</w:t>
            </w:r>
            <w:r>
              <w:rPr>
                <w:rFonts w:ascii="Tahoma" w:eastAsia="Tahoma" w:hAnsi="Tahoma" w:cs="Tahoma"/>
              </w:rPr>
              <w:t>20</w:t>
            </w:r>
            <w:r>
              <w:rPr>
                <w:rFonts w:ascii="Tahoma" w:eastAsia="Tahoma" w:hAnsi="Tahoma" w:cs="Tahoma"/>
                <w:szCs w:val="22"/>
              </w:rPr>
              <w:t>/20</w:t>
            </w:r>
            <w:r>
              <w:rPr>
                <w:rFonts w:ascii="Tahoma" w:eastAsia="Tahoma" w:hAnsi="Tahoma" w:cs="Tahoma"/>
              </w:rPr>
              <w:t>21</w:t>
            </w:r>
            <w:r>
              <w:rPr>
                <w:rFonts w:ascii="Tahoma" w:eastAsia="Tahoma" w:hAnsi="Tahoma" w:cs="Tahoma"/>
                <w:szCs w:val="22"/>
              </w:rPr>
              <w:t xml:space="preserve"> – 202</w:t>
            </w:r>
            <w:r>
              <w:rPr>
                <w:rFonts w:ascii="Tahoma" w:eastAsia="Tahoma" w:hAnsi="Tahoma" w:cs="Tahoma"/>
              </w:rPr>
              <w:t>2</w:t>
            </w:r>
            <w:r>
              <w:rPr>
                <w:rFonts w:ascii="Tahoma" w:eastAsia="Tahoma" w:hAnsi="Tahoma" w:cs="Tahoma"/>
                <w:szCs w:val="22"/>
              </w:rPr>
              <w:t>/202</w:t>
            </w:r>
            <w:r>
              <w:rPr>
                <w:rFonts w:ascii="Tahoma" w:eastAsia="Tahoma" w:hAnsi="Tahoma" w:cs="Tahoma"/>
              </w:rPr>
              <w:t>3 highlights several points, the majority of which is extremely positive.</w:t>
            </w:r>
            <w:r>
              <w:rPr>
                <w:rFonts w:ascii="Tahoma" w:eastAsia="Tahoma" w:hAnsi="Tahoma" w:cs="Tahoma"/>
                <w:szCs w:val="22"/>
              </w:rPr>
              <w:t xml:space="preserve"> The findings of this are highlighted below.</w:t>
            </w:r>
          </w:p>
          <w:p w14:paraId="388EDCA4" w14:textId="77777777" w:rsidR="00236A04" w:rsidRDefault="00B87171">
            <w:pPr>
              <w:spacing w:line="276" w:lineRule="auto"/>
              <w:rPr>
                <w:rFonts w:ascii="Tahoma" w:eastAsia="Tahoma" w:hAnsi="Tahoma" w:cs="Tahoma"/>
              </w:rPr>
            </w:pPr>
            <w:r>
              <w:rPr>
                <w:rFonts w:ascii="Tahoma" w:eastAsia="Tahoma" w:hAnsi="Tahoma" w:cs="Tahoma"/>
              </w:rPr>
              <w:t>At Early Level, i</w:t>
            </w:r>
            <w:r>
              <w:rPr>
                <w:rFonts w:ascii="Tahoma" w:eastAsia="Tahoma" w:hAnsi="Tahoma" w:cs="Tahoma"/>
                <w:szCs w:val="22"/>
              </w:rPr>
              <w:t>n Reading in 202</w:t>
            </w:r>
            <w:r>
              <w:rPr>
                <w:rFonts w:ascii="Tahoma" w:eastAsia="Tahoma" w:hAnsi="Tahoma" w:cs="Tahoma"/>
              </w:rPr>
              <w:t>2</w:t>
            </w:r>
            <w:r>
              <w:rPr>
                <w:rFonts w:ascii="Tahoma" w:eastAsia="Tahoma" w:hAnsi="Tahoma" w:cs="Tahoma"/>
                <w:szCs w:val="22"/>
              </w:rPr>
              <w:t>/2</w:t>
            </w:r>
            <w:r>
              <w:rPr>
                <w:rFonts w:ascii="Tahoma" w:eastAsia="Tahoma" w:hAnsi="Tahoma" w:cs="Tahoma"/>
              </w:rPr>
              <w:t>3</w:t>
            </w:r>
            <w:r>
              <w:rPr>
                <w:rFonts w:ascii="Tahoma" w:eastAsia="Tahoma" w:hAnsi="Tahoma" w:cs="Tahoma"/>
                <w:szCs w:val="22"/>
              </w:rPr>
              <w:t>,</w:t>
            </w:r>
            <w:r>
              <w:rPr>
                <w:rFonts w:ascii="Tahoma" w:eastAsia="Tahoma" w:hAnsi="Tahoma" w:cs="Tahoma"/>
              </w:rPr>
              <w:t xml:space="preserve"> 81</w:t>
            </w:r>
            <w:r>
              <w:rPr>
                <w:rFonts w:ascii="Tahoma" w:eastAsia="Tahoma" w:hAnsi="Tahoma" w:cs="Tahoma"/>
                <w:szCs w:val="22"/>
              </w:rPr>
              <w:t xml:space="preserve">% of learners </w:t>
            </w:r>
            <w:r>
              <w:rPr>
                <w:rFonts w:ascii="Tahoma" w:eastAsia="Tahoma" w:hAnsi="Tahoma" w:cs="Tahoma"/>
              </w:rPr>
              <w:t>achieved</w:t>
            </w:r>
            <w:r>
              <w:rPr>
                <w:rFonts w:ascii="Tahoma" w:eastAsia="Tahoma" w:hAnsi="Tahoma" w:cs="Tahoma"/>
                <w:szCs w:val="22"/>
              </w:rPr>
              <w:t>; a</w:t>
            </w:r>
            <w:r>
              <w:rPr>
                <w:rFonts w:ascii="Tahoma" w:eastAsia="Tahoma" w:hAnsi="Tahoma" w:cs="Tahoma"/>
              </w:rPr>
              <w:t>n improvement</w:t>
            </w:r>
            <w:r>
              <w:rPr>
                <w:rFonts w:ascii="Tahoma" w:eastAsia="Tahoma" w:hAnsi="Tahoma" w:cs="Tahoma"/>
                <w:szCs w:val="22"/>
              </w:rPr>
              <w:t xml:space="preserve"> on the </w:t>
            </w:r>
            <w:proofErr w:type="gramStart"/>
            <w:r>
              <w:rPr>
                <w:rFonts w:ascii="Tahoma" w:eastAsia="Tahoma" w:hAnsi="Tahoma" w:cs="Tahoma"/>
                <w:szCs w:val="22"/>
              </w:rPr>
              <w:t>3 year</w:t>
            </w:r>
            <w:proofErr w:type="gramEnd"/>
            <w:r>
              <w:rPr>
                <w:rFonts w:ascii="Tahoma" w:eastAsia="Tahoma" w:hAnsi="Tahoma" w:cs="Tahoma"/>
                <w:szCs w:val="22"/>
              </w:rPr>
              <w:t xml:space="preserve"> average and a</w:t>
            </w:r>
            <w:r>
              <w:rPr>
                <w:rFonts w:ascii="Tahoma" w:eastAsia="Tahoma" w:hAnsi="Tahoma" w:cs="Tahoma"/>
              </w:rPr>
              <w:t>n increase</w:t>
            </w:r>
            <w:r>
              <w:rPr>
                <w:rFonts w:ascii="Tahoma" w:eastAsia="Tahoma" w:hAnsi="Tahoma" w:cs="Tahoma"/>
                <w:szCs w:val="22"/>
              </w:rPr>
              <w:t xml:space="preserve"> on the rate in 2</w:t>
            </w:r>
            <w:r>
              <w:rPr>
                <w:rFonts w:ascii="Tahoma" w:eastAsia="Tahoma" w:hAnsi="Tahoma" w:cs="Tahoma"/>
              </w:rPr>
              <w:t>021/</w:t>
            </w:r>
            <w:r>
              <w:rPr>
                <w:rFonts w:ascii="Tahoma" w:eastAsia="Tahoma" w:hAnsi="Tahoma" w:cs="Tahoma"/>
              </w:rPr>
              <w:t>2022</w:t>
            </w:r>
            <w:r>
              <w:rPr>
                <w:rFonts w:ascii="Tahoma" w:eastAsia="Tahoma" w:hAnsi="Tahoma" w:cs="Tahoma"/>
                <w:szCs w:val="22"/>
              </w:rPr>
              <w:t>. This rate is s</w:t>
            </w:r>
            <w:r>
              <w:rPr>
                <w:rFonts w:ascii="Tahoma" w:eastAsia="Tahoma" w:hAnsi="Tahoma" w:cs="Tahoma"/>
              </w:rPr>
              <w:t>ignificantly</w:t>
            </w:r>
            <w:r>
              <w:rPr>
                <w:rFonts w:ascii="Tahoma" w:eastAsia="Tahoma" w:hAnsi="Tahoma" w:cs="Tahoma"/>
                <w:szCs w:val="22"/>
              </w:rPr>
              <w:t xml:space="preserve"> </w:t>
            </w:r>
            <w:r>
              <w:rPr>
                <w:rFonts w:ascii="Tahoma" w:eastAsia="Tahoma" w:hAnsi="Tahoma" w:cs="Tahoma"/>
              </w:rPr>
              <w:t>higher</w:t>
            </w:r>
            <w:r>
              <w:rPr>
                <w:rFonts w:ascii="Tahoma" w:eastAsia="Tahoma" w:hAnsi="Tahoma" w:cs="Tahoma"/>
                <w:szCs w:val="22"/>
              </w:rPr>
              <w:t xml:space="preserve"> than the authority average of </w:t>
            </w:r>
            <w:r>
              <w:rPr>
                <w:rFonts w:ascii="Tahoma" w:eastAsia="Tahoma" w:hAnsi="Tahoma" w:cs="Tahoma"/>
              </w:rPr>
              <w:t>76.2</w:t>
            </w:r>
            <w:r>
              <w:rPr>
                <w:rFonts w:ascii="Tahoma" w:eastAsia="Tahoma" w:hAnsi="Tahoma" w:cs="Tahoma"/>
                <w:szCs w:val="22"/>
              </w:rPr>
              <w:t xml:space="preserve">%. </w:t>
            </w:r>
            <w:r>
              <w:rPr>
                <w:rFonts w:ascii="Tahoma" w:eastAsia="Tahoma" w:hAnsi="Tahoma" w:cs="Tahoma"/>
              </w:rPr>
              <w:t xml:space="preserve">There is a similar picture with Writing at Early Level where 77.8% of learners achieved, 3.9% above the authority average. Overall, in a combined percentage of learners achieving </w:t>
            </w:r>
            <w:r>
              <w:rPr>
                <w:rFonts w:ascii="Tahoma" w:eastAsia="Tahoma" w:hAnsi="Tahoma" w:cs="Tahoma"/>
              </w:rPr>
              <w:t xml:space="preserve">Literacy at Early Level, which includes the above and Listening and Talking, 77.8% of learners have achieved, compared to authority average of 71.7%. This is a good result. </w:t>
            </w:r>
          </w:p>
          <w:p w14:paraId="5BB34496" w14:textId="77777777" w:rsidR="00236A04" w:rsidRDefault="00236A04">
            <w:pPr>
              <w:spacing w:line="276" w:lineRule="auto"/>
              <w:rPr>
                <w:rFonts w:ascii="Tahoma" w:eastAsia="Tahoma" w:hAnsi="Tahoma" w:cs="Tahoma"/>
              </w:rPr>
            </w:pPr>
          </w:p>
          <w:p w14:paraId="075B1380" w14:textId="77777777" w:rsidR="00236A04" w:rsidRDefault="00B87171">
            <w:pPr>
              <w:spacing w:line="276" w:lineRule="auto"/>
              <w:rPr>
                <w:rFonts w:ascii="Tahoma" w:eastAsia="Tahoma" w:hAnsi="Tahoma" w:cs="Tahoma"/>
              </w:rPr>
            </w:pPr>
            <w:r>
              <w:rPr>
                <w:rFonts w:ascii="Tahoma" w:eastAsia="Tahoma" w:hAnsi="Tahoma" w:cs="Tahoma"/>
              </w:rPr>
              <w:t xml:space="preserve">At First Level, in Reading in 2022/2023, 82.6% of learners achieved; this is a significant improvement on the </w:t>
            </w:r>
            <w:proofErr w:type="gramStart"/>
            <w:r>
              <w:rPr>
                <w:rFonts w:ascii="Tahoma" w:eastAsia="Tahoma" w:hAnsi="Tahoma" w:cs="Tahoma"/>
              </w:rPr>
              <w:t>3 year</w:t>
            </w:r>
            <w:proofErr w:type="gramEnd"/>
            <w:r>
              <w:rPr>
                <w:rFonts w:ascii="Tahoma" w:eastAsia="Tahoma" w:hAnsi="Tahoma" w:cs="Tahoma"/>
              </w:rPr>
              <w:t xml:space="preserve"> average and a significant increase on the rate in 2021/2022. Whilst we cannot compare cohorts of learners, the consistent approach to Liter</w:t>
            </w:r>
            <w:r>
              <w:rPr>
                <w:rFonts w:ascii="Tahoma" w:eastAsia="Tahoma" w:hAnsi="Tahoma" w:cs="Tahoma"/>
              </w:rPr>
              <w:t>acy being delivered across stages is now having the desired effect on attainment. In Writing, we have seen similar progress, 73.9% of learners achieving First Level, 15% above the authority average. Overall, the combined Literacy attainment for First Level</w:t>
            </w:r>
            <w:r>
              <w:rPr>
                <w:rFonts w:ascii="Tahoma" w:eastAsia="Tahoma" w:hAnsi="Tahoma" w:cs="Tahoma"/>
              </w:rPr>
              <w:t xml:space="preserve"> is 73.9%, 17.8% higher than the authority average. </w:t>
            </w:r>
          </w:p>
          <w:p w14:paraId="4C07C348" w14:textId="77777777" w:rsidR="00236A04" w:rsidRDefault="00236A04">
            <w:pPr>
              <w:spacing w:line="276" w:lineRule="auto"/>
              <w:rPr>
                <w:rFonts w:ascii="Tahoma" w:eastAsia="Tahoma" w:hAnsi="Tahoma" w:cs="Tahoma"/>
              </w:rPr>
            </w:pPr>
          </w:p>
          <w:p w14:paraId="60DB7A52" w14:textId="77777777" w:rsidR="00236A04" w:rsidRDefault="00B87171">
            <w:pPr>
              <w:spacing w:line="276" w:lineRule="auto"/>
              <w:rPr>
                <w:rFonts w:ascii="Tahoma" w:eastAsia="Tahoma" w:hAnsi="Tahoma" w:cs="Tahoma"/>
              </w:rPr>
            </w:pPr>
            <w:r>
              <w:rPr>
                <w:rFonts w:ascii="Tahoma" w:eastAsia="Tahoma" w:hAnsi="Tahoma" w:cs="Tahoma"/>
              </w:rPr>
              <w:t xml:space="preserve">Finally, at Second Level, 86.4% of learners achieved Second Level in Reading, higher than the </w:t>
            </w:r>
            <w:proofErr w:type="gramStart"/>
            <w:r>
              <w:rPr>
                <w:rFonts w:ascii="Tahoma" w:eastAsia="Tahoma" w:hAnsi="Tahoma" w:cs="Tahoma"/>
              </w:rPr>
              <w:t>3 year</w:t>
            </w:r>
            <w:proofErr w:type="gramEnd"/>
            <w:r>
              <w:rPr>
                <w:rFonts w:ascii="Tahoma" w:eastAsia="Tahoma" w:hAnsi="Tahoma" w:cs="Tahoma"/>
              </w:rPr>
              <w:t xml:space="preserve"> average and significantly higher than the rate in 2021/2022, 12% higher than the authority average. S</w:t>
            </w:r>
            <w:r>
              <w:rPr>
                <w:rFonts w:ascii="Tahoma" w:eastAsia="Tahoma" w:hAnsi="Tahoma" w:cs="Tahoma"/>
              </w:rPr>
              <w:t xml:space="preserve">NSA results also demonstrate that the percentage of learners “on track” is higher than the </w:t>
            </w:r>
            <w:proofErr w:type="spellStart"/>
            <w:r>
              <w:rPr>
                <w:rFonts w:ascii="Tahoma" w:eastAsia="Tahoma" w:hAnsi="Tahoma" w:cs="Tahoma"/>
              </w:rPr>
              <w:t>CfE</w:t>
            </w:r>
            <w:proofErr w:type="spellEnd"/>
            <w:r>
              <w:rPr>
                <w:rFonts w:ascii="Tahoma" w:eastAsia="Tahoma" w:hAnsi="Tahoma" w:cs="Tahoma"/>
              </w:rPr>
              <w:t xml:space="preserve"> achievement rate for Second Level. In Writing, 77% of learners achieved Second Level, higher than the </w:t>
            </w:r>
            <w:proofErr w:type="gramStart"/>
            <w:r>
              <w:rPr>
                <w:rFonts w:ascii="Tahoma" w:eastAsia="Tahoma" w:hAnsi="Tahoma" w:cs="Tahoma"/>
              </w:rPr>
              <w:t>3 year</w:t>
            </w:r>
            <w:proofErr w:type="gramEnd"/>
            <w:r>
              <w:rPr>
                <w:rFonts w:ascii="Tahoma" w:eastAsia="Tahoma" w:hAnsi="Tahoma" w:cs="Tahoma"/>
              </w:rPr>
              <w:t xml:space="preserve"> average and the rate in 2021/2022. This rate is also</w:t>
            </w:r>
            <w:r>
              <w:rPr>
                <w:rFonts w:ascii="Tahoma" w:eastAsia="Tahoma" w:hAnsi="Tahoma" w:cs="Tahoma"/>
              </w:rPr>
              <w:t xml:space="preserve"> significantly higher than the authority average of 65%. With SNSA results, our learners are above the National Average with the percentage of learners who are “on track” is higher than the </w:t>
            </w:r>
            <w:proofErr w:type="spellStart"/>
            <w:r>
              <w:rPr>
                <w:rFonts w:ascii="Tahoma" w:eastAsia="Tahoma" w:hAnsi="Tahoma" w:cs="Tahoma"/>
              </w:rPr>
              <w:t>CfE</w:t>
            </w:r>
            <w:proofErr w:type="spellEnd"/>
            <w:r>
              <w:rPr>
                <w:rFonts w:ascii="Tahoma" w:eastAsia="Tahoma" w:hAnsi="Tahoma" w:cs="Tahoma"/>
              </w:rPr>
              <w:t xml:space="preserve"> achievement rate for Second Level in Writing. Overall, the com</w:t>
            </w:r>
            <w:r>
              <w:rPr>
                <w:rFonts w:ascii="Tahoma" w:eastAsia="Tahoma" w:hAnsi="Tahoma" w:cs="Tahoma"/>
              </w:rPr>
              <w:t xml:space="preserve">bined Literacy attainment for Second Level is 72.7%, 9.4% higher than the authority average. </w:t>
            </w:r>
          </w:p>
          <w:p w14:paraId="5EF07B79" w14:textId="77777777" w:rsidR="00236A04" w:rsidRDefault="00236A04">
            <w:pPr>
              <w:spacing w:line="276" w:lineRule="auto"/>
              <w:rPr>
                <w:rFonts w:ascii="Tahoma" w:eastAsia="Tahoma" w:hAnsi="Tahoma" w:cs="Tahoma"/>
              </w:rPr>
            </w:pPr>
          </w:p>
          <w:p w14:paraId="4ABDA913" w14:textId="77777777" w:rsidR="00236A04" w:rsidRDefault="00B87171">
            <w:pPr>
              <w:spacing w:line="276" w:lineRule="auto"/>
              <w:rPr>
                <w:rFonts w:ascii="Tahoma" w:eastAsia="Tahoma" w:hAnsi="Tahoma" w:cs="Tahoma"/>
              </w:rPr>
            </w:pPr>
            <w:r>
              <w:rPr>
                <w:rFonts w:ascii="Tahoma" w:eastAsia="Tahoma" w:hAnsi="Tahoma" w:cs="Tahoma"/>
              </w:rPr>
              <w:t xml:space="preserve">We are continuing with standardised assessments across all stages, 3 times per year, which highlights gaps in learning, and with our programme of interventions, </w:t>
            </w:r>
            <w:r>
              <w:rPr>
                <w:rFonts w:ascii="Tahoma" w:eastAsia="Tahoma" w:hAnsi="Tahoma" w:cs="Tahoma"/>
              </w:rPr>
              <w:t>we are able to begin to solve these gaps. This is allowing us to see significant progress in attainment in Literacy over time. Our Learning Assistants play a vital role in delivering small group interventions and are at the heart of our intervention progra</w:t>
            </w:r>
            <w:r>
              <w:rPr>
                <w:rFonts w:ascii="Tahoma" w:eastAsia="Tahoma" w:hAnsi="Tahoma" w:cs="Tahoma"/>
              </w:rPr>
              <w:t xml:space="preserve">mme. In Literacy, we have identified our use of the Active Literacy programme is working, teaching our children to read and spell correctly. This approach will continue to have a significant </w:t>
            </w:r>
            <w:proofErr w:type="gramStart"/>
            <w:r>
              <w:rPr>
                <w:rFonts w:ascii="Tahoma" w:eastAsia="Tahoma" w:hAnsi="Tahoma" w:cs="Tahoma"/>
              </w:rPr>
              <w:t>long term</w:t>
            </w:r>
            <w:proofErr w:type="gramEnd"/>
            <w:r>
              <w:rPr>
                <w:rFonts w:ascii="Tahoma" w:eastAsia="Tahoma" w:hAnsi="Tahoma" w:cs="Tahoma"/>
              </w:rPr>
              <w:t xml:space="preserve"> impact on our learners’ attainment.</w:t>
            </w:r>
          </w:p>
          <w:p w14:paraId="690C08C1" w14:textId="77777777" w:rsidR="00236A04" w:rsidRDefault="00236A04">
            <w:pPr>
              <w:spacing w:line="276" w:lineRule="auto"/>
              <w:rPr>
                <w:rFonts w:ascii="Tahoma" w:eastAsia="Tahoma" w:hAnsi="Tahoma" w:cs="Tahoma"/>
              </w:rPr>
            </w:pPr>
          </w:p>
          <w:p w14:paraId="3BF179C2" w14:textId="77777777" w:rsidR="00236A04" w:rsidRDefault="00236A04">
            <w:pPr>
              <w:rPr>
                <w:rFonts w:ascii="Tahoma" w:eastAsia="Tahoma" w:hAnsi="Tahoma" w:cs="Tahoma"/>
                <w:sz w:val="20"/>
              </w:rPr>
            </w:pPr>
          </w:p>
          <w:p w14:paraId="39D8E104" w14:textId="77777777" w:rsidR="00236A04" w:rsidRDefault="00236A04">
            <w:pPr>
              <w:rPr>
                <w:rFonts w:ascii="Tahoma" w:eastAsia="Tahoma" w:hAnsi="Tahoma" w:cs="Tahoma"/>
                <w:sz w:val="20"/>
              </w:rPr>
            </w:pPr>
          </w:p>
        </w:tc>
      </w:tr>
    </w:tbl>
    <w:p w14:paraId="519D191B" w14:textId="77777777" w:rsidR="00236A04" w:rsidRDefault="00236A04">
      <w:pPr>
        <w:rPr>
          <w:sz w:val="10"/>
          <w:szCs w:val="10"/>
        </w:rPr>
      </w:pPr>
    </w:p>
    <w:p w14:paraId="12D8F7BB" w14:textId="77777777" w:rsidR="00236A04" w:rsidRDefault="00236A04">
      <w:pPr>
        <w:rPr>
          <w:sz w:val="10"/>
          <w:szCs w:val="10"/>
        </w:rPr>
      </w:pPr>
    </w:p>
    <w:p w14:paraId="5C72113C" w14:textId="77777777" w:rsidR="00236A04" w:rsidRDefault="00B87171">
      <w:pPr>
        <w:rPr>
          <w:sz w:val="10"/>
          <w:szCs w:val="10"/>
        </w:rPr>
      </w:pPr>
      <w:r>
        <w:rPr>
          <w:noProof/>
          <w:sz w:val="22"/>
          <w:szCs w:val="22"/>
        </w:rPr>
        <w:lastRenderedPageBreak/>
        <w:drawing>
          <wp:inline distT="0" distB="0" distL="0" distR="0" wp14:anchorId="5E7BB276" wp14:editId="4A7A4703">
            <wp:extent cx="5753735" cy="733425"/>
            <wp:effectExtent l="0" t="0" r="0" 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53735" cy="733425"/>
                    </a:xfrm>
                    <a:prstGeom prst="rect">
                      <a:avLst/>
                    </a:prstGeom>
                    <a:ln/>
                  </pic:spPr>
                </pic:pic>
              </a:graphicData>
            </a:graphic>
          </wp:inline>
        </w:drawing>
      </w:r>
      <w:proofErr w:type="spellStart"/>
      <w:r>
        <w:rPr>
          <w:rFonts w:ascii="Tahoma" w:eastAsia="Tahoma" w:hAnsi="Tahoma" w:cs="Tahoma"/>
          <w:color w:val="FFFFFF"/>
          <w:sz w:val="52"/>
          <w:szCs w:val="52"/>
        </w:rPr>
        <w:t>orit</w:t>
      </w:r>
      <w:proofErr w:type="spellEnd"/>
    </w:p>
    <w:p w14:paraId="1F0C1246" w14:textId="77777777" w:rsidR="00236A04" w:rsidRDefault="00236A04">
      <w:pPr>
        <w:rPr>
          <w:sz w:val="10"/>
          <w:szCs w:val="10"/>
        </w:rPr>
      </w:pPr>
    </w:p>
    <w:tbl>
      <w:tblPr>
        <w:tblStyle w:val="aff3"/>
        <w:tblW w:w="1555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6"/>
        <w:gridCol w:w="5186"/>
        <w:gridCol w:w="5187"/>
      </w:tblGrid>
      <w:tr w:rsidR="00236A04" w14:paraId="23A2AFB0" w14:textId="77777777">
        <w:trPr>
          <w:trHeight w:val="1020"/>
        </w:trPr>
        <w:tc>
          <w:tcPr>
            <w:tcW w:w="15559" w:type="dxa"/>
            <w:gridSpan w:val="3"/>
            <w:shd w:val="clear" w:color="auto" w:fill="800A2F"/>
            <w:vAlign w:val="center"/>
          </w:tcPr>
          <w:p w14:paraId="2D25DB5A" w14:textId="77777777" w:rsidR="00236A04" w:rsidRDefault="00B87171">
            <w:pPr>
              <w:rPr>
                <w:rFonts w:ascii="Tahoma" w:eastAsia="Tahoma" w:hAnsi="Tahoma" w:cs="Tahoma"/>
                <w:b/>
                <w:color w:val="FFFFFF"/>
                <w:szCs w:val="22"/>
              </w:rPr>
            </w:pPr>
            <w:r>
              <w:rPr>
                <w:rFonts w:ascii="Tahoma" w:eastAsia="Tahoma" w:hAnsi="Tahoma" w:cs="Tahoma"/>
                <w:b/>
                <w:color w:val="FFFFFF"/>
                <w:szCs w:val="22"/>
              </w:rPr>
              <w:t>Long Term Improvement Outcome</w:t>
            </w:r>
          </w:p>
          <w:p w14:paraId="205CCFF5" w14:textId="77777777" w:rsidR="00236A04" w:rsidRDefault="00236A04">
            <w:pPr>
              <w:rPr>
                <w:szCs w:val="22"/>
              </w:rPr>
            </w:pPr>
          </w:p>
        </w:tc>
      </w:tr>
      <w:tr w:rsidR="00236A04" w14:paraId="5E8828AE" w14:textId="77777777">
        <w:trPr>
          <w:trHeight w:val="570"/>
        </w:trPr>
        <w:tc>
          <w:tcPr>
            <w:tcW w:w="15559" w:type="dxa"/>
            <w:gridSpan w:val="3"/>
          </w:tcPr>
          <w:p w14:paraId="333AC9EE" w14:textId="77777777" w:rsidR="00236A04" w:rsidRDefault="00B87171">
            <w:pPr>
              <w:rPr>
                <w:rFonts w:ascii="Tahoma" w:eastAsia="Tahoma" w:hAnsi="Tahoma" w:cs="Tahoma"/>
              </w:rPr>
            </w:pPr>
            <w:r>
              <w:rPr>
                <w:rFonts w:ascii="Tahoma" w:eastAsia="Tahoma" w:hAnsi="Tahoma" w:cs="Tahoma"/>
              </w:rPr>
              <w:t>75% of identified learners in St Serf’s will achieve the national expectation, or above, for their age and stage in Numeracy by 2024.</w:t>
            </w:r>
          </w:p>
          <w:p w14:paraId="716184E0" w14:textId="77777777" w:rsidR="00236A04" w:rsidRDefault="00B87171">
            <w:pPr>
              <w:rPr>
                <w:rFonts w:ascii="Tahoma" w:eastAsia="Tahoma" w:hAnsi="Tahoma" w:cs="Tahoma"/>
              </w:rPr>
            </w:pPr>
            <w:r>
              <w:rPr>
                <w:rFonts w:ascii="Tahoma" w:eastAsia="Tahoma" w:hAnsi="Tahoma" w:cs="Tahoma"/>
              </w:rPr>
              <w:t>In 2022/2023, focus will be on the following year groups:</w:t>
            </w:r>
          </w:p>
          <w:p w14:paraId="45338846" w14:textId="77777777" w:rsidR="00236A04" w:rsidRDefault="00236A04">
            <w:pPr>
              <w:rPr>
                <w:rFonts w:ascii="Tahoma" w:eastAsia="Tahoma" w:hAnsi="Tahoma" w:cs="Tahoma"/>
              </w:rPr>
            </w:pPr>
          </w:p>
          <w:p w14:paraId="64FFCBDB" w14:textId="77777777" w:rsidR="00236A04" w:rsidRDefault="00B87171">
            <w:pPr>
              <w:rPr>
                <w:rFonts w:ascii="Tahoma" w:eastAsia="Tahoma" w:hAnsi="Tahoma" w:cs="Tahoma"/>
              </w:rPr>
            </w:pPr>
            <w:r>
              <w:rPr>
                <w:rFonts w:ascii="Tahoma" w:eastAsia="Tahoma" w:hAnsi="Tahoma" w:cs="Tahoma"/>
              </w:rPr>
              <w:t>P4 - 20% of targeted learners i</w:t>
            </w:r>
            <w:r>
              <w:rPr>
                <w:rFonts w:ascii="Tahoma" w:eastAsia="Tahoma" w:hAnsi="Tahoma" w:cs="Tahoma"/>
              </w:rPr>
              <w:t>n Quintile 1 will be on track</w:t>
            </w:r>
          </w:p>
          <w:p w14:paraId="443C7603" w14:textId="77777777" w:rsidR="00236A04" w:rsidRDefault="00B87171">
            <w:pPr>
              <w:rPr>
                <w:rFonts w:ascii="Tahoma" w:eastAsia="Tahoma" w:hAnsi="Tahoma" w:cs="Tahoma"/>
              </w:rPr>
            </w:pPr>
            <w:r>
              <w:rPr>
                <w:rFonts w:ascii="Tahoma" w:eastAsia="Tahoma" w:hAnsi="Tahoma" w:cs="Tahoma"/>
              </w:rPr>
              <w:t>P7 - 30% of targeted learners in Quintile 1 will be on track</w:t>
            </w:r>
          </w:p>
        </w:tc>
      </w:tr>
      <w:tr w:rsidR="00236A04" w14:paraId="74ABDFEE" w14:textId="77777777">
        <w:trPr>
          <w:trHeight w:val="567"/>
        </w:trPr>
        <w:tc>
          <w:tcPr>
            <w:tcW w:w="5186" w:type="dxa"/>
            <w:shd w:val="clear" w:color="auto" w:fill="800A2F"/>
            <w:vAlign w:val="center"/>
          </w:tcPr>
          <w:p w14:paraId="288D8204" w14:textId="77777777" w:rsidR="00236A04" w:rsidRDefault="00B87171">
            <w:pPr>
              <w:rPr>
                <w:b/>
                <w:szCs w:val="22"/>
              </w:rPr>
            </w:pPr>
            <w:r>
              <w:rPr>
                <w:b/>
                <w:szCs w:val="22"/>
              </w:rPr>
              <w:t>NIF Priority</w:t>
            </w:r>
          </w:p>
        </w:tc>
        <w:tc>
          <w:tcPr>
            <w:tcW w:w="5186" w:type="dxa"/>
            <w:shd w:val="clear" w:color="auto" w:fill="800A2F"/>
            <w:vAlign w:val="center"/>
          </w:tcPr>
          <w:p w14:paraId="57C18F05" w14:textId="77777777" w:rsidR="00236A04" w:rsidRDefault="00B87171">
            <w:pPr>
              <w:rPr>
                <w:b/>
                <w:szCs w:val="22"/>
              </w:rPr>
            </w:pPr>
            <w:r>
              <w:rPr>
                <w:b/>
                <w:szCs w:val="22"/>
              </w:rPr>
              <w:t>NIF Driver(s)</w:t>
            </w:r>
          </w:p>
        </w:tc>
        <w:tc>
          <w:tcPr>
            <w:tcW w:w="5187" w:type="dxa"/>
            <w:shd w:val="clear" w:color="auto" w:fill="800A2F"/>
            <w:vAlign w:val="center"/>
          </w:tcPr>
          <w:p w14:paraId="37989C2B" w14:textId="77777777" w:rsidR="00236A04" w:rsidRDefault="00B87171">
            <w:pPr>
              <w:rPr>
                <w:b/>
                <w:szCs w:val="22"/>
              </w:rPr>
            </w:pPr>
            <w:r>
              <w:rPr>
                <w:b/>
                <w:szCs w:val="22"/>
              </w:rPr>
              <w:t>HGIOS4/HIGIOELC QIs</w:t>
            </w:r>
          </w:p>
        </w:tc>
      </w:tr>
      <w:tr w:rsidR="00236A04" w14:paraId="5FCCBA54" w14:textId="77777777" w:rsidTr="00B87171">
        <w:trPr>
          <w:trHeight w:val="4296"/>
        </w:trPr>
        <w:tc>
          <w:tcPr>
            <w:tcW w:w="5186" w:type="dxa"/>
          </w:tcPr>
          <w:p w14:paraId="00BAA427" w14:textId="77777777" w:rsidR="00236A04" w:rsidRDefault="00B87171">
            <w:pPr>
              <w:rPr>
                <w:rFonts w:ascii="Tahoma" w:eastAsia="Tahoma" w:hAnsi="Tahoma" w:cs="Tahoma"/>
              </w:rPr>
            </w:pPr>
            <w:r>
              <w:rPr>
                <w:rFonts w:ascii="Tahoma" w:eastAsia="Tahoma" w:hAnsi="Tahoma" w:cs="Tahoma"/>
              </w:rPr>
              <w:t>Improvement in children and young people's health and wellbeing.</w:t>
            </w:r>
          </w:p>
          <w:p w14:paraId="133814DB" w14:textId="77777777" w:rsidR="00236A04" w:rsidRDefault="00236A04">
            <w:pPr>
              <w:rPr>
                <w:rFonts w:ascii="Tahoma" w:eastAsia="Tahoma" w:hAnsi="Tahoma" w:cs="Tahoma"/>
              </w:rPr>
            </w:pPr>
          </w:p>
          <w:p w14:paraId="6984E13C" w14:textId="77777777" w:rsidR="00236A04" w:rsidRDefault="00B87171">
            <w:pPr>
              <w:rPr>
                <w:rFonts w:ascii="Tahoma" w:eastAsia="Tahoma" w:hAnsi="Tahoma" w:cs="Tahoma"/>
                <w:highlight w:val="yellow"/>
              </w:rPr>
            </w:pPr>
            <w:r>
              <w:rPr>
                <w:rFonts w:ascii="Tahoma" w:eastAsia="Tahoma" w:hAnsi="Tahoma" w:cs="Tahoma"/>
                <w:highlight w:val="yellow"/>
              </w:rPr>
              <w:t>Closing the attainment gap between the most and least disadvantaged children.</w:t>
            </w:r>
          </w:p>
          <w:p w14:paraId="29C1B1AC" w14:textId="77777777" w:rsidR="00236A04" w:rsidRDefault="00236A04">
            <w:pPr>
              <w:rPr>
                <w:rFonts w:ascii="Tahoma" w:eastAsia="Tahoma" w:hAnsi="Tahoma" w:cs="Tahoma"/>
                <w:highlight w:val="yellow"/>
              </w:rPr>
            </w:pPr>
          </w:p>
          <w:p w14:paraId="06C9E0D0" w14:textId="77777777" w:rsidR="00236A04" w:rsidRDefault="00B87171">
            <w:pPr>
              <w:rPr>
                <w:rFonts w:ascii="Tahoma" w:eastAsia="Tahoma" w:hAnsi="Tahoma" w:cs="Tahoma"/>
                <w:highlight w:val="yellow"/>
              </w:rPr>
            </w:pPr>
            <w:r>
              <w:rPr>
                <w:rFonts w:ascii="Tahoma" w:eastAsia="Tahoma" w:hAnsi="Tahoma" w:cs="Tahoma"/>
                <w:highlight w:val="yellow"/>
              </w:rPr>
              <w:t>Improvement in attainment, particularly in literacy and numeracy.</w:t>
            </w:r>
          </w:p>
          <w:p w14:paraId="09C2506D" w14:textId="77777777" w:rsidR="00236A04" w:rsidRDefault="00236A04">
            <w:pPr>
              <w:rPr>
                <w:rFonts w:ascii="Tahoma" w:eastAsia="Tahoma" w:hAnsi="Tahoma" w:cs="Tahoma"/>
              </w:rPr>
            </w:pPr>
          </w:p>
          <w:p w14:paraId="7E94164C" w14:textId="77777777" w:rsidR="00236A04" w:rsidRDefault="00B87171">
            <w:pPr>
              <w:rPr>
                <w:rFonts w:ascii="Tahoma" w:eastAsia="Tahoma" w:hAnsi="Tahoma" w:cs="Tahoma"/>
              </w:rPr>
            </w:pPr>
            <w:r>
              <w:rPr>
                <w:rFonts w:ascii="Tahoma" w:eastAsia="Tahoma" w:hAnsi="Tahoma" w:cs="Tahoma"/>
              </w:rPr>
              <w:t>Improvement in employability skills and sust</w:t>
            </w:r>
            <w:r>
              <w:rPr>
                <w:rFonts w:ascii="Tahoma" w:eastAsia="Tahoma" w:hAnsi="Tahoma" w:cs="Tahoma"/>
              </w:rPr>
              <w:t>ained, positive school-leaver destinations for all young people.</w:t>
            </w:r>
          </w:p>
          <w:p w14:paraId="1228645D" w14:textId="77777777" w:rsidR="00236A04" w:rsidRDefault="00236A04">
            <w:pPr>
              <w:rPr>
                <w:rFonts w:ascii="Tahoma" w:eastAsia="Tahoma" w:hAnsi="Tahoma" w:cs="Tahoma"/>
              </w:rPr>
            </w:pPr>
          </w:p>
          <w:p w14:paraId="329EF5EA" w14:textId="77777777" w:rsidR="00236A04" w:rsidRDefault="00B87171">
            <w:pPr>
              <w:tabs>
                <w:tab w:val="left" w:pos="1140"/>
              </w:tabs>
              <w:rPr>
                <w:rFonts w:ascii="Tahoma" w:eastAsia="Tahoma" w:hAnsi="Tahoma" w:cs="Tahoma"/>
                <w:highlight w:val="yellow"/>
              </w:rPr>
            </w:pPr>
            <w:r>
              <w:rPr>
                <w:rFonts w:ascii="Tahoma" w:eastAsia="Tahoma" w:hAnsi="Tahoma" w:cs="Tahoma"/>
                <w:highlight w:val="yellow"/>
              </w:rPr>
              <w:t>Placing the human rights and needs of every child and young person at the centre of education.</w:t>
            </w:r>
          </w:p>
        </w:tc>
        <w:tc>
          <w:tcPr>
            <w:tcW w:w="5186" w:type="dxa"/>
          </w:tcPr>
          <w:p w14:paraId="174CD958" w14:textId="77777777" w:rsidR="00236A04" w:rsidRDefault="00B87171">
            <w:pPr>
              <w:rPr>
                <w:rFonts w:ascii="Tahoma" w:eastAsia="Tahoma" w:hAnsi="Tahoma" w:cs="Tahoma"/>
                <w:highlight w:val="yellow"/>
              </w:rPr>
            </w:pPr>
            <w:r>
              <w:rPr>
                <w:rFonts w:ascii="Tahoma" w:eastAsia="Tahoma" w:hAnsi="Tahoma" w:cs="Tahoma"/>
                <w:highlight w:val="yellow"/>
              </w:rPr>
              <w:t>School and ELC Leadership</w:t>
            </w:r>
          </w:p>
          <w:p w14:paraId="7A3AB572" w14:textId="77777777" w:rsidR="00236A04" w:rsidRDefault="00236A04">
            <w:pPr>
              <w:rPr>
                <w:rFonts w:ascii="Tahoma" w:eastAsia="Tahoma" w:hAnsi="Tahoma" w:cs="Tahoma"/>
                <w:highlight w:val="yellow"/>
              </w:rPr>
            </w:pPr>
          </w:p>
          <w:p w14:paraId="394FC442" w14:textId="77777777" w:rsidR="00236A04" w:rsidRDefault="00B87171">
            <w:pPr>
              <w:rPr>
                <w:rFonts w:ascii="Tahoma" w:eastAsia="Tahoma" w:hAnsi="Tahoma" w:cs="Tahoma"/>
                <w:highlight w:val="yellow"/>
              </w:rPr>
            </w:pPr>
            <w:r>
              <w:rPr>
                <w:rFonts w:ascii="Tahoma" w:eastAsia="Tahoma" w:hAnsi="Tahoma" w:cs="Tahoma"/>
                <w:highlight w:val="yellow"/>
              </w:rPr>
              <w:t>Teacher and practitioner Professionalism</w:t>
            </w:r>
          </w:p>
          <w:p w14:paraId="4428FCE8" w14:textId="77777777" w:rsidR="00236A04" w:rsidRDefault="00236A04">
            <w:pPr>
              <w:rPr>
                <w:rFonts w:ascii="Tahoma" w:eastAsia="Tahoma" w:hAnsi="Tahoma" w:cs="Tahoma"/>
              </w:rPr>
            </w:pPr>
          </w:p>
          <w:p w14:paraId="737B1D74" w14:textId="77777777" w:rsidR="00236A04" w:rsidRDefault="00B87171">
            <w:pPr>
              <w:rPr>
                <w:rFonts w:ascii="Tahoma" w:eastAsia="Tahoma" w:hAnsi="Tahoma" w:cs="Tahoma"/>
              </w:rPr>
            </w:pPr>
            <w:r>
              <w:rPr>
                <w:rFonts w:ascii="Tahoma" w:eastAsia="Tahoma" w:hAnsi="Tahoma" w:cs="Tahoma"/>
              </w:rPr>
              <w:t>Parent/carer involvement a</w:t>
            </w:r>
            <w:r>
              <w:rPr>
                <w:rFonts w:ascii="Tahoma" w:eastAsia="Tahoma" w:hAnsi="Tahoma" w:cs="Tahoma"/>
              </w:rPr>
              <w:t>nd engagement</w:t>
            </w:r>
          </w:p>
          <w:p w14:paraId="5525EECA" w14:textId="77777777" w:rsidR="00236A04" w:rsidRDefault="00236A04">
            <w:pPr>
              <w:rPr>
                <w:rFonts w:ascii="Tahoma" w:eastAsia="Tahoma" w:hAnsi="Tahoma" w:cs="Tahoma"/>
              </w:rPr>
            </w:pPr>
          </w:p>
          <w:p w14:paraId="2B469AC5" w14:textId="77777777" w:rsidR="00236A04" w:rsidRDefault="00B87171">
            <w:pPr>
              <w:rPr>
                <w:rFonts w:ascii="Tahoma" w:eastAsia="Tahoma" w:hAnsi="Tahoma" w:cs="Tahoma"/>
                <w:highlight w:val="yellow"/>
              </w:rPr>
            </w:pPr>
            <w:r>
              <w:rPr>
                <w:rFonts w:ascii="Tahoma" w:eastAsia="Tahoma" w:hAnsi="Tahoma" w:cs="Tahoma"/>
                <w:highlight w:val="yellow"/>
              </w:rPr>
              <w:t>Curriculum and assessment</w:t>
            </w:r>
          </w:p>
          <w:p w14:paraId="4EAC33CF" w14:textId="77777777" w:rsidR="00236A04" w:rsidRDefault="00236A04">
            <w:pPr>
              <w:rPr>
                <w:rFonts w:ascii="Tahoma" w:eastAsia="Tahoma" w:hAnsi="Tahoma" w:cs="Tahoma"/>
                <w:highlight w:val="yellow"/>
              </w:rPr>
            </w:pPr>
          </w:p>
          <w:p w14:paraId="3F4C678A" w14:textId="77777777" w:rsidR="00236A04" w:rsidRDefault="00B87171">
            <w:pPr>
              <w:rPr>
                <w:rFonts w:ascii="Tahoma" w:eastAsia="Tahoma" w:hAnsi="Tahoma" w:cs="Tahoma"/>
                <w:highlight w:val="yellow"/>
              </w:rPr>
            </w:pPr>
            <w:r>
              <w:rPr>
                <w:rFonts w:ascii="Tahoma" w:eastAsia="Tahoma" w:hAnsi="Tahoma" w:cs="Tahoma"/>
                <w:highlight w:val="yellow"/>
              </w:rPr>
              <w:t>School and ELC improvement</w:t>
            </w:r>
          </w:p>
          <w:p w14:paraId="712CDCB7" w14:textId="77777777" w:rsidR="00236A04" w:rsidRDefault="00236A04">
            <w:pPr>
              <w:rPr>
                <w:rFonts w:ascii="Tahoma" w:eastAsia="Tahoma" w:hAnsi="Tahoma" w:cs="Tahoma"/>
                <w:highlight w:val="yellow"/>
              </w:rPr>
            </w:pPr>
          </w:p>
          <w:p w14:paraId="611C5289" w14:textId="77777777" w:rsidR="00236A04" w:rsidRDefault="00B87171">
            <w:pPr>
              <w:rPr>
                <w:rFonts w:ascii="Tahoma" w:eastAsia="Tahoma" w:hAnsi="Tahoma" w:cs="Tahoma"/>
                <w:highlight w:val="yellow"/>
              </w:rPr>
            </w:pPr>
            <w:r>
              <w:rPr>
                <w:rFonts w:ascii="Tahoma" w:eastAsia="Tahoma" w:hAnsi="Tahoma" w:cs="Tahoma"/>
                <w:highlight w:val="yellow"/>
              </w:rPr>
              <w:t>Performance Information</w:t>
            </w:r>
          </w:p>
          <w:p w14:paraId="16974DEE" w14:textId="77777777" w:rsidR="00236A04" w:rsidRDefault="00236A04">
            <w:pPr>
              <w:rPr>
                <w:rFonts w:ascii="Tahoma" w:eastAsia="Tahoma" w:hAnsi="Tahoma" w:cs="Tahoma"/>
                <w:highlight w:val="yellow"/>
              </w:rPr>
            </w:pPr>
          </w:p>
          <w:p w14:paraId="4595561D" w14:textId="77777777" w:rsidR="00236A04" w:rsidRDefault="00236A04">
            <w:pPr>
              <w:rPr>
                <w:rFonts w:ascii="Tahoma" w:eastAsia="Tahoma" w:hAnsi="Tahoma" w:cs="Tahoma"/>
              </w:rPr>
            </w:pPr>
          </w:p>
          <w:p w14:paraId="0D156849" w14:textId="77777777" w:rsidR="00236A04" w:rsidRDefault="00236A04">
            <w:pPr>
              <w:rPr>
                <w:szCs w:val="22"/>
              </w:rPr>
            </w:pPr>
          </w:p>
          <w:p w14:paraId="094E7285" w14:textId="77777777" w:rsidR="00236A04" w:rsidRDefault="00236A04">
            <w:pPr>
              <w:rPr>
                <w:szCs w:val="22"/>
              </w:rPr>
            </w:pPr>
          </w:p>
        </w:tc>
        <w:tc>
          <w:tcPr>
            <w:tcW w:w="5187" w:type="dxa"/>
          </w:tcPr>
          <w:p w14:paraId="218BFC0F" w14:textId="77777777" w:rsidR="00236A04" w:rsidRDefault="00B87171">
            <w:pPr>
              <w:rPr>
                <w:rFonts w:ascii="Tahoma" w:eastAsia="Tahoma" w:hAnsi="Tahoma" w:cs="Tahoma"/>
                <w:highlight w:val="yellow"/>
              </w:rPr>
            </w:pPr>
            <w:r>
              <w:rPr>
                <w:rFonts w:ascii="Tahoma" w:eastAsia="Tahoma" w:hAnsi="Tahoma" w:cs="Tahoma"/>
                <w:highlight w:val="yellow"/>
              </w:rPr>
              <w:t>1.3 Leadership of change</w:t>
            </w:r>
          </w:p>
          <w:p w14:paraId="12519794" w14:textId="77777777" w:rsidR="00236A04" w:rsidRDefault="00236A04">
            <w:pPr>
              <w:rPr>
                <w:rFonts w:ascii="Tahoma" w:eastAsia="Tahoma" w:hAnsi="Tahoma" w:cs="Tahoma"/>
                <w:highlight w:val="yellow"/>
              </w:rPr>
            </w:pPr>
          </w:p>
          <w:p w14:paraId="5F30D138" w14:textId="77777777" w:rsidR="00236A04" w:rsidRDefault="00B87171">
            <w:pPr>
              <w:rPr>
                <w:rFonts w:ascii="Tahoma" w:eastAsia="Tahoma" w:hAnsi="Tahoma" w:cs="Tahoma"/>
                <w:highlight w:val="yellow"/>
              </w:rPr>
            </w:pPr>
            <w:r>
              <w:rPr>
                <w:rFonts w:ascii="Tahoma" w:eastAsia="Tahoma" w:hAnsi="Tahoma" w:cs="Tahoma"/>
                <w:highlight w:val="yellow"/>
              </w:rPr>
              <w:t>2.2 Curriculum</w:t>
            </w:r>
          </w:p>
          <w:p w14:paraId="6ED743FB" w14:textId="77777777" w:rsidR="00236A04" w:rsidRDefault="00236A04">
            <w:pPr>
              <w:rPr>
                <w:rFonts w:ascii="Tahoma" w:eastAsia="Tahoma" w:hAnsi="Tahoma" w:cs="Tahoma"/>
                <w:highlight w:val="yellow"/>
              </w:rPr>
            </w:pPr>
          </w:p>
          <w:p w14:paraId="5357F0F0" w14:textId="77777777" w:rsidR="00236A04" w:rsidRDefault="00B87171">
            <w:pPr>
              <w:rPr>
                <w:rFonts w:ascii="Tahoma" w:eastAsia="Tahoma" w:hAnsi="Tahoma" w:cs="Tahoma"/>
                <w:highlight w:val="yellow"/>
              </w:rPr>
            </w:pPr>
            <w:r>
              <w:rPr>
                <w:rFonts w:ascii="Tahoma" w:eastAsia="Tahoma" w:hAnsi="Tahoma" w:cs="Tahoma"/>
                <w:highlight w:val="yellow"/>
              </w:rPr>
              <w:t>2.3 Learning, teaching and assessment</w:t>
            </w:r>
          </w:p>
          <w:p w14:paraId="6FC311A8" w14:textId="77777777" w:rsidR="00236A04" w:rsidRDefault="00236A04">
            <w:pPr>
              <w:rPr>
                <w:rFonts w:ascii="Tahoma" w:eastAsia="Tahoma" w:hAnsi="Tahoma" w:cs="Tahoma"/>
                <w:highlight w:val="yellow"/>
              </w:rPr>
            </w:pPr>
          </w:p>
          <w:p w14:paraId="29895E82" w14:textId="77777777" w:rsidR="00236A04" w:rsidRDefault="00B87171">
            <w:pPr>
              <w:rPr>
                <w:rFonts w:ascii="Tahoma" w:eastAsia="Tahoma" w:hAnsi="Tahoma" w:cs="Tahoma"/>
                <w:highlight w:val="yellow"/>
              </w:rPr>
            </w:pPr>
            <w:r>
              <w:rPr>
                <w:rFonts w:ascii="Tahoma" w:eastAsia="Tahoma" w:hAnsi="Tahoma" w:cs="Tahoma"/>
                <w:highlight w:val="yellow"/>
              </w:rPr>
              <w:t>3.1 Ensuring wellbeing, equity and inclusion</w:t>
            </w:r>
          </w:p>
          <w:p w14:paraId="15FB5A1A" w14:textId="77777777" w:rsidR="00236A04" w:rsidRDefault="00236A04">
            <w:pPr>
              <w:rPr>
                <w:rFonts w:ascii="Tahoma" w:eastAsia="Tahoma" w:hAnsi="Tahoma" w:cs="Tahoma"/>
                <w:highlight w:val="yellow"/>
              </w:rPr>
            </w:pPr>
          </w:p>
          <w:p w14:paraId="66BC45C0" w14:textId="77777777" w:rsidR="00236A04" w:rsidRDefault="00B87171">
            <w:pPr>
              <w:rPr>
                <w:szCs w:val="22"/>
                <w:highlight w:val="yellow"/>
              </w:rPr>
            </w:pPr>
            <w:r>
              <w:rPr>
                <w:rFonts w:ascii="Tahoma" w:eastAsia="Tahoma" w:hAnsi="Tahoma" w:cs="Tahoma"/>
                <w:highlight w:val="yellow"/>
              </w:rPr>
              <w:t>3.2 Raising attainment and achievement / securing children’s progress</w:t>
            </w:r>
          </w:p>
        </w:tc>
      </w:tr>
      <w:tr w:rsidR="00236A04" w14:paraId="5F557438" w14:textId="77777777">
        <w:trPr>
          <w:trHeight w:val="567"/>
        </w:trPr>
        <w:tc>
          <w:tcPr>
            <w:tcW w:w="15559" w:type="dxa"/>
            <w:gridSpan w:val="3"/>
            <w:shd w:val="clear" w:color="auto" w:fill="800A2F"/>
            <w:vAlign w:val="center"/>
          </w:tcPr>
          <w:p w14:paraId="4C1511B7" w14:textId="77777777" w:rsidR="00236A04" w:rsidRDefault="00B87171">
            <w:pPr>
              <w:rPr>
                <w:rFonts w:ascii="Tahoma" w:eastAsia="Tahoma" w:hAnsi="Tahoma" w:cs="Tahoma"/>
                <w:b/>
                <w:color w:val="FFFFFF"/>
                <w:szCs w:val="22"/>
              </w:rPr>
            </w:pPr>
            <w:r>
              <w:rPr>
                <w:rFonts w:ascii="Tahoma" w:eastAsia="Tahoma" w:hAnsi="Tahoma" w:cs="Tahoma"/>
                <w:b/>
                <w:color w:val="FFFFFF"/>
                <w:szCs w:val="22"/>
              </w:rPr>
              <w:lastRenderedPageBreak/>
              <w:t xml:space="preserve">Rationale </w:t>
            </w:r>
          </w:p>
        </w:tc>
      </w:tr>
      <w:tr w:rsidR="00236A04" w14:paraId="60A8C6E6" w14:textId="77777777">
        <w:tc>
          <w:tcPr>
            <w:tcW w:w="15559" w:type="dxa"/>
            <w:gridSpan w:val="3"/>
          </w:tcPr>
          <w:p w14:paraId="6C5860E8" w14:textId="77777777" w:rsidR="00236A04" w:rsidRDefault="00B87171">
            <w:pPr>
              <w:rPr>
                <w:rFonts w:ascii="Tahoma" w:eastAsia="Tahoma" w:hAnsi="Tahoma" w:cs="Tahoma"/>
              </w:rPr>
            </w:pPr>
            <w:r>
              <w:rPr>
                <w:rFonts w:ascii="Tahoma" w:eastAsia="Tahoma" w:hAnsi="Tahoma" w:cs="Tahoma"/>
              </w:rPr>
              <w:t>I</w:t>
            </w:r>
            <w:r>
              <w:rPr>
                <w:rFonts w:ascii="Tahoma" w:eastAsia="Tahoma" w:hAnsi="Tahoma" w:cs="Tahoma"/>
                <w:szCs w:val="22"/>
              </w:rPr>
              <w:t xml:space="preserve">mprovements to raise attainment </w:t>
            </w:r>
            <w:r>
              <w:rPr>
                <w:rFonts w:ascii="Tahoma" w:eastAsia="Tahoma" w:hAnsi="Tahoma" w:cs="Tahoma"/>
              </w:rPr>
              <w:t xml:space="preserve">in Numeracy remain a </w:t>
            </w:r>
            <w:r>
              <w:rPr>
                <w:rFonts w:ascii="Tahoma" w:eastAsia="Tahoma" w:hAnsi="Tahoma" w:cs="Tahoma"/>
                <w:szCs w:val="22"/>
              </w:rPr>
              <w:t xml:space="preserve">priority. </w:t>
            </w:r>
            <w:r>
              <w:rPr>
                <w:rFonts w:ascii="Tahoma" w:eastAsia="Tahoma" w:hAnsi="Tahoma" w:cs="Tahoma"/>
              </w:rPr>
              <w:t>Analysis of Numeracy attainment over a period of 3 years from 2020/2021 – 2022/2023 highlights several points, the majority of which is positive. The findings of this are highlighted below.</w:t>
            </w:r>
          </w:p>
          <w:p w14:paraId="158A98F3" w14:textId="77777777" w:rsidR="00236A04" w:rsidRDefault="00236A04">
            <w:pPr>
              <w:rPr>
                <w:rFonts w:ascii="Tahoma" w:eastAsia="Tahoma" w:hAnsi="Tahoma" w:cs="Tahoma"/>
                <w:szCs w:val="22"/>
              </w:rPr>
            </w:pPr>
          </w:p>
          <w:p w14:paraId="011A4EB7" w14:textId="77777777" w:rsidR="00236A04" w:rsidRDefault="00B87171">
            <w:pPr>
              <w:rPr>
                <w:rFonts w:ascii="Tahoma" w:eastAsia="Tahoma" w:hAnsi="Tahoma" w:cs="Tahoma"/>
              </w:rPr>
            </w:pPr>
            <w:r>
              <w:rPr>
                <w:rFonts w:ascii="Tahoma" w:eastAsia="Tahoma" w:hAnsi="Tahoma" w:cs="Tahoma"/>
              </w:rPr>
              <w:t xml:space="preserve">At Early Level </w:t>
            </w:r>
            <w:r>
              <w:rPr>
                <w:rFonts w:ascii="Tahoma" w:eastAsia="Tahoma" w:hAnsi="Tahoma" w:cs="Tahoma"/>
                <w:szCs w:val="22"/>
              </w:rPr>
              <w:t>In Numeracy in 20</w:t>
            </w:r>
            <w:r>
              <w:rPr>
                <w:rFonts w:ascii="Tahoma" w:eastAsia="Tahoma" w:hAnsi="Tahoma" w:cs="Tahoma"/>
              </w:rPr>
              <w:t>22</w:t>
            </w:r>
            <w:r>
              <w:rPr>
                <w:rFonts w:ascii="Tahoma" w:eastAsia="Tahoma" w:hAnsi="Tahoma" w:cs="Tahoma"/>
                <w:szCs w:val="22"/>
              </w:rPr>
              <w:t>/2</w:t>
            </w:r>
            <w:r>
              <w:rPr>
                <w:rFonts w:ascii="Tahoma" w:eastAsia="Tahoma" w:hAnsi="Tahoma" w:cs="Tahoma"/>
              </w:rPr>
              <w:t>3</w:t>
            </w:r>
            <w:r>
              <w:rPr>
                <w:rFonts w:ascii="Tahoma" w:eastAsia="Tahoma" w:hAnsi="Tahoma" w:cs="Tahoma"/>
                <w:szCs w:val="22"/>
              </w:rPr>
              <w:t xml:space="preserve">, </w:t>
            </w:r>
            <w:r>
              <w:rPr>
                <w:rFonts w:ascii="Tahoma" w:eastAsia="Tahoma" w:hAnsi="Tahoma" w:cs="Tahoma"/>
              </w:rPr>
              <w:t>85.2</w:t>
            </w:r>
            <w:r>
              <w:rPr>
                <w:rFonts w:ascii="Tahoma" w:eastAsia="Tahoma" w:hAnsi="Tahoma" w:cs="Tahoma"/>
                <w:szCs w:val="22"/>
              </w:rPr>
              <w:t>% of learners achieved</w:t>
            </w:r>
            <w:r>
              <w:rPr>
                <w:rFonts w:ascii="Tahoma" w:eastAsia="Tahoma" w:hAnsi="Tahoma" w:cs="Tahoma"/>
                <w:szCs w:val="22"/>
              </w:rPr>
              <w:t xml:space="preserve">; an </w:t>
            </w:r>
            <w:r>
              <w:rPr>
                <w:rFonts w:ascii="Tahoma" w:eastAsia="Tahoma" w:hAnsi="Tahoma" w:cs="Tahoma"/>
              </w:rPr>
              <w:t>improvement</w:t>
            </w:r>
            <w:r>
              <w:rPr>
                <w:rFonts w:ascii="Tahoma" w:eastAsia="Tahoma" w:hAnsi="Tahoma" w:cs="Tahoma"/>
                <w:szCs w:val="22"/>
              </w:rPr>
              <w:t xml:space="preserve"> on the </w:t>
            </w:r>
            <w:proofErr w:type="gramStart"/>
            <w:r>
              <w:rPr>
                <w:rFonts w:ascii="Tahoma" w:eastAsia="Tahoma" w:hAnsi="Tahoma" w:cs="Tahoma"/>
                <w:szCs w:val="22"/>
              </w:rPr>
              <w:t>3 year</w:t>
            </w:r>
            <w:proofErr w:type="gramEnd"/>
            <w:r>
              <w:rPr>
                <w:rFonts w:ascii="Tahoma" w:eastAsia="Tahoma" w:hAnsi="Tahoma" w:cs="Tahoma"/>
                <w:szCs w:val="22"/>
              </w:rPr>
              <w:t xml:space="preserve"> a</w:t>
            </w:r>
            <w:r>
              <w:rPr>
                <w:rFonts w:ascii="Tahoma" w:eastAsia="Tahoma" w:hAnsi="Tahoma" w:cs="Tahoma"/>
              </w:rPr>
              <w:t>verage and 16% improvement on last year’s attainment</w:t>
            </w:r>
            <w:r>
              <w:rPr>
                <w:rFonts w:ascii="Tahoma" w:eastAsia="Tahoma" w:hAnsi="Tahoma" w:cs="Tahoma"/>
                <w:szCs w:val="22"/>
              </w:rPr>
              <w:t xml:space="preserve">. </w:t>
            </w:r>
            <w:r>
              <w:rPr>
                <w:rFonts w:ascii="Tahoma" w:eastAsia="Tahoma" w:hAnsi="Tahoma" w:cs="Tahoma"/>
              </w:rPr>
              <w:t>T</w:t>
            </w:r>
            <w:r>
              <w:rPr>
                <w:rFonts w:ascii="Tahoma" w:eastAsia="Tahoma" w:hAnsi="Tahoma" w:cs="Tahoma"/>
                <w:szCs w:val="22"/>
              </w:rPr>
              <w:t>his rate is</w:t>
            </w:r>
            <w:r>
              <w:rPr>
                <w:rFonts w:ascii="Tahoma" w:eastAsia="Tahoma" w:hAnsi="Tahoma" w:cs="Tahoma"/>
              </w:rPr>
              <w:t xml:space="preserve"> higher</w:t>
            </w:r>
            <w:r>
              <w:rPr>
                <w:rFonts w:ascii="Tahoma" w:eastAsia="Tahoma" w:hAnsi="Tahoma" w:cs="Tahoma"/>
                <w:szCs w:val="22"/>
              </w:rPr>
              <w:t xml:space="preserve"> than the authority average of </w:t>
            </w:r>
            <w:r>
              <w:rPr>
                <w:rFonts w:ascii="Tahoma" w:eastAsia="Tahoma" w:hAnsi="Tahoma" w:cs="Tahoma"/>
              </w:rPr>
              <w:t>79.9</w:t>
            </w:r>
            <w:r>
              <w:rPr>
                <w:rFonts w:ascii="Tahoma" w:eastAsia="Tahoma" w:hAnsi="Tahoma" w:cs="Tahoma"/>
                <w:szCs w:val="22"/>
              </w:rPr>
              <w:t>%</w:t>
            </w:r>
            <w:r>
              <w:rPr>
                <w:rFonts w:ascii="Tahoma" w:eastAsia="Tahoma" w:hAnsi="Tahoma" w:cs="Tahoma"/>
              </w:rPr>
              <w:t xml:space="preserve"> and also slightly higher than the national figure from 2022 of 83.6%.</w:t>
            </w:r>
            <w:r>
              <w:rPr>
                <w:rFonts w:ascii="Tahoma" w:eastAsia="Tahoma" w:hAnsi="Tahoma" w:cs="Tahoma"/>
                <w:szCs w:val="22"/>
              </w:rPr>
              <w:t xml:space="preserve"> With SNSA results, learners </w:t>
            </w:r>
            <w:r>
              <w:rPr>
                <w:rFonts w:ascii="Tahoma" w:eastAsia="Tahoma" w:hAnsi="Tahoma" w:cs="Tahoma"/>
              </w:rPr>
              <w:t>performed better</w:t>
            </w:r>
            <w:r>
              <w:rPr>
                <w:rFonts w:ascii="Tahoma" w:eastAsia="Tahoma" w:hAnsi="Tahoma" w:cs="Tahoma"/>
              </w:rPr>
              <w:t xml:space="preserve"> in Numeracy with 92.6% achieving. </w:t>
            </w:r>
            <w:r>
              <w:rPr>
                <w:rFonts w:ascii="Tahoma" w:eastAsia="Tahoma" w:hAnsi="Tahoma" w:cs="Tahoma"/>
                <w:szCs w:val="22"/>
              </w:rPr>
              <w:t xml:space="preserve">The percentage of learners “on track” is </w:t>
            </w:r>
            <w:r>
              <w:rPr>
                <w:rFonts w:ascii="Tahoma" w:eastAsia="Tahoma" w:hAnsi="Tahoma" w:cs="Tahoma"/>
              </w:rPr>
              <w:t>higher</w:t>
            </w:r>
            <w:r>
              <w:rPr>
                <w:rFonts w:ascii="Tahoma" w:eastAsia="Tahoma" w:hAnsi="Tahoma" w:cs="Tahoma"/>
                <w:szCs w:val="22"/>
              </w:rPr>
              <w:t xml:space="preserve"> </w:t>
            </w:r>
            <w:r>
              <w:rPr>
                <w:rFonts w:ascii="Tahoma" w:eastAsia="Tahoma" w:hAnsi="Tahoma" w:cs="Tahoma"/>
              </w:rPr>
              <w:t>than</w:t>
            </w:r>
            <w:r>
              <w:rPr>
                <w:rFonts w:ascii="Tahoma" w:eastAsia="Tahoma" w:hAnsi="Tahoma" w:cs="Tahoma"/>
                <w:szCs w:val="22"/>
              </w:rPr>
              <w:t xml:space="preserve"> the </w:t>
            </w:r>
            <w:proofErr w:type="spellStart"/>
            <w:r>
              <w:rPr>
                <w:rFonts w:ascii="Tahoma" w:eastAsia="Tahoma" w:hAnsi="Tahoma" w:cs="Tahoma"/>
                <w:szCs w:val="22"/>
              </w:rPr>
              <w:t>CfE</w:t>
            </w:r>
            <w:proofErr w:type="spellEnd"/>
            <w:r>
              <w:rPr>
                <w:rFonts w:ascii="Tahoma" w:eastAsia="Tahoma" w:hAnsi="Tahoma" w:cs="Tahoma"/>
                <w:szCs w:val="22"/>
              </w:rPr>
              <w:t xml:space="preserve"> achievement rate for </w:t>
            </w:r>
            <w:r>
              <w:rPr>
                <w:rFonts w:ascii="Tahoma" w:eastAsia="Tahoma" w:hAnsi="Tahoma" w:cs="Tahoma"/>
              </w:rPr>
              <w:t>Early</w:t>
            </w:r>
            <w:r>
              <w:rPr>
                <w:rFonts w:ascii="Tahoma" w:eastAsia="Tahoma" w:hAnsi="Tahoma" w:cs="Tahoma"/>
                <w:szCs w:val="22"/>
              </w:rPr>
              <w:t xml:space="preserve"> Level in Numeracy. This is a</w:t>
            </w:r>
            <w:r>
              <w:rPr>
                <w:rFonts w:ascii="Tahoma" w:eastAsia="Tahoma" w:hAnsi="Tahoma" w:cs="Tahoma"/>
              </w:rPr>
              <w:t xml:space="preserve"> good result and learners continue to show depth to their knowledge at Early level and their application </w:t>
            </w:r>
            <w:r>
              <w:rPr>
                <w:rFonts w:ascii="Tahoma" w:eastAsia="Tahoma" w:hAnsi="Tahoma" w:cs="Tahoma"/>
              </w:rPr>
              <w:t xml:space="preserve">of </w:t>
            </w:r>
            <w:proofErr w:type="spellStart"/>
            <w:r>
              <w:rPr>
                <w:rFonts w:ascii="Tahoma" w:eastAsia="Tahoma" w:hAnsi="Tahoma" w:cs="Tahoma"/>
              </w:rPr>
              <w:t>Numearcy</w:t>
            </w:r>
            <w:proofErr w:type="spellEnd"/>
            <w:r>
              <w:rPr>
                <w:rFonts w:ascii="Tahoma" w:eastAsia="Tahoma" w:hAnsi="Tahoma" w:cs="Tahoma"/>
              </w:rPr>
              <w:t xml:space="preserve"> skills continues to be strong. </w:t>
            </w:r>
          </w:p>
          <w:p w14:paraId="694A6AF1" w14:textId="77777777" w:rsidR="00236A04" w:rsidRDefault="00236A04">
            <w:pPr>
              <w:rPr>
                <w:rFonts w:ascii="Tahoma" w:eastAsia="Tahoma" w:hAnsi="Tahoma" w:cs="Tahoma"/>
              </w:rPr>
            </w:pPr>
          </w:p>
          <w:p w14:paraId="66F57CB0" w14:textId="77777777" w:rsidR="00236A04" w:rsidRDefault="00B87171">
            <w:pPr>
              <w:rPr>
                <w:rFonts w:ascii="Tahoma" w:eastAsia="Tahoma" w:hAnsi="Tahoma" w:cs="Tahoma"/>
              </w:rPr>
            </w:pPr>
            <w:r>
              <w:rPr>
                <w:rFonts w:ascii="Tahoma" w:eastAsia="Tahoma" w:hAnsi="Tahoma" w:cs="Tahoma"/>
                <w:szCs w:val="22"/>
              </w:rPr>
              <w:t xml:space="preserve">At </w:t>
            </w:r>
            <w:r>
              <w:rPr>
                <w:rFonts w:ascii="Tahoma" w:eastAsia="Tahoma" w:hAnsi="Tahoma" w:cs="Tahoma"/>
              </w:rPr>
              <w:t>First</w:t>
            </w:r>
            <w:r>
              <w:rPr>
                <w:rFonts w:ascii="Tahoma" w:eastAsia="Tahoma" w:hAnsi="Tahoma" w:cs="Tahoma"/>
                <w:szCs w:val="22"/>
              </w:rPr>
              <w:t xml:space="preserve"> Level, </w:t>
            </w:r>
            <w:r>
              <w:rPr>
                <w:rFonts w:ascii="Tahoma" w:eastAsia="Tahoma" w:hAnsi="Tahoma" w:cs="Tahoma"/>
              </w:rPr>
              <w:t>69.6%</w:t>
            </w:r>
            <w:r>
              <w:rPr>
                <w:rFonts w:ascii="Tahoma" w:eastAsia="Tahoma" w:hAnsi="Tahoma" w:cs="Tahoma"/>
                <w:szCs w:val="22"/>
              </w:rPr>
              <w:t xml:space="preserve"> of learners achieved in Numeracy, </w:t>
            </w:r>
            <w:r>
              <w:rPr>
                <w:rFonts w:ascii="Tahoma" w:eastAsia="Tahoma" w:hAnsi="Tahoma" w:cs="Tahoma"/>
              </w:rPr>
              <w:t>significantly higher</w:t>
            </w:r>
            <w:r>
              <w:rPr>
                <w:rFonts w:ascii="Tahoma" w:eastAsia="Tahoma" w:hAnsi="Tahoma" w:cs="Tahoma"/>
                <w:szCs w:val="22"/>
              </w:rPr>
              <w:t xml:space="preserve"> than the </w:t>
            </w:r>
            <w:proofErr w:type="gramStart"/>
            <w:r>
              <w:rPr>
                <w:rFonts w:ascii="Tahoma" w:eastAsia="Tahoma" w:hAnsi="Tahoma" w:cs="Tahoma"/>
                <w:szCs w:val="22"/>
              </w:rPr>
              <w:t>3 year</w:t>
            </w:r>
            <w:proofErr w:type="gramEnd"/>
            <w:r>
              <w:rPr>
                <w:rFonts w:ascii="Tahoma" w:eastAsia="Tahoma" w:hAnsi="Tahoma" w:cs="Tahoma"/>
                <w:szCs w:val="22"/>
              </w:rPr>
              <w:t xml:space="preserve"> average and </w:t>
            </w:r>
            <w:r>
              <w:rPr>
                <w:rFonts w:ascii="Tahoma" w:eastAsia="Tahoma" w:hAnsi="Tahoma" w:cs="Tahoma"/>
              </w:rPr>
              <w:t>an increase of 27% on last year’s attainment figures</w:t>
            </w:r>
            <w:r>
              <w:rPr>
                <w:rFonts w:ascii="Tahoma" w:eastAsia="Tahoma" w:hAnsi="Tahoma" w:cs="Tahoma"/>
                <w:szCs w:val="22"/>
              </w:rPr>
              <w:t xml:space="preserve">. This rate is also </w:t>
            </w:r>
            <w:r>
              <w:rPr>
                <w:rFonts w:ascii="Tahoma" w:eastAsia="Tahoma" w:hAnsi="Tahoma" w:cs="Tahoma"/>
              </w:rPr>
              <w:t>higher</w:t>
            </w:r>
            <w:r>
              <w:rPr>
                <w:rFonts w:ascii="Tahoma" w:eastAsia="Tahoma" w:hAnsi="Tahoma" w:cs="Tahoma"/>
                <w:szCs w:val="22"/>
              </w:rPr>
              <w:t xml:space="preserve"> than the current authority average of </w:t>
            </w:r>
            <w:r>
              <w:rPr>
                <w:rFonts w:ascii="Tahoma" w:eastAsia="Tahoma" w:hAnsi="Tahoma" w:cs="Tahoma"/>
              </w:rPr>
              <w:t>59.2% and the authority</w:t>
            </w:r>
            <w:r>
              <w:rPr>
                <w:rFonts w:ascii="Tahoma" w:eastAsia="Tahoma" w:hAnsi="Tahoma" w:cs="Tahoma"/>
                <w:szCs w:val="22"/>
              </w:rPr>
              <w:t xml:space="preserve"> </w:t>
            </w:r>
            <w:r>
              <w:rPr>
                <w:rFonts w:ascii="Tahoma" w:eastAsia="Tahoma" w:hAnsi="Tahoma" w:cs="Tahoma"/>
              </w:rPr>
              <w:t>a</w:t>
            </w:r>
            <w:r>
              <w:rPr>
                <w:rFonts w:ascii="Tahoma" w:eastAsia="Tahoma" w:hAnsi="Tahoma" w:cs="Tahoma"/>
                <w:szCs w:val="22"/>
              </w:rPr>
              <w:t xml:space="preserve">verage in </w:t>
            </w:r>
            <w:r>
              <w:rPr>
                <w:rFonts w:ascii="Tahoma" w:eastAsia="Tahoma" w:hAnsi="Tahoma" w:cs="Tahoma"/>
              </w:rPr>
              <w:t>2022</w:t>
            </w:r>
            <w:r>
              <w:rPr>
                <w:rFonts w:ascii="Tahoma" w:eastAsia="Tahoma" w:hAnsi="Tahoma" w:cs="Tahoma"/>
                <w:szCs w:val="22"/>
              </w:rPr>
              <w:t xml:space="preserve"> which was </w:t>
            </w:r>
            <w:r>
              <w:rPr>
                <w:rFonts w:ascii="Tahoma" w:eastAsia="Tahoma" w:hAnsi="Tahoma" w:cs="Tahoma"/>
              </w:rPr>
              <w:t>66.1</w:t>
            </w:r>
            <w:r>
              <w:rPr>
                <w:rFonts w:ascii="Tahoma" w:eastAsia="Tahoma" w:hAnsi="Tahoma" w:cs="Tahoma"/>
                <w:szCs w:val="22"/>
              </w:rPr>
              <w:t>%. This year</w:t>
            </w:r>
            <w:r>
              <w:rPr>
                <w:rFonts w:ascii="Tahoma" w:eastAsia="Tahoma" w:hAnsi="Tahoma" w:cs="Tahoma"/>
              </w:rPr>
              <w:t xml:space="preserve">’s achievement figures are slightly less than the national average from 2022 which was 74.9%. The poverty-related attainment </w:t>
            </w:r>
            <w:r>
              <w:rPr>
                <w:rFonts w:ascii="Tahoma" w:eastAsia="Tahoma" w:hAnsi="Tahoma" w:cs="Tahoma"/>
                <w:szCs w:val="22"/>
              </w:rPr>
              <w:t>gap between the achievemen</w:t>
            </w:r>
            <w:r>
              <w:rPr>
                <w:rFonts w:ascii="Tahoma" w:eastAsia="Tahoma" w:hAnsi="Tahoma" w:cs="Tahoma"/>
                <w:szCs w:val="22"/>
              </w:rPr>
              <w:t xml:space="preserve">t rate for learners in St Serf’s </w:t>
            </w:r>
            <w:r>
              <w:rPr>
                <w:rFonts w:ascii="Tahoma" w:eastAsia="Tahoma" w:hAnsi="Tahoma" w:cs="Tahoma"/>
              </w:rPr>
              <w:t>who live</w:t>
            </w:r>
            <w:r>
              <w:rPr>
                <w:rFonts w:ascii="Tahoma" w:eastAsia="Tahoma" w:hAnsi="Tahoma" w:cs="Tahoma"/>
                <w:szCs w:val="22"/>
              </w:rPr>
              <w:t xml:space="preserve"> in </w:t>
            </w:r>
            <w:r>
              <w:rPr>
                <w:rFonts w:ascii="Tahoma" w:eastAsia="Tahoma" w:hAnsi="Tahoma" w:cs="Tahoma"/>
              </w:rPr>
              <w:t xml:space="preserve">Quintile 1 </w:t>
            </w:r>
            <w:r>
              <w:rPr>
                <w:rFonts w:ascii="Tahoma" w:eastAsia="Tahoma" w:hAnsi="Tahoma" w:cs="Tahoma"/>
                <w:szCs w:val="22"/>
              </w:rPr>
              <w:t xml:space="preserve">compared to learners who live in </w:t>
            </w:r>
            <w:r>
              <w:rPr>
                <w:rFonts w:ascii="Tahoma" w:eastAsia="Tahoma" w:hAnsi="Tahoma" w:cs="Tahoma"/>
              </w:rPr>
              <w:t>Quintile 5</w:t>
            </w:r>
            <w:r>
              <w:rPr>
                <w:rFonts w:ascii="Tahoma" w:eastAsia="Tahoma" w:hAnsi="Tahoma" w:cs="Tahoma"/>
                <w:szCs w:val="22"/>
              </w:rPr>
              <w:t xml:space="preserve"> has </w:t>
            </w:r>
            <w:r>
              <w:rPr>
                <w:rFonts w:ascii="Tahoma" w:eastAsia="Tahoma" w:hAnsi="Tahoma" w:cs="Tahoma"/>
              </w:rPr>
              <w:t>reduced significantly</w:t>
            </w:r>
            <w:r>
              <w:rPr>
                <w:rFonts w:ascii="Tahoma" w:eastAsia="Tahoma" w:hAnsi="Tahoma" w:cs="Tahoma"/>
                <w:szCs w:val="22"/>
              </w:rPr>
              <w:t xml:space="preserve"> in 202</w:t>
            </w:r>
            <w:r>
              <w:rPr>
                <w:rFonts w:ascii="Tahoma" w:eastAsia="Tahoma" w:hAnsi="Tahoma" w:cs="Tahoma"/>
              </w:rPr>
              <w:t>2</w:t>
            </w:r>
            <w:r>
              <w:rPr>
                <w:rFonts w:ascii="Tahoma" w:eastAsia="Tahoma" w:hAnsi="Tahoma" w:cs="Tahoma"/>
                <w:szCs w:val="22"/>
              </w:rPr>
              <w:t>/2</w:t>
            </w:r>
            <w:r>
              <w:rPr>
                <w:rFonts w:ascii="Tahoma" w:eastAsia="Tahoma" w:hAnsi="Tahoma" w:cs="Tahoma"/>
              </w:rPr>
              <w:t>3</w:t>
            </w:r>
            <w:r>
              <w:rPr>
                <w:rFonts w:ascii="Tahoma" w:eastAsia="Tahoma" w:hAnsi="Tahoma" w:cs="Tahoma"/>
                <w:szCs w:val="22"/>
              </w:rPr>
              <w:t xml:space="preserve"> compared </w:t>
            </w:r>
            <w:r>
              <w:rPr>
                <w:rFonts w:ascii="Tahoma" w:eastAsia="Tahoma" w:hAnsi="Tahoma" w:cs="Tahoma"/>
              </w:rPr>
              <w:t>with previous years</w:t>
            </w:r>
            <w:r>
              <w:rPr>
                <w:rFonts w:ascii="Tahoma" w:eastAsia="Tahoma" w:hAnsi="Tahoma" w:cs="Tahoma"/>
                <w:szCs w:val="22"/>
              </w:rPr>
              <w:t xml:space="preserve">, </w:t>
            </w:r>
            <w:r>
              <w:rPr>
                <w:rFonts w:ascii="Tahoma" w:eastAsia="Tahoma" w:hAnsi="Tahoma" w:cs="Tahoma"/>
              </w:rPr>
              <w:t xml:space="preserve">and learners in Quintile 1 who achieved First level have outperformed both authority and </w:t>
            </w:r>
            <w:r>
              <w:rPr>
                <w:rFonts w:ascii="Tahoma" w:eastAsia="Tahoma" w:hAnsi="Tahoma" w:cs="Tahoma"/>
              </w:rPr>
              <w:t>national figures, 66% against 59.2%. However learners from our least deprived areas still outperform learners from our most deprived areas although this gap is reducing. SNSA results demonstrate that the percentage of learners “on track” is significantly l</w:t>
            </w:r>
            <w:r>
              <w:rPr>
                <w:rFonts w:ascii="Tahoma" w:eastAsia="Tahoma" w:hAnsi="Tahoma" w:cs="Tahoma"/>
              </w:rPr>
              <w:t xml:space="preserve">ower to the </w:t>
            </w:r>
            <w:proofErr w:type="spellStart"/>
            <w:r>
              <w:rPr>
                <w:rFonts w:ascii="Tahoma" w:eastAsia="Tahoma" w:hAnsi="Tahoma" w:cs="Tahoma"/>
              </w:rPr>
              <w:t>CfE</w:t>
            </w:r>
            <w:proofErr w:type="spellEnd"/>
            <w:r>
              <w:rPr>
                <w:rFonts w:ascii="Tahoma" w:eastAsia="Tahoma" w:hAnsi="Tahoma" w:cs="Tahoma"/>
              </w:rPr>
              <w:t xml:space="preserve"> achievement rate for First level however these results would appear to be inaccurate. </w:t>
            </w:r>
          </w:p>
          <w:p w14:paraId="72BD48C5" w14:textId="77777777" w:rsidR="00236A04" w:rsidRDefault="00236A04">
            <w:pPr>
              <w:rPr>
                <w:rFonts w:ascii="Tahoma" w:eastAsia="Tahoma" w:hAnsi="Tahoma" w:cs="Tahoma"/>
              </w:rPr>
            </w:pPr>
          </w:p>
          <w:p w14:paraId="629DAFCA" w14:textId="77777777" w:rsidR="00236A04" w:rsidRDefault="00B87171">
            <w:pPr>
              <w:rPr>
                <w:rFonts w:ascii="Tahoma" w:eastAsia="Tahoma" w:hAnsi="Tahoma" w:cs="Tahoma"/>
              </w:rPr>
            </w:pPr>
            <w:r>
              <w:rPr>
                <w:rFonts w:ascii="Tahoma" w:eastAsia="Tahoma" w:hAnsi="Tahoma" w:cs="Tahoma"/>
              </w:rPr>
              <w:t xml:space="preserve">At Second Level, 77% of learners achieved in Numeracy, a slight increase on the </w:t>
            </w:r>
            <w:proofErr w:type="gramStart"/>
            <w:r>
              <w:rPr>
                <w:rFonts w:ascii="Tahoma" w:eastAsia="Tahoma" w:hAnsi="Tahoma" w:cs="Tahoma"/>
              </w:rPr>
              <w:t>3 year</w:t>
            </w:r>
            <w:proofErr w:type="gramEnd"/>
            <w:r>
              <w:rPr>
                <w:rFonts w:ascii="Tahoma" w:eastAsia="Tahoma" w:hAnsi="Tahoma" w:cs="Tahoma"/>
              </w:rPr>
              <w:t xml:space="preserve"> average and more than 10% higher than the Authority average of 66</w:t>
            </w:r>
            <w:r>
              <w:rPr>
                <w:rFonts w:ascii="Tahoma" w:eastAsia="Tahoma" w:hAnsi="Tahoma" w:cs="Tahoma"/>
              </w:rPr>
              <w:t>%. The Authority average in 2022 was 67%. The gap narrowed in 2022/2023 compared to 2021/2022, however learners from our least deprived areas still outperformed learners from our most deprived areas. Currently 69% of learners who live in Quintile 1 achieve</w:t>
            </w:r>
            <w:r>
              <w:rPr>
                <w:rFonts w:ascii="Tahoma" w:eastAsia="Tahoma" w:hAnsi="Tahoma" w:cs="Tahoma"/>
              </w:rPr>
              <w:t>d Second Level compared to all learners from Quintile 5 achieving. Our poverty related attainment gap between learners from least deprived areas to most deprived areas continues to decrease, with a current gap at Second Level of 30%.  SNSA results demonstr</w:t>
            </w:r>
            <w:r>
              <w:rPr>
                <w:rFonts w:ascii="Tahoma" w:eastAsia="Tahoma" w:hAnsi="Tahoma" w:cs="Tahoma"/>
              </w:rPr>
              <w:t>ate that 78% of learners are on track which is in line with the attainment figure delivered. This would suggest that our learners’ results are accurate with ability.</w:t>
            </w:r>
          </w:p>
          <w:p w14:paraId="566DCCE5" w14:textId="77777777" w:rsidR="00236A04" w:rsidRDefault="00236A04">
            <w:pPr>
              <w:rPr>
                <w:rFonts w:ascii="Tahoma" w:eastAsia="Tahoma" w:hAnsi="Tahoma" w:cs="Tahoma"/>
              </w:rPr>
            </w:pPr>
          </w:p>
          <w:p w14:paraId="4D5A5857" w14:textId="59095CF9" w:rsidR="00236A04" w:rsidRDefault="00B87171">
            <w:pPr>
              <w:spacing w:line="276" w:lineRule="auto"/>
              <w:rPr>
                <w:rFonts w:ascii="Tahoma" w:eastAsia="Tahoma" w:hAnsi="Tahoma" w:cs="Tahoma"/>
              </w:rPr>
            </w:pPr>
            <w:r>
              <w:rPr>
                <w:rFonts w:ascii="Tahoma" w:eastAsia="Tahoma" w:hAnsi="Tahoma" w:cs="Tahoma"/>
              </w:rPr>
              <w:t>Now with standardised assessments in place across all stages, we have a clear baseline wh</w:t>
            </w:r>
            <w:r>
              <w:rPr>
                <w:rFonts w:ascii="Tahoma" w:eastAsia="Tahoma" w:hAnsi="Tahoma" w:cs="Tahoma"/>
              </w:rPr>
              <w:t>ere our pupils are with their learning. Our priority remains to regularly assess our pupils, plan deliver targeted support, intervention and challenge to address significant gaps and meet individual needs. Our Learning Assistants play a vital role in deliv</w:t>
            </w:r>
            <w:r>
              <w:rPr>
                <w:rFonts w:ascii="Tahoma" w:eastAsia="Tahoma" w:hAnsi="Tahoma" w:cs="Tahoma"/>
              </w:rPr>
              <w:t xml:space="preserve">ering small group interventions and are at the heart of our intervention programme. In Numeracy, we need to identify and develop a St Serf’s approach to delivering numeracy, ensuring concrete, pictorial and abstract is the foundation of our approach. This </w:t>
            </w:r>
            <w:r>
              <w:rPr>
                <w:rFonts w:ascii="Tahoma" w:eastAsia="Tahoma" w:hAnsi="Tahoma" w:cs="Tahoma"/>
              </w:rPr>
              <w:t xml:space="preserve">approach will continue to have a significant impact on our learners’ attainment, </w:t>
            </w:r>
            <w:r>
              <w:rPr>
                <w:rFonts w:ascii="Tahoma" w:eastAsia="Tahoma" w:hAnsi="Tahoma" w:cs="Tahoma"/>
              </w:rPr>
              <w:t xml:space="preserve">across all stages of the school. </w:t>
            </w:r>
          </w:p>
          <w:p w14:paraId="1DFBD1B5" w14:textId="77777777" w:rsidR="00236A04" w:rsidRDefault="00236A04">
            <w:pPr>
              <w:spacing w:line="276" w:lineRule="auto"/>
              <w:rPr>
                <w:rFonts w:ascii="Tahoma" w:eastAsia="Tahoma" w:hAnsi="Tahoma" w:cs="Tahoma"/>
              </w:rPr>
            </w:pPr>
          </w:p>
        </w:tc>
      </w:tr>
    </w:tbl>
    <w:p w14:paraId="235045C4" w14:textId="77777777" w:rsidR="00236A04" w:rsidRDefault="00236A04" w:rsidP="00B87171">
      <w:pPr>
        <w:rPr>
          <w:sz w:val="22"/>
          <w:szCs w:val="22"/>
        </w:rPr>
      </w:pPr>
    </w:p>
    <w:sectPr w:rsidR="00236A04">
      <w:headerReference w:type="default" r:id="rId12"/>
      <w:footerReference w:type="default" r:id="rId13"/>
      <w:headerReference w:type="first" r:id="rId14"/>
      <w:pgSz w:w="16838" w:h="11906"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A638" w14:textId="77777777" w:rsidR="00000000" w:rsidRDefault="00B87171">
      <w:r>
        <w:separator/>
      </w:r>
    </w:p>
  </w:endnote>
  <w:endnote w:type="continuationSeparator" w:id="0">
    <w:p w14:paraId="78B43F69" w14:textId="77777777" w:rsidR="00000000" w:rsidRDefault="00B8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F46" w14:textId="77777777" w:rsidR="00236A04" w:rsidRDefault="00B87171">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0D3E94C0" wp14:editId="34DD4385">
          <wp:simplePos x="0" y="0"/>
          <wp:positionH relativeFrom="column">
            <wp:posOffset>7161530</wp:posOffset>
          </wp:positionH>
          <wp:positionV relativeFrom="paragraph">
            <wp:posOffset>0</wp:posOffset>
          </wp:positionV>
          <wp:extent cx="1976755" cy="476250"/>
          <wp:effectExtent l="0" t="0" r="0" b="0"/>
          <wp:wrapSquare wrapText="bothSides" distT="0" distB="0" distL="114300" distR="114300"/>
          <wp:docPr id="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76755" cy="476250"/>
                  </a:xfrm>
                  <a:prstGeom prst="rect">
                    <a:avLst/>
                  </a:prstGeom>
                  <a:ln/>
                </pic:spPr>
              </pic:pic>
            </a:graphicData>
          </a:graphic>
        </wp:anchor>
      </w:drawing>
    </w:r>
  </w:p>
  <w:p w14:paraId="447B1B0F" w14:textId="77777777" w:rsidR="00236A04" w:rsidRDefault="00236A0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1861" w14:textId="77777777" w:rsidR="00000000" w:rsidRDefault="00B87171">
      <w:r>
        <w:separator/>
      </w:r>
    </w:p>
  </w:footnote>
  <w:footnote w:type="continuationSeparator" w:id="0">
    <w:p w14:paraId="07258817" w14:textId="77777777" w:rsidR="00000000" w:rsidRDefault="00B87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040B" w14:textId="77777777" w:rsidR="00236A04" w:rsidRDefault="00236A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B63E" w14:textId="77777777" w:rsidR="00236A04" w:rsidRDefault="00236A0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1C96"/>
    <w:multiLevelType w:val="multilevel"/>
    <w:tmpl w:val="CFF6C14E"/>
    <w:lvl w:ilvl="0">
      <w:start w:val="1"/>
      <w:numFmt w:val="bullet"/>
      <w:pStyle w:val="Heading1"/>
      <w:lvlText w:val="●"/>
      <w:lvlJc w:val="left"/>
      <w:pPr>
        <w:ind w:left="283" w:hanging="285"/>
      </w:pPr>
      <w:rPr>
        <w:rFonts w:ascii="Noto Sans Symbols" w:eastAsia="Noto Sans Symbols" w:hAnsi="Noto Sans Symbols" w:cs="Noto Sans Symbols"/>
      </w:rPr>
    </w:lvl>
    <w:lvl w:ilvl="1">
      <w:start w:val="1"/>
      <w:numFmt w:val="bullet"/>
      <w:pStyle w:val="Heading2"/>
      <w:lvlText w:val="●"/>
      <w:lvlJc w:val="left"/>
      <w:pPr>
        <w:ind w:left="1440" w:hanging="360"/>
      </w:pPr>
      <w:rPr>
        <w:rFonts w:ascii="Noto Sans Symbols" w:eastAsia="Noto Sans Symbols" w:hAnsi="Noto Sans Symbols" w:cs="Noto Sans Symbols"/>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017ACF"/>
    <w:multiLevelType w:val="multilevel"/>
    <w:tmpl w:val="47FAA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AB71D4C"/>
    <w:multiLevelType w:val="multilevel"/>
    <w:tmpl w:val="30F460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04"/>
    <w:rsid w:val="00236A04"/>
    <w:rsid w:val="00B8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A47CB4"/>
  <w15:docId w15:val="{BFA6E17B-C569-4956-95CC-3CC47EBC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357"/>
    <w:rPr>
      <w:rFonts w:cs="Times New Roman"/>
      <w:szCs w:val="20"/>
    </w:rPr>
  </w:style>
  <w:style w:type="paragraph" w:styleId="Heading1">
    <w:name w:val="heading 1"/>
    <w:aliases w:val="Outline1"/>
    <w:basedOn w:val="Normal"/>
    <w:next w:val="Normal"/>
    <w:link w:val="Heading1Char"/>
    <w:uiPriority w:val="9"/>
    <w:qFormat/>
    <w:rsid w:val="00C91823"/>
    <w:pPr>
      <w:numPr>
        <w:numId w:val="1"/>
      </w:numPr>
      <w:outlineLvl w:val="0"/>
    </w:pPr>
    <w:rPr>
      <w:kern w:val="24"/>
    </w:rPr>
  </w:style>
  <w:style w:type="paragraph" w:styleId="Heading2">
    <w:name w:val="heading 2"/>
    <w:aliases w:val="Outline2"/>
    <w:basedOn w:val="Normal"/>
    <w:next w:val="Normal"/>
    <w:link w:val="Heading2Char"/>
    <w:uiPriority w:val="9"/>
    <w:semiHidden/>
    <w:unhideWhenUsed/>
    <w:qFormat/>
    <w:rsid w:val="00C91823"/>
    <w:pPr>
      <w:numPr>
        <w:ilvl w:val="1"/>
        <w:numId w:val="1"/>
      </w:numPr>
      <w:outlineLvl w:val="1"/>
    </w:pPr>
    <w:rPr>
      <w:kern w:val="24"/>
    </w:rPr>
  </w:style>
  <w:style w:type="paragraph" w:styleId="Heading3">
    <w:name w:val="heading 3"/>
    <w:aliases w:val="Outline3"/>
    <w:basedOn w:val="Normal"/>
    <w:next w:val="Normal"/>
    <w:link w:val="Heading3Char"/>
    <w:uiPriority w:val="9"/>
    <w:semiHidden/>
    <w:unhideWhenUsed/>
    <w:qFormat/>
    <w:rsid w:val="00B773CE"/>
    <w:pPr>
      <w:numPr>
        <w:ilvl w:val="2"/>
        <w:numId w:val="1"/>
      </w:numPr>
      <w:outlineLvl w:val="2"/>
    </w:pPr>
    <w:rPr>
      <w:kern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ulletted">
    <w:name w:val="Bulletted"/>
    <w:basedOn w:val="Normal"/>
    <w:next w:val="Normal"/>
    <w:rsid w:val="00B773CE"/>
    <w:pPr>
      <w:tabs>
        <w:tab w:val="left" w:pos="360"/>
        <w:tab w:val="num" w:pos="720"/>
        <w:tab w:val="left" w:pos="1080"/>
        <w:tab w:val="left" w:pos="1800"/>
        <w:tab w:val="left" w:pos="3240"/>
      </w:tabs>
      <w:ind w:left="720" w:hanging="72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Default">
    <w:name w:val="Default"/>
    <w:rsid w:val="00DF78EB"/>
    <w:pPr>
      <w:autoSpaceDE w:val="0"/>
      <w:autoSpaceDN w:val="0"/>
      <w:adjustRightInd w:val="0"/>
    </w:pPr>
    <w:rPr>
      <w:color w:val="000000"/>
    </w:rPr>
  </w:style>
  <w:style w:type="table" w:styleId="TableGrid">
    <w:name w:val="Table Grid"/>
    <w:basedOn w:val="TableNormal"/>
    <w:uiPriority w:val="39"/>
    <w:rsid w:val="00DF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EF3"/>
    <w:rPr>
      <w:rFonts w:ascii="Tahoma" w:hAnsi="Tahoma" w:cs="Tahoma"/>
      <w:sz w:val="16"/>
      <w:szCs w:val="16"/>
    </w:rPr>
  </w:style>
  <w:style w:type="character" w:customStyle="1" w:styleId="BalloonTextChar">
    <w:name w:val="Balloon Text Char"/>
    <w:basedOn w:val="DefaultParagraphFont"/>
    <w:link w:val="BalloonText"/>
    <w:uiPriority w:val="99"/>
    <w:semiHidden/>
    <w:rsid w:val="00E61EF3"/>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B1B7D"/>
    <w:pPr>
      <w:ind w:left="720"/>
      <w:contextualSpacing/>
    </w:pPr>
    <w:rPr>
      <w:rFonts w:ascii="Times New Roman" w:eastAsia="Times New Roman" w:hAnsi="Times New Roman"/>
      <w:szCs w:val="24"/>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TableGrid1">
    <w:name w:val="Table Grid1"/>
    <w:basedOn w:val="TableNormal"/>
    <w:next w:val="TableGrid"/>
    <w:uiPriority w:val="59"/>
    <w:rsid w:val="005B600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5">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9">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d">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e">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3">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4">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hFXAWHBn+nBlyxfogXzAlhWDww==">CgMxLjAyDmgucDU1Yjh6YjRvM3Y1Mg5oLnY3Mmhoc2xxcmF3ZjIOaC5oeG5mb2w4Nm1oODMyCGguZ2pkZ3hzMg5oLjZicGpzazdjdXA0dzIJaC4xZm9iOXRlMg5oLm05cDV3eXB2Y3phMjIOaC5lcmhpdTBvdTU5MDQyDmgudGg0cmpwZGU2NjkxMg5oLjUyYWQ2bHB6NndveDIJaC4zMGowemxsOAByITFid3dnV19ZcTdLQWllQ0RzeGZIVlpPUVBJOGdFZHlXRw==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2132</Words>
  <Characters>12156</Characters>
  <Application>Microsoft Office Word</Application>
  <DocSecurity>0</DocSecurity>
  <Lines>101</Lines>
  <Paragraphs>28</Paragraphs>
  <ScaleCrop>false</ScaleCrop>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Leeson P (Patricia)</dc:creator>
  <cp:lastModifiedBy>Ian Williams</cp:lastModifiedBy>
  <cp:revision>2</cp:revision>
  <dcterms:created xsi:type="dcterms:W3CDTF">2023-08-25T10:17:00Z</dcterms:created>
  <dcterms:modified xsi:type="dcterms:W3CDTF">2023-08-25T10:17:00Z</dcterms:modified>
</cp:coreProperties>
</file>