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2C884" w14:textId="77777777" w:rsidR="00BF107B" w:rsidRDefault="00AA406B">
      <w:pPr>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58240" behindDoc="0" locked="0" layoutInCell="1" hidden="0" allowOverlap="1" wp14:anchorId="22A6D42C" wp14:editId="75266749">
                <wp:simplePos x="0" y="0"/>
                <wp:positionH relativeFrom="column">
                  <wp:posOffset>-4760</wp:posOffset>
                </wp:positionH>
                <wp:positionV relativeFrom="paragraph">
                  <wp:posOffset>-4761</wp:posOffset>
                </wp:positionV>
                <wp:extent cx="682625" cy="682625"/>
                <wp:effectExtent l="0" t="0" r="0" b="0"/>
                <wp:wrapNone/>
                <wp:docPr id="64" name=""/>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2D355887" w14:textId="77777777" w:rsidR="00BF107B" w:rsidRDefault="00BF107B">
                            <w:pPr>
                              <w:textDirection w:val="btLr"/>
                            </w:pPr>
                          </w:p>
                        </w:txbxContent>
                      </wps:txbx>
                      <wps:bodyPr spcFirstLastPara="1" wrap="square" lIns="91425" tIns="91425" rIns="91425" bIns="91425" anchor="ctr" anchorCtr="0">
                        <a:noAutofit/>
                      </wps:bodyPr>
                    </wps:wsp>
                  </a:graphicData>
                </a:graphic>
              </wp:anchor>
            </w:drawing>
          </mc:Choice>
          <mc:Fallback>
            <w:pict>
              <v:rect w14:anchorId="22A6D42C" id="_x0000_s1026" style="position:absolute;margin-left:-.35pt;margin-top:-.35pt;width:53.75pt;height:53.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" filled="f" stroked="f">
                <v:textbox inset="2.53958mm,2.53958mm,2.53958mm,2.53958mm">
                  <w:txbxContent>
                    <w:p w14:paraId="2D355887" w14:textId="77777777" w:rsidR="00BF107B" w:rsidRDefault="00BF107B">
                      <w:pPr>
                        <w:textDirection w:val="btLr"/>
                      </w:pPr>
                    </w:p>
                  </w:txbxContent>
                </v:textbox>
              </v:rect>
            </w:pict>
          </mc:Fallback>
        </mc:AlternateContent>
      </w:r>
    </w:p>
    <w:p w14:paraId="61531DCF" w14:textId="77777777" w:rsidR="00BF107B" w:rsidRDefault="00BF107B">
      <w:pPr>
        <w:widowControl w:val="0"/>
        <w:pBdr>
          <w:top w:val="nil"/>
          <w:left w:val="nil"/>
          <w:bottom w:val="nil"/>
          <w:right w:val="nil"/>
          <w:between w:val="nil"/>
        </w:pBdr>
        <w:spacing w:line="276" w:lineRule="auto"/>
      </w:pPr>
    </w:p>
    <w:p w14:paraId="4CAB6E55" w14:textId="77777777" w:rsidR="00BF107B" w:rsidRDefault="00AA406B">
      <w:pPr>
        <w:rPr>
          <w:b/>
          <w:sz w:val="32"/>
          <w:szCs w:val="32"/>
        </w:rPr>
      </w:pPr>
      <w:bookmarkStart w:id="0" w:name="_heading=h.p55b8zb4o3v5" w:colFirst="0" w:colLast="0"/>
      <w:bookmarkEnd w:id="0"/>
      <w:r>
        <w:rPr>
          <w:b/>
          <w:sz w:val="32"/>
          <w:szCs w:val="32"/>
        </w:rPr>
        <w:t xml:space="preserve">                                </w:t>
      </w:r>
      <w:r>
        <w:rPr>
          <w:noProof/>
        </w:rPr>
        <mc:AlternateContent>
          <mc:Choice Requires="wps">
            <w:drawing>
              <wp:anchor distT="0" distB="0" distL="114300" distR="114300" simplePos="0" relativeHeight="251659264" behindDoc="0" locked="0" layoutInCell="1" hidden="0" allowOverlap="1" wp14:anchorId="5D554A69" wp14:editId="2C1497C1">
                <wp:simplePos x="0" y="0"/>
                <wp:positionH relativeFrom="margin">
                  <wp:align>center</wp:align>
                </wp:positionH>
                <wp:positionV relativeFrom="margin">
                  <wp:align>top</wp:align>
                </wp:positionV>
                <wp:extent cx="8531860" cy="1493520"/>
                <wp:effectExtent l="0" t="0" r="0" b="0"/>
                <wp:wrapSquare wrapText="bothSides" distT="0" distB="0" distL="114300" distR="114300"/>
                <wp:docPr id="63" name=""/>
                <wp:cNvGraphicFramePr/>
                <a:graphic xmlns:a="http://schemas.openxmlformats.org/drawingml/2006/main">
                  <a:graphicData uri="http://schemas.microsoft.com/office/word/2010/wordprocessingShape">
                    <wps:wsp>
                      <wps:cNvSpPr/>
                      <wps:spPr>
                        <a:xfrm>
                          <a:off x="1111820" y="3064990"/>
                          <a:ext cx="8468360" cy="1430020"/>
                        </a:xfrm>
                        <a:prstGeom prst="roundRect">
                          <a:avLst>
                            <a:gd name="adj" fmla="val 16667"/>
                          </a:avLst>
                        </a:prstGeom>
                        <a:solidFill>
                          <a:srgbClr val="800A2F"/>
                        </a:solidFill>
                        <a:ln w="12700" cap="flat" cmpd="sng">
                          <a:solidFill>
                            <a:srgbClr val="42719B"/>
                          </a:solidFill>
                          <a:prstDash val="solid"/>
                          <a:miter lim="800000"/>
                          <a:headEnd type="none" w="sm" len="sm"/>
                          <a:tailEnd type="none" w="sm" len="sm"/>
                        </a:ln>
                      </wps:spPr>
                      <wps:txbx>
                        <w:txbxContent>
                          <w:p w14:paraId="65F143B2" w14:textId="424ABB3F" w:rsidR="00BF107B" w:rsidRDefault="00AA406B">
                            <w:pPr>
                              <w:jc w:val="center"/>
                              <w:textDirection w:val="btLr"/>
                            </w:pPr>
                            <w:r>
                              <w:rPr>
                                <w:rFonts w:ascii="Tahoma" w:eastAsia="Tahoma" w:hAnsi="Tahoma" w:cs="Tahoma"/>
                                <w:b/>
                                <w:color w:val="FFFFFF"/>
                                <w:sz w:val="72"/>
                              </w:rPr>
                              <w:t>Improvement Plan 202</w:t>
                            </w:r>
                            <w:r w:rsidR="00D024F2">
                              <w:rPr>
                                <w:rFonts w:ascii="Tahoma" w:eastAsia="Tahoma" w:hAnsi="Tahoma" w:cs="Tahoma"/>
                                <w:b/>
                                <w:color w:val="FFFFFF"/>
                                <w:sz w:val="72"/>
                              </w:rPr>
                              <w:t>6</w:t>
                            </w:r>
                            <w:r>
                              <w:rPr>
                                <w:rFonts w:ascii="Tahoma" w:eastAsia="Tahoma" w:hAnsi="Tahoma" w:cs="Tahoma"/>
                                <w:b/>
                                <w:color w:val="FFFFFF"/>
                                <w:sz w:val="72"/>
                              </w:rPr>
                              <w:t>/202</w:t>
                            </w:r>
                            <w:r w:rsidR="00D024F2">
                              <w:rPr>
                                <w:rFonts w:ascii="Tahoma" w:eastAsia="Tahoma" w:hAnsi="Tahoma" w:cs="Tahoma"/>
                                <w:b/>
                                <w:color w:val="FFFFFF"/>
                                <w:sz w:val="72"/>
                              </w:rPr>
                              <w:t>7</w:t>
                            </w:r>
                          </w:p>
                        </w:txbxContent>
                      </wps:txbx>
                      <wps:bodyPr spcFirstLastPara="1" wrap="square" lIns="91425" tIns="45700" rIns="91425" bIns="45700" anchor="ctr" anchorCtr="0">
                        <a:noAutofit/>
                      </wps:bodyPr>
                    </wps:wsp>
                  </a:graphicData>
                </a:graphic>
              </wp:anchor>
            </w:drawing>
          </mc:Choice>
          <mc:Fallback>
            <w:pict>
              <v:roundrect w14:anchorId="5D554A69" id="_x0000_s1027" style="position:absolute;margin-left:0;margin-top:0;width:671.8pt;height:117.6pt;z-index:251659264;visibility:visible;mso-wrap-style:square;mso-wrap-distance-left:9pt;mso-wrap-distance-top:0;mso-wrap-distance-right:9pt;mso-wrap-distance-bottom:0;mso-position-horizontal:center;mso-position-horizontal-relative:margin;mso-position-vertical:top;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" fillcolor="#800a2f" strokecolor="#42719b" strokeweight="1pt">
                <v:stroke startarrowwidth="narrow" startarrowlength="short" endarrowwidth="narrow" endarrowlength="short" joinstyle="miter"/>
                <v:textbox inset="2.53958mm,1.2694mm,2.53958mm,1.2694mm">
                  <w:txbxContent>
                    <w:p w14:paraId="65F143B2" w14:textId="424ABB3F" w:rsidR="00BF107B" w:rsidRDefault="00AA406B">
                      <w:pPr>
                        <w:jc w:val="center"/>
                        <w:textDirection w:val="btLr"/>
                      </w:pPr>
                      <w:r>
                        <w:rPr>
                          <w:rFonts w:ascii="Tahoma" w:eastAsia="Tahoma" w:hAnsi="Tahoma" w:cs="Tahoma"/>
                          <w:b/>
                          <w:color w:val="FFFFFF"/>
                          <w:sz w:val="72"/>
                        </w:rPr>
                        <w:t>Improvement Plan 202</w:t>
                      </w:r>
                      <w:r w:rsidR="00D024F2">
                        <w:rPr>
                          <w:rFonts w:ascii="Tahoma" w:eastAsia="Tahoma" w:hAnsi="Tahoma" w:cs="Tahoma"/>
                          <w:b/>
                          <w:color w:val="FFFFFF"/>
                          <w:sz w:val="72"/>
                        </w:rPr>
                        <w:t>6</w:t>
                      </w:r>
                      <w:r>
                        <w:rPr>
                          <w:rFonts w:ascii="Tahoma" w:eastAsia="Tahoma" w:hAnsi="Tahoma" w:cs="Tahoma"/>
                          <w:b/>
                          <w:color w:val="FFFFFF"/>
                          <w:sz w:val="72"/>
                        </w:rPr>
                        <w:t>/202</w:t>
                      </w:r>
                      <w:r w:rsidR="00D024F2">
                        <w:rPr>
                          <w:rFonts w:ascii="Tahoma" w:eastAsia="Tahoma" w:hAnsi="Tahoma" w:cs="Tahoma"/>
                          <w:b/>
                          <w:color w:val="FFFFFF"/>
                          <w:sz w:val="72"/>
                        </w:rPr>
                        <w:t>7</w:t>
                      </w:r>
                    </w:p>
                  </w:txbxContent>
                </v:textbox>
                <w10:wrap type="square" anchorx="margin" anchory="margin"/>
              </v:roundrect>
            </w:pict>
          </mc:Fallback>
        </mc:AlternateContent>
      </w:r>
    </w:p>
    <w:p w14:paraId="67B48E70" w14:textId="77777777" w:rsidR="00BF107B" w:rsidRDefault="00BF107B">
      <w:pPr>
        <w:jc w:val="center"/>
        <w:rPr>
          <w:b/>
          <w:sz w:val="32"/>
          <w:szCs w:val="32"/>
        </w:rPr>
      </w:pPr>
    </w:p>
    <w:p w14:paraId="14C95D8B" w14:textId="77777777" w:rsidR="00BF107B" w:rsidRDefault="00BF107B">
      <w:pPr>
        <w:jc w:val="center"/>
        <w:rPr>
          <w:b/>
          <w:sz w:val="32"/>
          <w:szCs w:val="32"/>
        </w:rPr>
      </w:pPr>
    </w:p>
    <w:p w14:paraId="0C1664D5" w14:textId="77777777" w:rsidR="00BF107B" w:rsidRDefault="00BF107B">
      <w:pPr>
        <w:jc w:val="center"/>
        <w:rPr>
          <w:b/>
          <w:sz w:val="32"/>
          <w:szCs w:val="32"/>
        </w:rPr>
      </w:pPr>
    </w:p>
    <w:p w14:paraId="5226EFDB" w14:textId="77777777" w:rsidR="00BF107B" w:rsidRDefault="00BF107B">
      <w:pPr>
        <w:jc w:val="center"/>
        <w:rPr>
          <w:b/>
          <w:sz w:val="32"/>
          <w:szCs w:val="32"/>
        </w:rPr>
      </w:pPr>
    </w:p>
    <w:p w14:paraId="3ACC9267" w14:textId="77777777" w:rsidR="00BF107B" w:rsidRDefault="00BF107B">
      <w:pPr>
        <w:jc w:val="center"/>
        <w:rPr>
          <w:b/>
          <w:sz w:val="32"/>
          <w:szCs w:val="32"/>
        </w:rPr>
      </w:pPr>
    </w:p>
    <w:p w14:paraId="55195E32" w14:textId="77777777" w:rsidR="00BF107B" w:rsidRDefault="00BF107B">
      <w:pPr>
        <w:jc w:val="center"/>
        <w:rPr>
          <w:b/>
          <w:sz w:val="32"/>
          <w:szCs w:val="32"/>
        </w:rPr>
      </w:pPr>
    </w:p>
    <w:p w14:paraId="493F89C4" w14:textId="77777777" w:rsidR="00BF107B" w:rsidRDefault="00AA406B">
      <w:pPr>
        <w:jc w:val="center"/>
        <w:rPr>
          <w:b/>
          <w:sz w:val="32"/>
          <w:szCs w:val="32"/>
        </w:rPr>
      </w:pPr>
      <w:r>
        <w:rPr>
          <w:b/>
          <w:noProof/>
          <w:sz w:val="32"/>
          <w:szCs w:val="32"/>
        </w:rPr>
        <w:drawing>
          <wp:inline distT="0" distB="0" distL="0" distR="0" wp14:anchorId="2D0E9963" wp14:editId="241F2F60">
            <wp:extent cx="1910602" cy="2308952"/>
            <wp:effectExtent l="0" t="0" r="0" b="0"/>
            <wp:docPr id="67" name="image3.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Logo&#10;&#10;Description automatically generated"/>
                    <pic:cNvPicPr preferRelativeResize="0"/>
                  </pic:nvPicPr>
                  <pic:blipFill>
                    <a:blip r:embed="rId8"/>
                    <a:srcRect/>
                    <a:stretch>
                      <a:fillRect/>
                    </a:stretch>
                  </pic:blipFill>
                  <pic:spPr>
                    <a:xfrm>
                      <a:off x="0" y="0"/>
                      <a:ext cx="1910602" cy="2308952"/>
                    </a:xfrm>
                    <a:prstGeom prst="rect">
                      <a:avLst/>
                    </a:prstGeom>
                    <a:ln/>
                  </pic:spPr>
                </pic:pic>
              </a:graphicData>
            </a:graphic>
          </wp:inline>
        </w:drawing>
      </w:r>
    </w:p>
    <w:p w14:paraId="259509BC" w14:textId="77777777" w:rsidR="00BF107B" w:rsidRDefault="00BF107B">
      <w:pPr>
        <w:jc w:val="center"/>
        <w:rPr>
          <w:b/>
          <w:sz w:val="44"/>
          <w:szCs w:val="44"/>
        </w:rPr>
      </w:pPr>
    </w:p>
    <w:p w14:paraId="61A3297E" w14:textId="13EBA7B5" w:rsidR="00BF107B" w:rsidRDefault="00AA406B">
      <w:pPr>
        <w:jc w:val="center"/>
        <w:rPr>
          <w:b/>
          <w:sz w:val="72"/>
          <w:szCs w:val="72"/>
        </w:rPr>
      </w:pPr>
      <w:r>
        <w:rPr>
          <w:b/>
          <w:sz w:val="72"/>
          <w:szCs w:val="72"/>
        </w:rPr>
        <w:t>St Bernadette’s RCPS 202</w:t>
      </w:r>
      <w:r w:rsidR="001E407D">
        <w:rPr>
          <w:b/>
          <w:sz w:val="72"/>
          <w:szCs w:val="72"/>
        </w:rPr>
        <w:t>6</w:t>
      </w:r>
      <w:r>
        <w:rPr>
          <w:b/>
          <w:sz w:val="72"/>
          <w:szCs w:val="72"/>
        </w:rPr>
        <w:t>-2</w:t>
      </w:r>
      <w:r w:rsidR="001E407D">
        <w:rPr>
          <w:b/>
          <w:sz w:val="72"/>
          <w:szCs w:val="72"/>
        </w:rPr>
        <w:t>7</w:t>
      </w:r>
    </w:p>
    <w:p w14:paraId="10235CBA" w14:textId="77777777" w:rsidR="00BF107B" w:rsidRDefault="00BF107B">
      <w:pPr>
        <w:ind w:right="60"/>
        <w:jc w:val="both"/>
        <w:rPr>
          <w:b/>
          <w:sz w:val="144"/>
          <w:szCs w:val="144"/>
        </w:rPr>
      </w:pPr>
      <w:bookmarkStart w:id="1" w:name="_heading=h.kwn4m8sc1oj2" w:colFirst="0" w:colLast="0"/>
      <w:bookmarkEnd w:id="1"/>
    </w:p>
    <w:p w14:paraId="47369BD4" w14:textId="77777777" w:rsidR="007D2467" w:rsidRDefault="007D2467">
      <w:pPr>
        <w:ind w:right="60"/>
        <w:jc w:val="both"/>
        <w:rPr>
          <w:rFonts w:ascii="Calibri" w:eastAsia="Calibri" w:hAnsi="Calibri" w:cs="Calibri"/>
          <w:sz w:val="22"/>
          <w:szCs w:val="22"/>
        </w:rPr>
      </w:pPr>
    </w:p>
    <w:p w14:paraId="37A90471" w14:textId="77777777" w:rsidR="00BF107B" w:rsidRDefault="00BF107B">
      <w:pPr>
        <w:jc w:val="center"/>
        <w:rPr>
          <w:rFonts w:ascii="Calibri" w:eastAsia="Calibri" w:hAnsi="Calibri" w:cs="Calibri"/>
        </w:rPr>
      </w:pPr>
    </w:p>
    <w:p w14:paraId="6A1C37B8" w14:textId="77777777" w:rsidR="00BF107B" w:rsidRDefault="00AA406B">
      <w:pPr>
        <w:rPr>
          <w:b/>
          <w:sz w:val="28"/>
          <w:szCs w:val="28"/>
        </w:rPr>
      </w:pPr>
      <w:r>
        <w:rPr>
          <w:noProof/>
        </w:rPr>
        <mc:AlternateContent>
          <mc:Choice Requires="wps">
            <w:drawing>
              <wp:anchor distT="0" distB="0" distL="114300" distR="114300" simplePos="0" relativeHeight="251661312" behindDoc="0" locked="0" layoutInCell="1" hidden="0" allowOverlap="1" wp14:anchorId="2712E9A2" wp14:editId="1B99C17F">
                <wp:simplePos x="0" y="0"/>
                <wp:positionH relativeFrom="column">
                  <wp:posOffset>-525460</wp:posOffset>
                </wp:positionH>
                <wp:positionV relativeFrom="paragraph">
                  <wp:posOffset>-195259</wp:posOffset>
                </wp:positionV>
                <wp:extent cx="5810250" cy="790575"/>
                <wp:effectExtent l="0" t="0" r="0" b="0"/>
                <wp:wrapNone/>
                <wp:docPr id="66" name=""/>
                <wp:cNvGraphicFramePr/>
                <a:graphic xmlns:a="http://schemas.openxmlformats.org/drawingml/2006/main">
                  <a:graphicData uri="http://schemas.microsoft.com/office/word/2010/wordprocessingShape">
                    <wps:wsp>
                      <wps:cNvSpPr/>
                      <wps:spPr>
                        <a:xfrm>
                          <a:off x="2474250" y="3418050"/>
                          <a:ext cx="5743500" cy="723900"/>
                        </a:xfrm>
                        <a:prstGeom prst="rect">
                          <a:avLst/>
                        </a:prstGeom>
                        <a:gradFill>
                          <a:gsLst>
                            <a:gs pos="0">
                              <a:srgbClr val="800A2F"/>
                            </a:gs>
                            <a:gs pos="50000">
                              <a:srgbClr val="800A2F">
                                <a:alpha val="47450"/>
                              </a:srgbClr>
                            </a:gs>
                            <a:gs pos="100000">
                              <a:srgbClr val="800A2F">
                                <a:alpha val="0"/>
                              </a:srgbClr>
                            </a:gs>
                          </a:gsLst>
                          <a:lin ang="0" scaled="0"/>
                        </a:gradFill>
                        <a:ln>
                          <a:noFill/>
                        </a:ln>
                      </wps:spPr>
                      <wps:txbx>
                        <w:txbxContent>
                          <w:p w14:paraId="013AF661" w14:textId="77777777" w:rsidR="00BF107B" w:rsidRDefault="00AA406B">
                            <w:pPr>
                              <w:textDirection w:val="btLr"/>
                            </w:pPr>
                            <w:r>
                              <w:rPr>
                                <w:rFonts w:ascii="Tahoma" w:eastAsia="Tahoma" w:hAnsi="Tahoma" w:cs="Tahoma"/>
                                <w:color w:val="000000"/>
                                <w:sz w:val="52"/>
                              </w:rPr>
                              <w:t xml:space="preserve">  </w:t>
                            </w:r>
                            <w:r>
                              <w:rPr>
                                <w:rFonts w:ascii="Tahoma" w:eastAsia="Tahoma" w:hAnsi="Tahoma" w:cs="Tahoma"/>
                                <w:color w:val="FFFFFF"/>
                                <w:sz w:val="52"/>
                              </w:rPr>
                              <w:t>Overview</w:t>
                            </w:r>
                          </w:p>
                        </w:txbxContent>
                      </wps:txbx>
                      <wps:bodyPr spcFirstLastPara="1" wrap="square" lIns="91425" tIns="45700" rIns="91425" bIns="45700" anchor="ctr" anchorCtr="0">
                        <a:noAutofit/>
                      </wps:bodyPr>
                    </wps:wsp>
                  </a:graphicData>
                </a:graphic>
              </wp:anchor>
            </w:drawing>
          </mc:Choice>
          <mc:Fallback>
            <w:pict>
              <v:rect w14:anchorId="2712E9A2" id="_x0000_s1028" style="position:absolute;margin-left:-41.35pt;margin-top:-15.35pt;width:457.5pt;height:6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" fillcolor="#800a2f" stroked="f">
                <v:fill opacity="0" color2="#800a2f" angle="90" focus="50%" type="gradient">
                  <o:fill v:ext="view" type="gradientUnscaled"/>
                </v:fill>
                <v:textbox inset="2.53958mm,1.2694mm,2.53958mm,1.2694mm">
                  <w:txbxContent>
                    <w:p w14:paraId="013AF661" w14:textId="77777777" w:rsidR="00BF107B" w:rsidRDefault="00AA406B">
                      <w:pPr>
                        <w:textDirection w:val="btLr"/>
                      </w:pPr>
                      <w:r>
                        <w:rPr>
                          <w:rFonts w:ascii="Tahoma" w:eastAsia="Tahoma" w:hAnsi="Tahoma" w:cs="Tahoma"/>
                          <w:color w:val="000000"/>
                          <w:sz w:val="52"/>
                        </w:rPr>
                        <w:t xml:space="preserve">  </w:t>
                      </w:r>
                      <w:r>
                        <w:rPr>
                          <w:rFonts w:ascii="Tahoma" w:eastAsia="Tahoma" w:hAnsi="Tahoma" w:cs="Tahoma"/>
                          <w:color w:val="FFFFFF"/>
                          <w:sz w:val="52"/>
                        </w:rPr>
                        <w:t>Overview</w:t>
                      </w:r>
                    </w:p>
                  </w:txbxContent>
                </v:textbox>
              </v:rect>
            </w:pict>
          </mc:Fallback>
        </mc:AlternateContent>
      </w:r>
    </w:p>
    <w:p w14:paraId="5792716C" w14:textId="77777777" w:rsidR="00BF107B" w:rsidRDefault="00BF107B">
      <w:pPr>
        <w:rPr>
          <w:b/>
          <w:sz w:val="28"/>
          <w:szCs w:val="28"/>
        </w:rPr>
      </w:pPr>
    </w:p>
    <w:p w14:paraId="2816256F" w14:textId="77777777" w:rsidR="00BF107B" w:rsidRDefault="00BF107B">
      <w:pPr>
        <w:rPr>
          <w:b/>
          <w:sz w:val="28"/>
          <w:szCs w:val="28"/>
        </w:rPr>
      </w:pPr>
    </w:p>
    <w:p w14:paraId="74A6EE0F" w14:textId="77777777" w:rsidR="00BF107B" w:rsidRDefault="00BF107B">
      <w:pPr>
        <w:rPr>
          <w:b/>
          <w:sz w:val="28"/>
          <w:szCs w:val="28"/>
        </w:rPr>
      </w:pPr>
    </w:p>
    <w:tbl>
      <w:tblPr>
        <w:tblStyle w:val="affff2"/>
        <w:tblW w:w="8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5625"/>
      </w:tblGrid>
      <w:tr w:rsidR="00BF107B" w14:paraId="1FF02F99" w14:textId="77777777">
        <w:tc>
          <w:tcPr>
            <w:tcW w:w="2835" w:type="dxa"/>
            <w:tcBorders>
              <w:top w:val="single" w:sz="8" w:space="0" w:color="FFFFFF"/>
              <w:left w:val="single" w:sz="8" w:space="0" w:color="FFFFFF"/>
              <w:bottom w:val="single" w:sz="8" w:space="0" w:color="FFFFFF"/>
              <w:right w:val="nil"/>
            </w:tcBorders>
            <w:shd w:val="clear" w:color="auto" w:fill="800A2F"/>
            <w:tcMar>
              <w:top w:w="100" w:type="dxa"/>
              <w:left w:w="100" w:type="dxa"/>
              <w:bottom w:w="100" w:type="dxa"/>
              <w:right w:w="100" w:type="dxa"/>
            </w:tcMar>
          </w:tcPr>
          <w:p w14:paraId="4307B461" w14:textId="77777777" w:rsidR="00BF107B" w:rsidRDefault="00AA406B">
            <w:pPr>
              <w:rPr>
                <w:rFonts w:ascii="Tahoma" w:eastAsia="Tahoma" w:hAnsi="Tahoma" w:cs="Tahoma"/>
                <w:b/>
                <w:color w:val="FFFFFF"/>
                <w:sz w:val="28"/>
                <w:szCs w:val="28"/>
              </w:rPr>
            </w:pPr>
            <w:bookmarkStart w:id="2" w:name="_heading=h.hxnfol86mh83" w:colFirst="0" w:colLast="0"/>
            <w:bookmarkEnd w:id="2"/>
            <w:r>
              <w:rPr>
                <w:rFonts w:ascii="Tahoma" w:eastAsia="Tahoma" w:hAnsi="Tahoma" w:cs="Tahoma"/>
                <w:b/>
                <w:color w:val="FFFFFF"/>
              </w:rPr>
              <w:t xml:space="preserve">Headteacher: </w:t>
            </w:r>
          </w:p>
        </w:tc>
        <w:tc>
          <w:tcPr>
            <w:tcW w:w="5625" w:type="dxa"/>
            <w:tcBorders>
              <w:top w:val="nil"/>
              <w:left w:val="nil"/>
              <w:bottom w:val="nil"/>
              <w:right w:val="nil"/>
            </w:tcBorders>
            <w:shd w:val="clear" w:color="auto" w:fill="auto"/>
            <w:tcMar>
              <w:top w:w="100" w:type="dxa"/>
              <w:left w:w="100" w:type="dxa"/>
              <w:bottom w:w="100" w:type="dxa"/>
              <w:right w:w="100" w:type="dxa"/>
            </w:tcMar>
          </w:tcPr>
          <w:p w14:paraId="199FBBB1" w14:textId="77777777" w:rsidR="00BF107B" w:rsidRDefault="00AA406B">
            <w:pPr>
              <w:widowControl w:val="0"/>
              <w:rPr>
                <w:rFonts w:ascii="Tahoma" w:eastAsia="Tahoma" w:hAnsi="Tahoma" w:cs="Tahoma"/>
                <w:sz w:val="28"/>
                <w:szCs w:val="28"/>
              </w:rPr>
            </w:pPr>
            <w:r>
              <w:rPr>
                <w:rFonts w:ascii="Tahoma" w:eastAsia="Tahoma" w:hAnsi="Tahoma" w:cs="Tahoma"/>
                <w:sz w:val="28"/>
                <w:szCs w:val="28"/>
              </w:rPr>
              <w:t xml:space="preserve">Kirsty McDonald (Acting) </w:t>
            </w:r>
          </w:p>
        </w:tc>
      </w:tr>
      <w:tr w:rsidR="00BF107B" w14:paraId="31DF01F1" w14:textId="77777777">
        <w:tc>
          <w:tcPr>
            <w:tcW w:w="2835" w:type="dxa"/>
            <w:tcBorders>
              <w:top w:val="single" w:sz="8" w:space="0" w:color="FFFFFF"/>
              <w:left w:val="single" w:sz="8" w:space="0" w:color="FFFFFF"/>
              <w:bottom w:val="single" w:sz="8" w:space="0" w:color="FFFFFF"/>
              <w:right w:val="nil"/>
            </w:tcBorders>
            <w:shd w:val="clear" w:color="auto" w:fill="800A2F"/>
            <w:tcMar>
              <w:top w:w="100" w:type="dxa"/>
              <w:left w:w="100" w:type="dxa"/>
              <w:bottom w:w="100" w:type="dxa"/>
              <w:right w:w="100" w:type="dxa"/>
            </w:tcMar>
          </w:tcPr>
          <w:p w14:paraId="5C5EC032" w14:textId="77777777" w:rsidR="00BF107B" w:rsidRDefault="00AA406B">
            <w:pPr>
              <w:rPr>
                <w:rFonts w:ascii="Tahoma" w:eastAsia="Tahoma" w:hAnsi="Tahoma" w:cs="Tahoma"/>
                <w:b/>
                <w:color w:val="FFFFFF"/>
              </w:rPr>
            </w:pPr>
            <w:r>
              <w:rPr>
                <w:rFonts w:ascii="Tahoma" w:eastAsia="Tahoma" w:hAnsi="Tahoma" w:cs="Tahoma"/>
                <w:b/>
                <w:color w:val="FFFFFF"/>
              </w:rPr>
              <w:t xml:space="preserve">Total PEF Allocation </w:t>
            </w:r>
          </w:p>
        </w:tc>
        <w:tc>
          <w:tcPr>
            <w:tcW w:w="5625" w:type="dxa"/>
            <w:tcBorders>
              <w:top w:val="nil"/>
              <w:left w:val="nil"/>
              <w:bottom w:val="nil"/>
              <w:right w:val="nil"/>
            </w:tcBorders>
            <w:shd w:val="clear" w:color="auto" w:fill="auto"/>
            <w:tcMar>
              <w:top w:w="100" w:type="dxa"/>
              <w:left w:w="100" w:type="dxa"/>
              <w:bottom w:w="100" w:type="dxa"/>
              <w:right w:w="100" w:type="dxa"/>
            </w:tcMar>
          </w:tcPr>
          <w:p w14:paraId="3A00202C" w14:textId="77777777" w:rsidR="00BF107B" w:rsidRDefault="00AA406B">
            <w:pPr>
              <w:widowControl w:val="0"/>
              <w:rPr>
                <w:rFonts w:ascii="Tahoma" w:eastAsia="Tahoma" w:hAnsi="Tahoma" w:cs="Tahoma"/>
                <w:sz w:val="28"/>
                <w:szCs w:val="28"/>
              </w:rPr>
            </w:pPr>
            <w:r>
              <w:rPr>
                <w:rFonts w:ascii="Tahoma" w:eastAsia="Tahoma" w:hAnsi="Tahoma" w:cs="Tahoma"/>
                <w:sz w:val="28"/>
                <w:szCs w:val="28"/>
              </w:rPr>
              <w:t>£ 18 360</w:t>
            </w:r>
          </w:p>
        </w:tc>
      </w:tr>
    </w:tbl>
    <w:p w14:paraId="535A38BE" w14:textId="77777777" w:rsidR="00BF107B" w:rsidRDefault="00BF107B">
      <w:pPr>
        <w:rPr>
          <w:b/>
          <w:sz w:val="28"/>
          <w:szCs w:val="28"/>
        </w:rPr>
      </w:pPr>
      <w:bookmarkStart w:id="3" w:name="_heading=h.tz90t7cf5wt5" w:colFirst="0" w:colLast="0"/>
      <w:bookmarkEnd w:id="3"/>
    </w:p>
    <w:tbl>
      <w:tblPr>
        <w:tblStyle w:val="affff3"/>
        <w:tblW w:w="146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0"/>
        <w:gridCol w:w="10125"/>
        <w:gridCol w:w="3360"/>
      </w:tblGrid>
      <w:tr w:rsidR="00BF107B" w14:paraId="15B10142" w14:textId="77777777">
        <w:trPr>
          <w:trHeight w:val="1134"/>
        </w:trPr>
        <w:tc>
          <w:tcPr>
            <w:tcW w:w="1140" w:type="dxa"/>
            <w:shd w:val="clear" w:color="auto" w:fill="800A2F"/>
            <w:vAlign w:val="center"/>
          </w:tcPr>
          <w:p w14:paraId="473FA1B9" w14:textId="77777777" w:rsidR="00BF107B" w:rsidRDefault="00AA406B">
            <w:pPr>
              <w:jc w:val="center"/>
              <w:rPr>
                <w:rFonts w:ascii="Tahoma" w:eastAsia="Tahoma" w:hAnsi="Tahoma" w:cs="Tahoma"/>
                <w:b/>
                <w:color w:val="FFFFFF"/>
              </w:rPr>
            </w:pPr>
            <w:r>
              <w:rPr>
                <w:rFonts w:ascii="Tahoma" w:eastAsia="Tahoma" w:hAnsi="Tahoma" w:cs="Tahoma"/>
                <w:b/>
                <w:color w:val="FFFFFF"/>
              </w:rPr>
              <w:t>Priority</w:t>
            </w:r>
          </w:p>
        </w:tc>
        <w:tc>
          <w:tcPr>
            <w:tcW w:w="10125" w:type="dxa"/>
            <w:shd w:val="clear" w:color="auto" w:fill="800A2F"/>
            <w:vAlign w:val="center"/>
          </w:tcPr>
          <w:p w14:paraId="6F2C01BB" w14:textId="77777777" w:rsidR="00BF107B" w:rsidRDefault="00AA406B">
            <w:pPr>
              <w:jc w:val="center"/>
              <w:rPr>
                <w:rFonts w:ascii="Tahoma" w:eastAsia="Tahoma" w:hAnsi="Tahoma" w:cs="Tahoma"/>
                <w:b/>
                <w:color w:val="FFFFFF"/>
              </w:rPr>
            </w:pPr>
            <w:r>
              <w:rPr>
                <w:rFonts w:ascii="Tahoma" w:eastAsia="Tahoma" w:hAnsi="Tahoma" w:cs="Tahoma"/>
                <w:b/>
                <w:color w:val="FFFFFF"/>
              </w:rPr>
              <w:t>Long Term Improvement Outcome</w:t>
            </w:r>
          </w:p>
        </w:tc>
        <w:tc>
          <w:tcPr>
            <w:tcW w:w="3360" w:type="dxa"/>
            <w:shd w:val="clear" w:color="auto" w:fill="800A2F"/>
            <w:vAlign w:val="center"/>
          </w:tcPr>
          <w:p w14:paraId="064B66BC" w14:textId="77777777" w:rsidR="00BF107B" w:rsidRDefault="00AA406B">
            <w:pPr>
              <w:jc w:val="center"/>
              <w:rPr>
                <w:rFonts w:ascii="Tahoma" w:eastAsia="Tahoma" w:hAnsi="Tahoma" w:cs="Tahoma"/>
                <w:b/>
                <w:color w:val="FFFFFF"/>
              </w:rPr>
            </w:pPr>
            <w:r>
              <w:rPr>
                <w:rFonts w:ascii="Tahoma" w:eastAsia="Tahoma" w:hAnsi="Tahoma" w:cs="Tahoma"/>
                <w:b/>
                <w:color w:val="FFFFFF"/>
              </w:rPr>
              <w:t>Accountable Person</w:t>
            </w:r>
          </w:p>
        </w:tc>
      </w:tr>
      <w:tr w:rsidR="00BF107B" w14:paraId="4B3570FC" w14:textId="77777777">
        <w:trPr>
          <w:trHeight w:val="1295"/>
        </w:trPr>
        <w:tc>
          <w:tcPr>
            <w:tcW w:w="1140" w:type="dxa"/>
            <w:shd w:val="clear" w:color="auto" w:fill="FFFFFF"/>
            <w:vAlign w:val="center"/>
          </w:tcPr>
          <w:p w14:paraId="4289F4FA" w14:textId="77777777" w:rsidR="00BF107B" w:rsidRDefault="00AA406B">
            <w:pPr>
              <w:jc w:val="center"/>
              <w:rPr>
                <w:rFonts w:ascii="Tahoma" w:eastAsia="Tahoma" w:hAnsi="Tahoma" w:cs="Tahoma"/>
                <w:color w:val="800A2F"/>
              </w:rPr>
            </w:pPr>
            <w:r>
              <w:rPr>
                <w:rFonts w:ascii="Tahoma" w:eastAsia="Tahoma" w:hAnsi="Tahoma" w:cs="Tahoma"/>
                <w:color w:val="800A2F"/>
              </w:rPr>
              <w:t>1</w:t>
            </w:r>
          </w:p>
        </w:tc>
        <w:tc>
          <w:tcPr>
            <w:tcW w:w="10125" w:type="dxa"/>
            <w:shd w:val="clear" w:color="auto" w:fill="FFFFFF"/>
            <w:vAlign w:val="center"/>
          </w:tcPr>
          <w:p w14:paraId="18180530" w14:textId="64CFB141" w:rsidR="00BF107B" w:rsidRPr="00107BC3" w:rsidRDefault="009E5162" w:rsidP="009E5162">
            <w:pPr>
              <w:rPr>
                <w:rFonts w:ascii="Calibri" w:eastAsia="Calibri" w:hAnsi="Calibri" w:cs="Calibri"/>
                <w:b/>
                <w:sz w:val="20"/>
                <w:szCs w:val="20"/>
              </w:rPr>
            </w:pPr>
            <w:r w:rsidRPr="00107BC3">
              <w:rPr>
                <w:b/>
                <w:bCs/>
                <w:sz w:val="20"/>
                <w:szCs w:val="20"/>
              </w:rPr>
              <w:t>Building Blocks &amp; Equity:</w:t>
            </w:r>
            <w:r w:rsidRPr="00107BC3">
              <w:rPr>
                <w:sz w:val="20"/>
                <w:szCs w:val="20"/>
              </w:rPr>
              <w:t xml:space="preserve"> By June 2027, universal and targeted learning, teaching, and assessment in Literacy and Numeracy will raise attainment</w:t>
            </w:r>
            <w:r w:rsidR="0003557E" w:rsidRPr="00107BC3">
              <w:rPr>
                <w:sz w:val="20"/>
                <w:szCs w:val="20"/>
              </w:rPr>
              <w:t xml:space="preserve"> for all</w:t>
            </w:r>
            <w:r w:rsidRPr="00107BC3">
              <w:rPr>
                <w:sz w:val="20"/>
                <w:szCs w:val="20"/>
              </w:rPr>
              <w:t xml:space="preserve">. </w:t>
            </w:r>
          </w:p>
        </w:tc>
        <w:tc>
          <w:tcPr>
            <w:tcW w:w="3360" w:type="dxa"/>
            <w:shd w:val="clear" w:color="auto" w:fill="FFFFFF"/>
            <w:vAlign w:val="center"/>
          </w:tcPr>
          <w:p w14:paraId="18A7FD75" w14:textId="7D3B5620" w:rsidR="00BF107B" w:rsidRDefault="009E5162" w:rsidP="009E5162">
            <w:pPr>
              <w:rPr>
                <w:rFonts w:ascii="Calibri" w:eastAsia="Calibri" w:hAnsi="Calibri" w:cs="Calibri"/>
              </w:rPr>
            </w:pPr>
            <w:r>
              <w:rPr>
                <w:rFonts w:ascii="Calibri" w:eastAsia="Calibri" w:hAnsi="Calibri" w:cs="Calibri"/>
              </w:rPr>
              <w:t xml:space="preserve">                  K McDonald</w:t>
            </w:r>
          </w:p>
          <w:p w14:paraId="6C8BD348" w14:textId="3DF69A9E" w:rsidR="009E5162" w:rsidRDefault="009E5162" w:rsidP="009E5162">
            <w:pPr>
              <w:rPr>
                <w:rFonts w:ascii="Calibri" w:eastAsia="Calibri" w:hAnsi="Calibri" w:cs="Calibri"/>
              </w:rPr>
            </w:pPr>
            <w:r>
              <w:rPr>
                <w:rFonts w:ascii="Calibri" w:eastAsia="Calibri" w:hAnsi="Calibri" w:cs="Calibri"/>
              </w:rPr>
              <w:t xml:space="preserve">                    D Morgan</w:t>
            </w:r>
          </w:p>
        </w:tc>
      </w:tr>
      <w:tr w:rsidR="009E5162" w14:paraId="48DFD762" w14:textId="77777777">
        <w:trPr>
          <w:trHeight w:val="1295"/>
        </w:trPr>
        <w:tc>
          <w:tcPr>
            <w:tcW w:w="1140" w:type="dxa"/>
            <w:shd w:val="clear" w:color="auto" w:fill="FFFFFF"/>
            <w:vAlign w:val="center"/>
          </w:tcPr>
          <w:p w14:paraId="5C3C48E4" w14:textId="77777777" w:rsidR="009E5162" w:rsidRDefault="009E5162" w:rsidP="009E5162">
            <w:pPr>
              <w:jc w:val="center"/>
              <w:rPr>
                <w:rFonts w:ascii="Tahoma" w:eastAsia="Tahoma" w:hAnsi="Tahoma" w:cs="Tahoma"/>
                <w:b/>
                <w:color w:val="800A2F"/>
              </w:rPr>
            </w:pPr>
            <w:r>
              <w:rPr>
                <w:rFonts w:ascii="Tahoma" w:eastAsia="Tahoma" w:hAnsi="Tahoma" w:cs="Tahoma"/>
                <w:b/>
                <w:color w:val="800A2F"/>
              </w:rPr>
              <w:t>2</w:t>
            </w:r>
          </w:p>
        </w:tc>
        <w:tc>
          <w:tcPr>
            <w:tcW w:w="10125" w:type="dxa"/>
            <w:shd w:val="clear" w:color="auto" w:fill="FFFFFF"/>
            <w:vAlign w:val="center"/>
          </w:tcPr>
          <w:p w14:paraId="0FC52866" w14:textId="5C0777DC" w:rsidR="009E5162" w:rsidRPr="00107BC3" w:rsidRDefault="009E5162" w:rsidP="009E5162">
            <w:pPr>
              <w:rPr>
                <w:rFonts w:ascii="Calibri" w:eastAsia="Calibri" w:hAnsi="Calibri" w:cs="Calibri"/>
                <w:sz w:val="20"/>
                <w:szCs w:val="20"/>
              </w:rPr>
            </w:pPr>
            <w:r w:rsidRPr="00107BC3">
              <w:rPr>
                <w:b/>
                <w:bCs/>
                <w:sz w:val="20"/>
                <w:szCs w:val="20"/>
              </w:rPr>
              <w:t>Curriculum &amp; Skills (Year 2 Outdoor Learning):</w:t>
            </w:r>
            <w:r w:rsidRPr="00107BC3">
              <w:rPr>
                <w:sz w:val="20"/>
                <w:szCs w:val="20"/>
              </w:rPr>
              <w:t xml:space="preserve"> </w:t>
            </w:r>
            <w:r w:rsidR="0009115A" w:rsidRPr="0009115A">
              <w:rPr>
                <w:sz w:val="20"/>
                <w:szCs w:val="20"/>
              </w:rPr>
              <w:t>By June 2027, embedding the Year 2 Outdoor Learning curriculum will maximi</w:t>
            </w:r>
            <w:r w:rsidR="0009115A">
              <w:rPr>
                <w:sz w:val="20"/>
                <w:szCs w:val="20"/>
              </w:rPr>
              <w:t>s</w:t>
            </w:r>
            <w:r w:rsidR="0009115A" w:rsidRPr="0009115A">
              <w:rPr>
                <w:sz w:val="20"/>
                <w:szCs w:val="20"/>
              </w:rPr>
              <w:t>e engagement and build transferable meta-skills. Using active outdoor pedagogy, we will promote Gospel values and advance rights-based learning toward UNCRC Gold Award standards.</w:t>
            </w:r>
          </w:p>
        </w:tc>
        <w:tc>
          <w:tcPr>
            <w:tcW w:w="3360" w:type="dxa"/>
            <w:shd w:val="clear" w:color="auto" w:fill="FFFFFF"/>
            <w:vAlign w:val="center"/>
          </w:tcPr>
          <w:p w14:paraId="19AB952B" w14:textId="77777777" w:rsidR="009E5162" w:rsidRDefault="009E5162" w:rsidP="009E5162">
            <w:pPr>
              <w:jc w:val="center"/>
              <w:rPr>
                <w:rFonts w:ascii="Calibri" w:eastAsia="Calibri" w:hAnsi="Calibri" w:cs="Calibri"/>
              </w:rPr>
            </w:pPr>
            <w:r>
              <w:rPr>
                <w:rFonts w:ascii="Calibri" w:eastAsia="Calibri" w:hAnsi="Calibri" w:cs="Calibri"/>
              </w:rPr>
              <w:t>K McDonald</w:t>
            </w:r>
          </w:p>
          <w:p w14:paraId="66864A5E" w14:textId="05F85DEE" w:rsidR="009E5162" w:rsidRDefault="009E5162" w:rsidP="009E5162">
            <w:pPr>
              <w:rPr>
                <w:rFonts w:ascii="Calibri" w:eastAsia="Calibri" w:hAnsi="Calibri" w:cs="Calibri"/>
              </w:rPr>
            </w:pPr>
          </w:p>
        </w:tc>
      </w:tr>
      <w:tr w:rsidR="009E5162" w14:paraId="067FF992" w14:textId="77777777">
        <w:trPr>
          <w:trHeight w:val="1295"/>
        </w:trPr>
        <w:tc>
          <w:tcPr>
            <w:tcW w:w="1140" w:type="dxa"/>
            <w:shd w:val="clear" w:color="auto" w:fill="FFFFFF"/>
            <w:vAlign w:val="center"/>
          </w:tcPr>
          <w:p w14:paraId="4E569F45" w14:textId="77777777" w:rsidR="009E5162" w:rsidRDefault="009E5162" w:rsidP="009E5162">
            <w:pPr>
              <w:jc w:val="center"/>
              <w:rPr>
                <w:rFonts w:ascii="Tahoma" w:eastAsia="Tahoma" w:hAnsi="Tahoma" w:cs="Tahoma"/>
                <w:b/>
                <w:color w:val="800A2F"/>
              </w:rPr>
            </w:pPr>
            <w:r>
              <w:rPr>
                <w:rFonts w:ascii="Tahoma" w:eastAsia="Tahoma" w:hAnsi="Tahoma" w:cs="Tahoma"/>
                <w:b/>
                <w:color w:val="800A2F"/>
              </w:rPr>
              <w:t>3</w:t>
            </w:r>
          </w:p>
        </w:tc>
        <w:tc>
          <w:tcPr>
            <w:tcW w:w="10125" w:type="dxa"/>
            <w:shd w:val="clear" w:color="auto" w:fill="FFFFFF"/>
            <w:vAlign w:val="center"/>
          </w:tcPr>
          <w:p w14:paraId="6C28FDA5" w14:textId="5BD4473B" w:rsidR="009E5162" w:rsidRPr="00107BC3" w:rsidRDefault="009E5162" w:rsidP="0009115A">
            <w:pPr>
              <w:rPr>
                <w:rFonts w:ascii="Calibri" w:eastAsia="Calibri" w:hAnsi="Calibri" w:cs="Calibri"/>
                <w:sz w:val="20"/>
                <w:szCs w:val="20"/>
              </w:rPr>
            </w:pPr>
            <w:bookmarkStart w:id="4" w:name="_Hlk231819299"/>
            <w:r w:rsidRPr="00107BC3">
              <w:rPr>
                <w:b/>
                <w:bCs/>
                <w:sz w:val="20"/>
                <w:szCs w:val="20"/>
              </w:rPr>
              <w:t>Digital Pedagogy &amp; Innovation:</w:t>
            </w:r>
            <w:r w:rsidRPr="00107BC3">
              <w:rPr>
                <w:sz w:val="20"/>
                <w:szCs w:val="20"/>
              </w:rPr>
              <w:t xml:space="preserve"> </w:t>
            </w:r>
            <w:bookmarkEnd w:id="4"/>
            <w:r w:rsidR="0009115A" w:rsidRPr="0009115A">
              <w:rPr>
                <w:sz w:val="20"/>
                <w:szCs w:val="20"/>
              </w:rPr>
              <w:t>By June 2027, we aim to boost our digital literacy skills to create better ways of communicating, assessing, and sharing student progress with families. Using digital technology across all areas of learning will also help us earn our Digital Schools Award accreditation</w:t>
            </w:r>
            <w:r w:rsidR="0009115A">
              <w:rPr>
                <w:sz w:val="20"/>
                <w:szCs w:val="20"/>
              </w:rPr>
              <w:t xml:space="preserve">. </w:t>
            </w:r>
          </w:p>
        </w:tc>
        <w:tc>
          <w:tcPr>
            <w:tcW w:w="3360" w:type="dxa"/>
            <w:shd w:val="clear" w:color="auto" w:fill="FFFFFF"/>
            <w:vAlign w:val="center"/>
          </w:tcPr>
          <w:p w14:paraId="3D5843F4" w14:textId="77777777" w:rsidR="009E5162" w:rsidRDefault="009E5162" w:rsidP="009E5162">
            <w:pPr>
              <w:rPr>
                <w:rFonts w:ascii="Calibri" w:eastAsia="Calibri" w:hAnsi="Calibri" w:cs="Calibri"/>
              </w:rPr>
            </w:pPr>
            <w:r>
              <w:rPr>
                <w:rFonts w:ascii="Calibri" w:eastAsia="Calibri" w:hAnsi="Calibri" w:cs="Calibri"/>
              </w:rPr>
              <w:t xml:space="preserve">              J Buck</w:t>
            </w:r>
          </w:p>
          <w:p w14:paraId="7FE81BD0" w14:textId="13BAB3FC" w:rsidR="009E5162" w:rsidRDefault="009E5162" w:rsidP="009E5162">
            <w:pPr>
              <w:rPr>
                <w:rFonts w:ascii="Calibri" w:eastAsia="Calibri" w:hAnsi="Calibri" w:cs="Calibri"/>
              </w:rPr>
            </w:pPr>
            <w:r>
              <w:rPr>
                <w:rFonts w:ascii="Calibri" w:eastAsia="Calibri" w:hAnsi="Calibri" w:cs="Calibri"/>
              </w:rPr>
              <w:t xml:space="preserve">              A Sloan</w:t>
            </w:r>
          </w:p>
        </w:tc>
      </w:tr>
    </w:tbl>
    <w:p w14:paraId="76960504" w14:textId="77777777" w:rsidR="00BF107B" w:rsidRDefault="00BF107B"/>
    <w:p w14:paraId="744B6662" w14:textId="77777777" w:rsidR="00BF107B" w:rsidRDefault="00BF107B"/>
    <w:p w14:paraId="1A3FF501" w14:textId="7BE948E9" w:rsidR="00BF107B" w:rsidRDefault="00BF107B" w:rsidP="0009115A">
      <w:pPr>
        <w:spacing w:after="160" w:line="249" w:lineRule="auto"/>
      </w:pPr>
      <w:bookmarkStart w:id="5" w:name="_heading=h.j0hpxhv5amfz" w:colFirst="0" w:colLast="0"/>
      <w:bookmarkStart w:id="6" w:name="_heading=h.ov0q3ku0poa2" w:colFirst="0" w:colLast="0"/>
      <w:bookmarkStart w:id="7" w:name="_heading=h.jmf76k4rro2e" w:colFirst="0" w:colLast="0"/>
      <w:bookmarkEnd w:id="5"/>
      <w:bookmarkEnd w:id="6"/>
      <w:bookmarkEnd w:id="7"/>
    </w:p>
    <w:sectPr w:rsidR="00BF107B">
      <w:footerReference w:type="default" r:id="rId9"/>
      <w:headerReference w:type="first" r:id="rId10"/>
      <w:pgSz w:w="16838" w:h="11906" w:orient="landscape"/>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C94F8" w14:textId="77777777" w:rsidR="00AA406B" w:rsidRDefault="00AA406B">
      <w:r>
        <w:separator/>
      </w:r>
    </w:p>
  </w:endnote>
  <w:endnote w:type="continuationSeparator" w:id="0">
    <w:p w14:paraId="78AB2657" w14:textId="77777777" w:rsidR="00AA406B" w:rsidRDefault="00AA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A01E" w14:textId="77777777" w:rsidR="00BF107B" w:rsidRDefault="00AA406B">
    <w:pPr>
      <w:pBdr>
        <w:top w:val="nil"/>
        <w:left w:val="nil"/>
        <w:bottom w:val="nil"/>
        <w:right w:val="nil"/>
        <w:between w:val="nil"/>
      </w:pBdr>
      <w:tabs>
        <w:tab w:val="center" w:pos="4153"/>
        <w:tab w:val="right" w:pos="8306"/>
      </w:tabs>
      <w:rPr>
        <w:color w:val="000000"/>
      </w:rPr>
    </w:pPr>
    <w:r>
      <w:rPr>
        <w:noProof/>
      </w:rPr>
      <w:drawing>
        <wp:anchor distT="0" distB="0" distL="114300" distR="114300" simplePos="0" relativeHeight="251658240" behindDoc="0" locked="0" layoutInCell="1" hidden="0" allowOverlap="1" wp14:anchorId="2CC9A214" wp14:editId="4E5BA77D">
          <wp:simplePos x="0" y="0"/>
          <wp:positionH relativeFrom="column">
            <wp:posOffset>7161530</wp:posOffset>
          </wp:positionH>
          <wp:positionV relativeFrom="paragraph">
            <wp:posOffset>0</wp:posOffset>
          </wp:positionV>
          <wp:extent cx="1976755" cy="476250"/>
          <wp:effectExtent l="0" t="0" r="0" b="0"/>
          <wp:wrapSquare wrapText="bothSides" distT="0" distB="0" distL="114300" distR="114300"/>
          <wp:docPr id="6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976755" cy="476250"/>
                  </a:xfrm>
                  <a:prstGeom prst="rect">
                    <a:avLst/>
                  </a:prstGeom>
                  <a:ln/>
                </pic:spPr>
              </pic:pic>
            </a:graphicData>
          </a:graphic>
        </wp:anchor>
      </w:drawing>
    </w:r>
  </w:p>
  <w:p w14:paraId="22077B10" w14:textId="77777777" w:rsidR="00BF107B" w:rsidRDefault="00BF107B">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20799" w14:textId="77777777" w:rsidR="00AA406B" w:rsidRDefault="00AA406B">
      <w:r>
        <w:separator/>
      </w:r>
    </w:p>
  </w:footnote>
  <w:footnote w:type="continuationSeparator" w:id="0">
    <w:p w14:paraId="44EFF9A2" w14:textId="77777777" w:rsidR="00AA406B" w:rsidRDefault="00AA4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FB4E1" w14:textId="77777777" w:rsidR="00BF107B" w:rsidRDefault="00BF107B">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3C4F"/>
    <w:multiLevelType w:val="multilevel"/>
    <w:tmpl w:val="E3FCBD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580775F"/>
    <w:multiLevelType w:val="multilevel"/>
    <w:tmpl w:val="B7B8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21F3B"/>
    <w:multiLevelType w:val="multilevel"/>
    <w:tmpl w:val="BEEC0780"/>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A96080"/>
    <w:multiLevelType w:val="multilevel"/>
    <w:tmpl w:val="C114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F70CF"/>
    <w:multiLevelType w:val="multilevel"/>
    <w:tmpl w:val="19089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C77CCC"/>
    <w:multiLevelType w:val="multilevel"/>
    <w:tmpl w:val="C5282616"/>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9D6245F"/>
    <w:multiLevelType w:val="hybridMultilevel"/>
    <w:tmpl w:val="0A607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DB1060"/>
    <w:multiLevelType w:val="multilevel"/>
    <w:tmpl w:val="D0A83BAA"/>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9064883"/>
    <w:multiLevelType w:val="multilevel"/>
    <w:tmpl w:val="30E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6334E3"/>
    <w:multiLevelType w:val="multilevel"/>
    <w:tmpl w:val="5FBC35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7F872250"/>
    <w:multiLevelType w:val="multilevel"/>
    <w:tmpl w:val="0E0E92D2"/>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num w:numId="1" w16cid:durableId="1230188443">
    <w:abstractNumId w:val="4"/>
  </w:num>
  <w:num w:numId="2" w16cid:durableId="582179949">
    <w:abstractNumId w:val="2"/>
  </w:num>
  <w:num w:numId="3" w16cid:durableId="332881827">
    <w:abstractNumId w:val="9"/>
  </w:num>
  <w:num w:numId="4" w16cid:durableId="346449391">
    <w:abstractNumId w:val="7"/>
  </w:num>
  <w:num w:numId="5" w16cid:durableId="375933832">
    <w:abstractNumId w:val="0"/>
  </w:num>
  <w:num w:numId="6" w16cid:durableId="1645889327">
    <w:abstractNumId w:val="10"/>
  </w:num>
  <w:num w:numId="7" w16cid:durableId="383523746">
    <w:abstractNumId w:val="5"/>
  </w:num>
  <w:num w:numId="8" w16cid:durableId="1279799564">
    <w:abstractNumId w:val="1"/>
  </w:num>
  <w:num w:numId="9" w16cid:durableId="1724478488">
    <w:abstractNumId w:val="3"/>
  </w:num>
  <w:num w:numId="10" w16cid:durableId="459803464">
    <w:abstractNumId w:val="8"/>
  </w:num>
  <w:num w:numId="11" w16cid:durableId="19247558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07B"/>
    <w:rsid w:val="0003557E"/>
    <w:rsid w:val="000472E7"/>
    <w:rsid w:val="0009115A"/>
    <w:rsid w:val="00097A7A"/>
    <w:rsid w:val="000B49FC"/>
    <w:rsid w:val="00107BC3"/>
    <w:rsid w:val="001E407D"/>
    <w:rsid w:val="00220625"/>
    <w:rsid w:val="00227455"/>
    <w:rsid w:val="002663AC"/>
    <w:rsid w:val="002C39BB"/>
    <w:rsid w:val="00325ECF"/>
    <w:rsid w:val="0037408E"/>
    <w:rsid w:val="00394C39"/>
    <w:rsid w:val="004665D4"/>
    <w:rsid w:val="004D4A02"/>
    <w:rsid w:val="0053209A"/>
    <w:rsid w:val="00554A11"/>
    <w:rsid w:val="005D5D81"/>
    <w:rsid w:val="00695D42"/>
    <w:rsid w:val="007A0599"/>
    <w:rsid w:val="007D2467"/>
    <w:rsid w:val="007D4591"/>
    <w:rsid w:val="008707F6"/>
    <w:rsid w:val="008E75E9"/>
    <w:rsid w:val="00927264"/>
    <w:rsid w:val="00931075"/>
    <w:rsid w:val="00935F42"/>
    <w:rsid w:val="009E5162"/>
    <w:rsid w:val="00A35C8F"/>
    <w:rsid w:val="00A416BC"/>
    <w:rsid w:val="00AA406B"/>
    <w:rsid w:val="00BF107B"/>
    <w:rsid w:val="00C34EF0"/>
    <w:rsid w:val="00CD02C3"/>
    <w:rsid w:val="00D024F2"/>
    <w:rsid w:val="00D13C40"/>
    <w:rsid w:val="00D479CD"/>
    <w:rsid w:val="00D84412"/>
    <w:rsid w:val="00D92306"/>
    <w:rsid w:val="00DB38F5"/>
    <w:rsid w:val="00DC3E8D"/>
    <w:rsid w:val="00DF3129"/>
    <w:rsid w:val="00E40DA4"/>
    <w:rsid w:val="00E538A2"/>
    <w:rsid w:val="00EA59A1"/>
    <w:rsid w:val="00F77B75"/>
    <w:rsid w:val="00FD3593"/>
    <w:rsid w:val="00FF5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1AAE"/>
  <w15:docId w15:val="{6CC09770-7A6F-4A08-B248-CEB4EA01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720" w:hanging="360"/>
      <w:outlineLvl w:val="0"/>
    </w:pPr>
  </w:style>
  <w:style w:type="paragraph" w:styleId="Heading2">
    <w:name w:val="heading 2"/>
    <w:basedOn w:val="Normal"/>
    <w:next w:val="Normal"/>
    <w:link w:val="Heading2Char"/>
    <w:uiPriority w:val="9"/>
    <w:semiHidden/>
    <w:unhideWhenUsed/>
    <w:qFormat/>
    <w:pPr>
      <w:ind w:left="1440" w:hanging="360"/>
      <w:outlineLvl w:val="1"/>
    </w:pPr>
  </w:style>
  <w:style w:type="paragraph" w:styleId="Heading3">
    <w:name w:val="heading 3"/>
    <w:basedOn w:val="Normal"/>
    <w:next w:val="Normal"/>
    <w:link w:val="Heading3Char"/>
    <w:uiPriority w:val="9"/>
    <w:semiHidden/>
    <w:unhideWhenUsed/>
    <w:qFormat/>
    <w:pPr>
      <w:ind w:left="2160" w:hanging="360"/>
      <w:outlineLvl w:val="2"/>
    </w:p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paragraph" w:customStyle="1" w:styleId="Bulletted">
    <w:name w:val="Bulletted"/>
    <w:basedOn w:val="Normal"/>
    <w:next w:val="Normal"/>
    <w:rsid w:val="00B773CE"/>
    <w:pPr>
      <w:tabs>
        <w:tab w:val="left" w:pos="360"/>
        <w:tab w:val="num" w:pos="720"/>
        <w:tab w:val="left" w:pos="1080"/>
        <w:tab w:val="left" w:pos="1800"/>
        <w:tab w:val="left" w:pos="3240"/>
      </w:tabs>
      <w:ind w:left="720" w:hanging="720"/>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uiPriority w:val="99"/>
    <w:rsid w:val="00C91823"/>
    <w:pPr>
      <w:tabs>
        <w:tab w:val="center" w:pos="4153"/>
        <w:tab w:val="right" w:pos="8306"/>
      </w:tabs>
    </w:pPr>
  </w:style>
  <w:style w:type="character" w:customStyle="1" w:styleId="HeaderChar">
    <w:name w:val="Header Char"/>
    <w:basedOn w:val="DefaultParagraphFont"/>
    <w:link w:val="Header"/>
    <w:uiPriority w:val="99"/>
    <w:rsid w:val="00C91823"/>
    <w:rPr>
      <w:rFonts w:ascii="Arial" w:eastAsia="Times New Roman" w:hAnsi="Arial" w:cs="Times New Roman"/>
      <w:sz w:val="24"/>
      <w:szCs w:val="20"/>
    </w:rPr>
  </w:style>
  <w:style w:type="character" w:customStyle="1" w:styleId="Heading1Char">
    <w:name w:val="Heading 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Default">
    <w:name w:val="Default"/>
    <w:rsid w:val="00DF78EB"/>
    <w:pPr>
      <w:autoSpaceDE w:val="0"/>
      <w:autoSpaceDN w:val="0"/>
      <w:adjustRightInd w:val="0"/>
    </w:pPr>
    <w:rPr>
      <w:color w:val="000000"/>
    </w:rPr>
  </w:style>
  <w:style w:type="table" w:styleId="TableGrid">
    <w:name w:val="Table Grid"/>
    <w:basedOn w:val="TableNormal"/>
    <w:uiPriority w:val="39"/>
    <w:rsid w:val="00DF7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1EF3"/>
    <w:rPr>
      <w:rFonts w:ascii="Tahoma" w:hAnsi="Tahoma" w:cs="Tahoma"/>
      <w:sz w:val="16"/>
      <w:szCs w:val="16"/>
    </w:rPr>
  </w:style>
  <w:style w:type="character" w:customStyle="1" w:styleId="BalloonTextChar">
    <w:name w:val="Balloon Text Char"/>
    <w:basedOn w:val="DefaultParagraphFont"/>
    <w:link w:val="BalloonText"/>
    <w:uiPriority w:val="99"/>
    <w:semiHidden/>
    <w:rsid w:val="00E61EF3"/>
    <w:rPr>
      <w:rFonts w:ascii="Tahoma" w:hAnsi="Tahoma" w:cs="Tahoma"/>
      <w:sz w:val="16"/>
      <w:szCs w:val="1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qFormat/>
    <w:rsid w:val="00EB1B7D"/>
    <w:pPr>
      <w:ind w:left="720"/>
      <w:contextualSpacing/>
    </w:pPr>
    <w:rPr>
      <w:rFonts w:ascii="Times New Roman" w:eastAsia="Times New Roman" w:hAnsi="Times New Roman"/>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0F6C4D"/>
    <w:rPr>
      <w:color w:val="0000FF"/>
      <w:u w:val="single"/>
    </w:rPr>
  </w:style>
  <w:style w:type="paragraph" w:styleId="NormalWeb">
    <w:name w:val="Normal (Web)"/>
    <w:basedOn w:val="Normal"/>
    <w:uiPriority w:val="99"/>
    <w:unhideWhenUsed/>
    <w:rsid w:val="009D6A05"/>
    <w:pPr>
      <w:spacing w:before="100" w:beforeAutospacing="1" w:after="100" w:afterAutospacing="1"/>
    </w:pPr>
    <w:rPr>
      <w:rFonts w:ascii="Times New Roman" w:eastAsia="Times New Roman" w:hAnsi="Times New Roman"/>
    </w:r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character" w:customStyle="1" w:styleId="apple-converted-space">
    <w:name w:val="apple-converted-space"/>
    <w:basedOn w:val="DefaultParagraphFont"/>
    <w:rsid w:val="001F26E6"/>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F76D7E"/>
    <w:rPr>
      <w:color w:val="605E5C"/>
      <w:shd w:val="clear" w:color="auto" w:fill="E1DFDD"/>
    </w:rPr>
  </w:style>
  <w:style w:type="character" w:customStyle="1" w:styleId="text-token-text-secondary">
    <w:name w:val="text-token-text-secondary"/>
    <w:basedOn w:val="DefaultParagraphFont"/>
    <w:rsid w:val="004E23CC"/>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character" w:customStyle="1" w:styleId="fontstyle01">
    <w:name w:val="fontstyle01"/>
    <w:basedOn w:val="DefaultParagraphFont"/>
    <w:rsid w:val="00FC3A67"/>
    <w:rPr>
      <w:rFonts w:ascii="Tahoma" w:hAnsi="Tahoma" w:cs="Tahoma" w:hint="default"/>
      <w:b w:val="0"/>
      <w:bCs w:val="0"/>
      <w:i w:val="0"/>
      <w:iCs w:val="0"/>
      <w:color w:val="000000"/>
      <w:sz w:val="22"/>
      <w:szCs w:val="22"/>
    </w:rPr>
  </w:style>
  <w:style w:type="character" w:customStyle="1" w:styleId="fontstyle21">
    <w:name w:val="fontstyle21"/>
    <w:basedOn w:val="DefaultParagraphFont"/>
    <w:rsid w:val="00694C35"/>
    <w:rPr>
      <w:rFonts w:ascii="Calibri" w:hAnsi="Calibri" w:hint="default"/>
      <w:b w:val="0"/>
      <w:bCs w:val="0"/>
      <w:i w:val="0"/>
      <w:iCs w:val="0"/>
      <w:color w:val="000000"/>
      <w:sz w:val="20"/>
      <w:szCs w:val="20"/>
    </w:rPr>
  </w:style>
  <w:style w:type="character" w:styleId="Emphasis">
    <w:name w:val="Emphasis"/>
    <w:basedOn w:val="DefaultParagraphFont"/>
    <w:uiPriority w:val="20"/>
    <w:qFormat/>
    <w:rsid w:val="00A83D5D"/>
    <w:rPr>
      <w:i/>
      <w:iCs/>
    </w:rPr>
  </w:style>
  <w:style w:type="character" w:styleId="Strong">
    <w:name w:val="Strong"/>
    <w:basedOn w:val="DefaultParagraphFont"/>
    <w:uiPriority w:val="22"/>
    <w:qFormat/>
    <w:rsid w:val="008644E1"/>
    <w:rPr>
      <w:b/>
      <w:bCs/>
    </w:rPr>
  </w:style>
  <w:style w:type="paragraph" w:styleId="NoSpacing">
    <w:name w:val="No Spacing"/>
    <w:rsid w:val="001B6176"/>
    <w:pPr>
      <w:suppressAutoHyphens/>
      <w:autoSpaceDN w:val="0"/>
    </w:pPr>
    <w:rPr>
      <w:rFonts w:ascii="Aptos" w:eastAsia="Times New Roman" w:hAnsi="Aptos" w:cs="Times New Roman"/>
      <w:sz w:val="22"/>
      <w:szCs w:val="22"/>
      <w:lang w:eastAsia="en-US"/>
    </w:r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0" w:type="dxa"/>
        <w:right w:w="10" w:type="dxa"/>
      </w:tblCellMar>
    </w:tblPr>
  </w:style>
  <w:style w:type="table" w:customStyle="1" w:styleId="affff">
    <w:basedOn w:val="TableNormal"/>
    <w:tblPr>
      <w:tblStyleRowBandSize w:val="1"/>
      <w:tblStyleColBandSize w:val="1"/>
      <w:tblCellMar>
        <w:left w:w="10" w:type="dxa"/>
        <w:right w:w="10" w:type="dxa"/>
      </w:tblCellMar>
    </w:tblPr>
  </w:style>
  <w:style w:type="table" w:customStyle="1" w:styleId="affff0">
    <w:basedOn w:val="TableNormal"/>
    <w:tblPr>
      <w:tblStyleRowBandSize w:val="1"/>
      <w:tblStyleColBandSize w:val="1"/>
      <w:tblCellMar>
        <w:left w:w="10" w:type="dxa"/>
        <w:right w:w="10" w:type="dxa"/>
      </w:tblCellMar>
    </w:tblPr>
  </w:style>
  <w:style w:type="table" w:customStyle="1" w:styleId="affff1">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 w:type="table" w:customStyle="1" w:styleId="affff9">
    <w:basedOn w:val="TableNormal"/>
    <w:tblPr>
      <w:tblStyleRowBandSize w:val="1"/>
      <w:tblStyleColBandSize w:val="1"/>
      <w:tblCellMar>
        <w:top w:w="100" w:type="dxa"/>
        <w:left w:w="100" w:type="dxa"/>
        <w:bottom w:w="100" w:type="dxa"/>
        <w:right w:w="100" w:type="dxa"/>
      </w:tblCellMar>
    </w:tblPr>
  </w:style>
  <w:style w:type="table" w:customStyle="1" w:styleId="affffa">
    <w:basedOn w:val="TableNormal"/>
    <w:tblPr>
      <w:tblStyleRowBandSize w:val="1"/>
      <w:tblStyleColBandSize w:val="1"/>
      <w:tblCellMar>
        <w:top w:w="100" w:type="dxa"/>
        <w:left w:w="100" w:type="dxa"/>
        <w:bottom w:w="100" w:type="dxa"/>
        <w:right w:w="100" w:type="dxa"/>
      </w:tblCellMar>
    </w:tblPr>
  </w:style>
  <w:style w:type="table" w:customStyle="1" w:styleId="affffb">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43">
      <w:bodyDiv w:val="1"/>
      <w:marLeft w:val="0"/>
      <w:marRight w:val="0"/>
      <w:marTop w:val="0"/>
      <w:marBottom w:val="0"/>
      <w:divBdr>
        <w:top w:val="none" w:sz="0" w:space="0" w:color="auto"/>
        <w:left w:val="none" w:sz="0" w:space="0" w:color="auto"/>
        <w:bottom w:val="none" w:sz="0" w:space="0" w:color="auto"/>
        <w:right w:val="none" w:sz="0" w:space="0" w:color="auto"/>
      </w:divBdr>
    </w:div>
    <w:div w:id="402531889">
      <w:bodyDiv w:val="1"/>
      <w:marLeft w:val="0"/>
      <w:marRight w:val="0"/>
      <w:marTop w:val="0"/>
      <w:marBottom w:val="0"/>
      <w:divBdr>
        <w:top w:val="none" w:sz="0" w:space="0" w:color="auto"/>
        <w:left w:val="none" w:sz="0" w:space="0" w:color="auto"/>
        <w:bottom w:val="none" w:sz="0" w:space="0" w:color="auto"/>
        <w:right w:val="none" w:sz="0" w:space="0" w:color="auto"/>
      </w:divBdr>
    </w:div>
    <w:div w:id="701318703">
      <w:bodyDiv w:val="1"/>
      <w:marLeft w:val="0"/>
      <w:marRight w:val="0"/>
      <w:marTop w:val="0"/>
      <w:marBottom w:val="0"/>
      <w:divBdr>
        <w:top w:val="none" w:sz="0" w:space="0" w:color="auto"/>
        <w:left w:val="none" w:sz="0" w:space="0" w:color="auto"/>
        <w:bottom w:val="none" w:sz="0" w:space="0" w:color="auto"/>
        <w:right w:val="none" w:sz="0" w:space="0" w:color="auto"/>
      </w:divBdr>
    </w:div>
    <w:div w:id="750733175">
      <w:bodyDiv w:val="1"/>
      <w:marLeft w:val="0"/>
      <w:marRight w:val="0"/>
      <w:marTop w:val="0"/>
      <w:marBottom w:val="0"/>
      <w:divBdr>
        <w:top w:val="none" w:sz="0" w:space="0" w:color="auto"/>
        <w:left w:val="none" w:sz="0" w:space="0" w:color="auto"/>
        <w:bottom w:val="none" w:sz="0" w:space="0" w:color="auto"/>
        <w:right w:val="none" w:sz="0" w:space="0" w:color="auto"/>
      </w:divBdr>
    </w:div>
    <w:div w:id="791285549">
      <w:bodyDiv w:val="1"/>
      <w:marLeft w:val="0"/>
      <w:marRight w:val="0"/>
      <w:marTop w:val="0"/>
      <w:marBottom w:val="0"/>
      <w:divBdr>
        <w:top w:val="none" w:sz="0" w:space="0" w:color="auto"/>
        <w:left w:val="none" w:sz="0" w:space="0" w:color="auto"/>
        <w:bottom w:val="none" w:sz="0" w:space="0" w:color="auto"/>
        <w:right w:val="none" w:sz="0" w:space="0" w:color="auto"/>
      </w:divBdr>
    </w:div>
    <w:div w:id="1050039231">
      <w:bodyDiv w:val="1"/>
      <w:marLeft w:val="0"/>
      <w:marRight w:val="0"/>
      <w:marTop w:val="0"/>
      <w:marBottom w:val="0"/>
      <w:divBdr>
        <w:top w:val="none" w:sz="0" w:space="0" w:color="auto"/>
        <w:left w:val="none" w:sz="0" w:space="0" w:color="auto"/>
        <w:bottom w:val="none" w:sz="0" w:space="0" w:color="auto"/>
        <w:right w:val="none" w:sz="0" w:space="0" w:color="auto"/>
      </w:divBdr>
    </w:div>
    <w:div w:id="1240091689">
      <w:bodyDiv w:val="1"/>
      <w:marLeft w:val="0"/>
      <w:marRight w:val="0"/>
      <w:marTop w:val="0"/>
      <w:marBottom w:val="0"/>
      <w:divBdr>
        <w:top w:val="none" w:sz="0" w:space="0" w:color="auto"/>
        <w:left w:val="none" w:sz="0" w:space="0" w:color="auto"/>
        <w:bottom w:val="none" w:sz="0" w:space="0" w:color="auto"/>
        <w:right w:val="none" w:sz="0" w:space="0" w:color="auto"/>
      </w:divBdr>
    </w:div>
    <w:div w:id="1406563715">
      <w:bodyDiv w:val="1"/>
      <w:marLeft w:val="0"/>
      <w:marRight w:val="0"/>
      <w:marTop w:val="0"/>
      <w:marBottom w:val="0"/>
      <w:divBdr>
        <w:top w:val="none" w:sz="0" w:space="0" w:color="auto"/>
        <w:left w:val="none" w:sz="0" w:space="0" w:color="auto"/>
        <w:bottom w:val="none" w:sz="0" w:space="0" w:color="auto"/>
        <w:right w:val="none" w:sz="0" w:space="0" w:color="auto"/>
      </w:divBdr>
    </w:div>
    <w:div w:id="1481075079">
      <w:bodyDiv w:val="1"/>
      <w:marLeft w:val="0"/>
      <w:marRight w:val="0"/>
      <w:marTop w:val="0"/>
      <w:marBottom w:val="0"/>
      <w:divBdr>
        <w:top w:val="none" w:sz="0" w:space="0" w:color="auto"/>
        <w:left w:val="none" w:sz="0" w:space="0" w:color="auto"/>
        <w:bottom w:val="none" w:sz="0" w:space="0" w:color="auto"/>
        <w:right w:val="none" w:sz="0" w:space="0" w:color="auto"/>
      </w:divBdr>
    </w:div>
    <w:div w:id="1719207879">
      <w:bodyDiv w:val="1"/>
      <w:marLeft w:val="0"/>
      <w:marRight w:val="0"/>
      <w:marTop w:val="0"/>
      <w:marBottom w:val="0"/>
      <w:divBdr>
        <w:top w:val="none" w:sz="0" w:space="0" w:color="auto"/>
        <w:left w:val="none" w:sz="0" w:space="0" w:color="auto"/>
        <w:bottom w:val="none" w:sz="0" w:space="0" w:color="auto"/>
        <w:right w:val="none" w:sz="0" w:space="0" w:color="auto"/>
      </w:divBdr>
    </w:div>
    <w:div w:id="1721053282">
      <w:bodyDiv w:val="1"/>
      <w:marLeft w:val="0"/>
      <w:marRight w:val="0"/>
      <w:marTop w:val="0"/>
      <w:marBottom w:val="0"/>
      <w:divBdr>
        <w:top w:val="none" w:sz="0" w:space="0" w:color="auto"/>
        <w:left w:val="none" w:sz="0" w:space="0" w:color="auto"/>
        <w:bottom w:val="none" w:sz="0" w:space="0" w:color="auto"/>
        <w:right w:val="none" w:sz="0" w:space="0" w:color="auto"/>
      </w:divBdr>
    </w:div>
    <w:div w:id="1904633054">
      <w:bodyDiv w:val="1"/>
      <w:marLeft w:val="0"/>
      <w:marRight w:val="0"/>
      <w:marTop w:val="0"/>
      <w:marBottom w:val="0"/>
      <w:divBdr>
        <w:top w:val="none" w:sz="0" w:space="0" w:color="auto"/>
        <w:left w:val="none" w:sz="0" w:space="0" w:color="auto"/>
        <w:bottom w:val="none" w:sz="0" w:space="0" w:color="auto"/>
        <w:right w:val="none" w:sz="0" w:space="0" w:color="auto"/>
      </w:divBdr>
    </w:div>
    <w:div w:id="201877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mEHj5raCINaTm6DfKO0Z3hmSw==">CgMxLjAyDmgucDU1Yjh6YjRvM3Y1Mg5oLmt3bjRtOHNjMW9qMjIOaC5oeG5mb2w4Nm1oODMyDmgudHo5MHQ3Y2Y1d3Q1Mg5oLjZicGpzazdjdXA0dzIOaC5qMGhweGh2NWFtZnoyDmgub3YwcTNrdTBwb2EyMg5oLmptZjc2azRycm8yZTgAciExWnlSX2VoN2hHOE5RQjNWb0JZeHFRRWU4NHZ5WEU0dG4=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Leeson P (Patricia)</dc:creator>
  <cp:lastModifiedBy>Kirsty Mcdonald</cp:lastModifiedBy>
  <cp:revision>2</cp:revision>
  <cp:lastPrinted>2025-09-08T07:23:00Z</cp:lastPrinted>
  <dcterms:created xsi:type="dcterms:W3CDTF">2026-09-21T14:54:00Z</dcterms:created>
  <dcterms:modified xsi:type="dcterms:W3CDTF">2026-09-21T14:54:00Z</dcterms:modified>
</cp:coreProperties>
</file>