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413AD" w14:textId="77777777" w:rsidR="00776EDD" w:rsidRDefault="00CE32DF">
      <w:pPr>
        <w:widowControl w:val="0"/>
        <w:pBdr>
          <w:top w:val="nil"/>
          <w:left w:val="nil"/>
          <w:bottom w:val="nil"/>
          <w:right w:val="nil"/>
          <w:between w:val="nil"/>
        </w:pBdr>
        <w:spacing w:line="276" w:lineRule="auto"/>
      </w:pPr>
      <w:r>
        <w:rPr>
          <w:noProof/>
        </w:rPr>
        <mc:AlternateContent>
          <mc:Choice Requires="wps">
            <w:drawing>
              <wp:anchor distT="0" distB="0" distL="114300" distR="114300" simplePos="0" relativeHeight="251658240" behindDoc="0" locked="0" layoutInCell="1" hidden="0" allowOverlap="1" wp14:anchorId="54FAA892" wp14:editId="2F21BD8F">
                <wp:simplePos x="0" y="0"/>
                <wp:positionH relativeFrom="column">
                  <wp:posOffset>1</wp:posOffset>
                </wp:positionH>
                <wp:positionV relativeFrom="paragraph">
                  <wp:posOffset>0</wp:posOffset>
                </wp:positionV>
                <wp:extent cx="663575" cy="663575"/>
                <wp:effectExtent l="0" t="0" r="0" b="0"/>
                <wp:wrapNone/>
                <wp:docPr id="44" name=""/>
                <wp:cNvGraphicFramePr/>
                <a:graphic xmlns:a="http://schemas.openxmlformats.org/drawingml/2006/main">
                  <a:graphicData uri="http://schemas.microsoft.com/office/word/2010/wordprocessingShape">
                    <wps:wsp>
                      <wps:cNvSpPr/>
                      <wps:spPr>
                        <a:xfrm>
                          <a:off x="5028500" y="3462500"/>
                          <a:ext cx="635000" cy="635000"/>
                        </a:xfrm>
                        <a:prstGeom prst="rect">
                          <a:avLst/>
                        </a:prstGeom>
                        <a:noFill/>
                        <a:ln>
                          <a:noFill/>
                        </a:ln>
                      </wps:spPr>
                      <wps:txbx>
                        <w:txbxContent>
                          <w:p w14:paraId="015D78FB" w14:textId="77777777" w:rsidR="00776EDD" w:rsidRDefault="00776EDD">
                            <w:pPr>
                              <w:textDirection w:val="btLr"/>
                            </w:pPr>
                          </w:p>
                        </w:txbxContent>
                      </wps:txbx>
                      <wps:bodyPr spcFirstLastPara="1" wrap="square" lIns="91425" tIns="91425" rIns="91425" bIns="91425" anchor="ctr" anchorCtr="0">
                        <a:noAutofit/>
                      </wps:bodyPr>
                    </wps:wsp>
                  </a:graphicData>
                </a:graphic>
              </wp:anchor>
            </w:drawing>
          </mc:Choice>
          <mc:Fallback>
            <w:pict>
              <v:rect w14:anchorId="54FAA892" id="_x0000_s1026" style="position:absolute;margin-left:0;margin-top:0;width:52.25pt;height:52.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AbLvwEAAHcDAAAOAAAAZHJzL2Uyb0RvYy54bWysU8tu2zAQvBfIPxC815IV20gF00HRwEWB&#10;IDWQ9gNoirQIiI8uaUv++ywpNXaaW9ALtS/Mzs6u1veD6chJQtDOMjqflZRIK1yj7YHR37+2n+8o&#10;CZHbhnfOSkbPMtD7zc2nde9rWbnWdY0EgiA21L1ntI3R10URRCsNDzPnpcWkcmB4RBcORQO8R3TT&#10;FVVZroreQePBCRkCRh/GJN1kfKWkiD+VCjKSjlHkFvML+d2nt9iseX0A7lstJhr8AywM1xabvkI9&#10;8MjJEfQ7KKMFuOBUnAlnCqeUFjLPgNPMy3+meW65l3kWFCf4V5nC/4MVT6cdEN0wulhQYrnBHSVR&#10;eh9qzD37HUxeQDNNOCgw6YvcycDosqzuliVKe2b0drGqkp1FlUMkAgtWtxjCvMCCycZ8cQHyEOJ3&#10;6QxJBqOAO8tS8tNjiGPp35LU17qt7rrcorNvAoiZIkXiPrJNVhz2A1Ync++aM04bvNhq7PXIQ9xx&#10;wH3PKenxBhgNf44cJCXdD4sif5kvqiUezbUD187+2uFWtA5PS0SgZHS+xXxqI8uvx+iUzhNdyEx0&#10;cbtZk+kS0/lc+7nq8r9sXgAAAP//AwBQSwMEFAAGAAgAAAAhAMY/x7TYAAAABQEAAA8AAABkcnMv&#10;ZG93bnJldi54bWxMj8FOwzAQRO9I/IO1SL1Rh6hUJcSpAJUDPbUpH7CJlzgiXofYbcPf10VI7WU1&#10;q1nNvM2Xo+3EgQbfOlbwME1AENdOt9wo+Ny93y9A+ICssXNMCn7Jw7K4vckx0+7IWzqUoRExhH2G&#10;CkwIfSalrw1Z9FPXE0fvyw0WQ1yHRuoBjzHcdjJNkrm02HJsMNjTm6H6u9xbBZuZo3SV+teysU9m&#10;rHbrjx+cKzW5G1+eQQQaw+UYzvgRHYrIVLk9ay86BfGR8DfPXjJ7BFH9C1nk8pq+OAEAAP//AwBQ&#10;SwECLQAUAAYACAAAACEAtoM4kv4AAADhAQAAEwAAAAAAAAAAAAAAAAAAAAAAW0NvbnRlbnRfVHlw&#10;ZXNdLnhtbFBLAQItABQABgAIAAAAIQA4/SH/1gAAAJQBAAALAAAAAAAAAAAAAAAAAC8BAABfcmVs&#10;cy8ucmVsc1BLAQItABQABgAIAAAAIQD10AbLvwEAAHcDAAAOAAAAAAAAAAAAAAAAAC4CAABkcnMv&#10;ZTJvRG9jLnhtbFBLAQItABQABgAIAAAAIQDGP8e02AAAAAUBAAAPAAAAAAAAAAAAAAAAABkEAABk&#10;cnMvZG93bnJldi54bWxQSwUGAAAAAAQABADzAAAAHgUAAAAA&#10;" filled="f" stroked="f">
                <v:textbox inset="2.53958mm,2.53958mm,2.53958mm,2.53958mm">
                  <w:txbxContent>
                    <w:p w14:paraId="015D78FB" w14:textId="77777777" w:rsidR="00776EDD" w:rsidRDefault="00776EDD">
                      <w:pPr>
                        <w:textDirection w:val="btLr"/>
                      </w:pPr>
                    </w:p>
                  </w:txbxContent>
                </v:textbox>
              </v:rect>
            </w:pict>
          </mc:Fallback>
        </mc:AlternateContent>
      </w:r>
    </w:p>
    <w:p w14:paraId="0A83B927" w14:textId="77777777" w:rsidR="00776EDD" w:rsidRDefault="00776EDD">
      <w:pPr>
        <w:widowControl w:val="0"/>
        <w:pBdr>
          <w:top w:val="nil"/>
          <w:left w:val="nil"/>
          <w:bottom w:val="nil"/>
          <w:right w:val="nil"/>
          <w:between w:val="nil"/>
        </w:pBdr>
        <w:spacing w:line="276" w:lineRule="auto"/>
      </w:pPr>
    </w:p>
    <w:p w14:paraId="7A62D6D2" w14:textId="77777777" w:rsidR="00776EDD" w:rsidRDefault="00CE32DF">
      <w:pPr>
        <w:rPr>
          <w:b/>
          <w:sz w:val="32"/>
          <w:szCs w:val="32"/>
        </w:rPr>
      </w:pPr>
      <w:bookmarkStart w:id="0" w:name="_heading=h.p55b8zb4o3v5" w:colFirst="0" w:colLast="0"/>
      <w:bookmarkEnd w:id="0"/>
      <w:r>
        <w:rPr>
          <w:b/>
          <w:sz w:val="32"/>
          <w:szCs w:val="32"/>
        </w:rPr>
        <w:t xml:space="preserve">                                </w:t>
      </w:r>
      <w:r>
        <w:rPr>
          <w:noProof/>
        </w:rPr>
        <mc:AlternateContent>
          <mc:Choice Requires="wps">
            <w:drawing>
              <wp:anchor distT="0" distB="0" distL="114300" distR="114300" simplePos="0" relativeHeight="251659264" behindDoc="0" locked="0" layoutInCell="1" hidden="0" allowOverlap="1" wp14:anchorId="3C71EC98" wp14:editId="798E4E4B">
                <wp:simplePos x="0" y="0"/>
                <wp:positionH relativeFrom="margin">
                  <wp:align>center</wp:align>
                </wp:positionH>
                <wp:positionV relativeFrom="margin">
                  <wp:align>top</wp:align>
                </wp:positionV>
                <wp:extent cx="8506460" cy="1468120"/>
                <wp:effectExtent l="0" t="0" r="0" b="0"/>
                <wp:wrapSquare wrapText="bothSides" distT="0" distB="0" distL="114300" distR="114300"/>
                <wp:docPr id="42" name=""/>
                <wp:cNvGraphicFramePr/>
                <a:graphic xmlns:a="http://schemas.openxmlformats.org/drawingml/2006/main">
                  <a:graphicData uri="http://schemas.microsoft.com/office/word/2010/wordprocessingShape">
                    <wps:wsp>
                      <wps:cNvSpPr/>
                      <wps:spPr>
                        <a:xfrm>
                          <a:off x="1111820" y="3064990"/>
                          <a:ext cx="8468360" cy="1430020"/>
                        </a:xfrm>
                        <a:prstGeom prst="roundRect">
                          <a:avLst>
                            <a:gd name="adj" fmla="val 16667"/>
                          </a:avLst>
                        </a:prstGeom>
                        <a:solidFill>
                          <a:srgbClr val="800A2F"/>
                        </a:solidFill>
                        <a:ln w="12700" cap="flat" cmpd="sng">
                          <a:solidFill>
                            <a:srgbClr val="42719B"/>
                          </a:solidFill>
                          <a:prstDash val="solid"/>
                          <a:miter lim="800000"/>
                          <a:headEnd type="none" w="sm" len="sm"/>
                          <a:tailEnd type="none" w="sm" len="sm"/>
                        </a:ln>
                      </wps:spPr>
                      <wps:txbx>
                        <w:txbxContent>
                          <w:p w14:paraId="0D854CE3" w14:textId="77777777" w:rsidR="00776EDD" w:rsidRDefault="00CE32DF">
                            <w:pPr>
                              <w:jc w:val="center"/>
                              <w:textDirection w:val="btLr"/>
                            </w:pPr>
                            <w:r>
                              <w:rPr>
                                <w:rFonts w:ascii="Tahoma" w:eastAsia="Tahoma" w:hAnsi="Tahoma" w:cs="Tahoma"/>
                                <w:b/>
                                <w:color w:val="FFFFFF"/>
                                <w:sz w:val="72"/>
                              </w:rPr>
                              <w:t>Improvement Plan 2024/2025</w:t>
                            </w:r>
                          </w:p>
                        </w:txbxContent>
                      </wps:txbx>
                      <wps:bodyPr spcFirstLastPara="1" wrap="square" lIns="91425" tIns="45700" rIns="91425" bIns="45700" anchor="ctr" anchorCtr="0">
                        <a:noAutofit/>
                      </wps:bodyPr>
                    </wps:wsp>
                  </a:graphicData>
                </a:graphic>
              </wp:anchor>
            </w:drawing>
          </mc:Choice>
          <mc:Fallback>
            <w:pict>
              <v:roundrect w14:anchorId="3C71EC98" id="_x0000_s1027" style="position:absolute;margin-left:0;margin-top:0;width:669.8pt;height:115.6pt;z-index:251659264;visibility:visible;mso-wrap-style:square;mso-wrap-distance-left:9pt;mso-wrap-distance-top:0;mso-wrap-distance-right:9pt;mso-wrap-distance-bottom:0;mso-position-horizontal:center;mso-position-horizontal-relative:margin;mso-position-vertical:top;mso-position-vertic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SMOUQIAAKMEAAAOAAAAZHJzL2Uyb0RvYy54bWysVNtuEzEQfUfiHyy/071ku02ibqrSEIRU&#10;QUXhAya2N2vkG7Zz+3vGztKmgISEyIMzY4+Pz5yZ2eubg1ZkJ3yQ1nS0uigpEYZZLs2mo1+/rN5M&#10;KQkRDAdljejoUQR6s3j96nrv5qK2g1VceIIgJsz3rqNDjG5eFIENQkO4sE4YPOyt1xDR9ZuCe9gj&#10;ulZFXZZtsbeeO2+ZCAF3l6dDusj4fS9Y/NT3QUSiOorcYl59XtdpLRbXMN94cINkIw34BxYapMFH&#10;n6CWEIFsvfwNSkvmbbB9vGBWF7bvJRM5B8ymKn/J5nEAJ3IuKE5wTzKF/wfLPu4ePJG8o01NiQGN&#10;NUqi7F2Y49mje/CjF9BMGR56r9M/cicHLDn+pjVKe+zopGyb2WwUVRwiYRgwbdrppMUAhhFVMylL&#10;jEbM4hnK+RDfC6tJMjrq7dbwz1i6rCjs7kPM0vKRH/BvlPRaYaF2oEjVtu3ViDgGI/ZPzHQzWCX5&#10;SiqVHb9Z3ylP8CqSK8vbejVefhGmDNkj3/qqTNQBW7NXENHUDsUKZpPJvbgSzpGb+qqavf0TcmK2&#10;hDCcGGSEFAZzLSPOgpI68yrx4bw9CODvDCfx6LA4BseIJmpBU6IEDh0aOS6CVH+PQ2mUQfVTgU8l&#10;TVY8rA+5C6qElXbWlh+xM4JjK4mE7yHEB/AoeYWv47zgu9+34JGL+mCwIWdVU1/igGWnucyy+fOT&#10;9fkJGDZYHEMWPSUn5y7msUxCGHu7jbaXEblkoicyo4OTkLtnnNo0aud+jnr+tix+AAAA//8DAFBL&#10;AwQUAAYACAAAACEA8FC33N0AAAAGAQAADwAAAGRycy9kb3ducmV2LnhtbEyPQUvDQBCF70L/wzIF&#10;b3bTBIqN2ZRW8aAgtFXwOs2OSWx2ds1u0/jv3XrRy8DjPd77pliNphMD9b61rGA+S0AQV1a3XCt4&#10;e328uQXhA7LGzjIp+CYPq3JyVWCu7Zl3NOxDLWIJ+xwVNCG4XEpfNWTQz6wjjt6H7Q2GKPta6h7P&#10;sdx0Mk2ShTTYclxo0NF9Q9VxfzIKjtslVdvhQX7hswv0snl3T5+ZUtfTcX0HItAY/sJwwY/oUEam&#10;gz2x9qJTEB8Jv/fiZdlyAeKgIM3mKciykP/xyx8AAAD//wMAUEsBAi0AFAAGAAgAAAAhALaDOJL+&#10;AAAA4QEAABMAAAAAAAAAAAAAAAAAAAAAAFtDb250ZW50X1R5cGVzXS54bWxQSwECLQAUAAYACAAA&#10;ACEAOP0h/9YAAACUAQAACwAAAAAAAAAAAAAAAAAvAQAAX3JlbHMvLnJlbHNQSwECLQAUAAYACAAA&#10;ACEAa0UjDlECAACjBAAADgAAAAAAAAAAAAAAAAAuAgAAZHJzL2Uyb0RvYy54bWxQSwECLQAUAAYA&#10;CAAAACEA8FC33N0AAAAGAQAADwAAAAAAAAAAAAAAAACrBAAAZHJzL2Rvd25yZXYueG1sUEsFBgAA&#10;AAAEAAQA8wAAALUFAAAAAA==&#10;" fillcolor="#800a2f" strokecolor="#42719b" strokeweight="1pt">
                <v:stroke startarrowwidth="narrow" startarrowlength="short" endarrowwidth="narrow" endarrowlength="short" joinstyle="miter"/>
                <v:textbox inset="2.53958mm,1.2694mm,2.53958mm,1.2694mm">
                  <w:txbxContent>
                    <w:p w14:paraId="0D854CE3" w14:textId="77777777" w:rsidR="00776EDD" w:rsidRDefault="00CE32DF">
                      <w:pPr>
                        <w:jc w:val="center"/>
                        <w:textDirection w:val="btLr"/>
                      </w:pPr>
                      <w:r>
                        <w:rPr>
                          <w:rFonts w:ascii="Tahoma" w:eastAsia="Tahoma" w:hAnsi="Tahoma" w:cs="Tahoma"/>
                          <w:b/>
                          <w:color w:val="FFFFFF"/>
                          <w:sz w:val="72"/>
                        </w:rPr>
                        <w:t>Improvement Plan 2024/2025</w:t>
                      </w:r>
                    </w:p>
                  </w:txbxContent>
                </v:textbox>
                <w10:wrap type="square" anchorx="margin" anchory="margin"/>
              </v:roundrect>
            </w:pict>
          </mc:Fallback>
        </mc:AlternateContent>
      </w:r>
    </w:p>
    <w:p w14:paraId="3CD82555" w14:textId="77777777" w:rsidR="00776EDD" w:rsidRDefault="00776EDD">
      <w:pPr>
        <w:jc w:val="center"/>
        <w:rPr>
          <w:b/>
          <w:sz w:val="32"/>
          <w:szCs w:val="32"/>
        </w:rPr>
      </w:pPr>
    </w:p>
    <w:p w14:paraId="4B1D0F36" w14:textId="77777777" w:rsidR="00776EDD" w:rsidRDefault="00776EDD">
      <w:pPr>
        <w:jc w:val="center"/>
        <w:rPr>
          <w:b/>
          <w:sz w:val="32"/>
          <w:szCs w:val="32"/>
        </w:rPr>
      </w:pPr>
    </w:p>
    <w:p w14:paraId="34DD6296" w14:textId="77777777" w:rsidR="00776EDD" w:rsidRDefault="00776EDD">
      <w:pPr>
        <w:jc w:val="center"/>
        <w:rPr>
          <w:b/>
          <w:sz w:val="32"/>
          <w:szCs w:val="32"/>
        </w:rPr>
      </w:pPr>
    </w:p>
    <w:p w14:paraId="2C1BD169" w14:textId="77777777" w:rsidR="00776EDD" w:rsidRDefault="00776EDD">
      <w:pPr>
        <w:jc w:val="center"/>
        <w:rPr>
          <w:b/>
          <w:sz w:val="32"/>
          <w:szCs w:val="32"/>
        </w:rPr>
      </w:pPr>
    </w:p>
    <w:p w14:paraId="423D7679" w14:textId="77777777" w:rsidR="00776EDD" w:rsidRDefault="00776EDD">
      <w:pPr>
        <w:jc w:val="center"/>
        <w:rPr>
          <w:b/>
          <w:sz w:val="32"/>
          <w:szCs w:val="32"/>
        </w:rPr>
      </w:pPr>
    </w:p>
    <w:p w14:paraId="4AF6C4D1" w14:textId="77777777" w:rsidR="00776EDD" w:rsidRDefault="00776EDD">
      <w:pPr>
        <w:jc w:val="center"/>
        <w:rPr>
          <w:b/>
          <w:sz w:val="32"/>
          <w:szCs w:val="32"/>
        </w:rPr>
      </w:pPr>
    </w:p>
    <w:p w14:paraId="77E95CFD" w14:textId="77777777" w:rsidR="00776EDD" w:rsidRDefault="00CE32DF">
      <w:pPr>
        <w:jc w:val="center"/>
        <w:rPr>
          <w:b/>
          <w:sz w:val="32"/>
          <w:szCs w:val="32"/>
        </w:rPr>
      </w:pPr>
      <w:r>
        <w:rPr>
          <w:b/>
          <w:noProof/>
          <w:sz w:val="32"/>
          <w:szCs w:val="32"/>
        </w:rPr>
        <w:drawing>
          <wp:inline distT="0" distB="0" distL="0" distR="0" wp14:anchorId="635E9399" wp14:editId="3E513444">
            <wp:extent cx="1910602" cy="2308952"/>
            <wp:effectExtent l="0" t="0" r="0" b="0"/>
            <wp:docPr id="48" name="image2.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Logo&#10;&#10;Description automatically generated"/>
                    <pic:cNvPicPr preferRelativeResize="0"/>
                  </pic:nvPicPr>
                  <pic:blipFill>
                    <a:blip r:embed="rId8"/>
                    <a:srcRect/>
                    <a:stretch>
                      <a:fillRect/>
                    </a:stretch>
                  </pic:blipFill>
                  <pic:spPr>
                    <a:xfrm>
                      <a:off x="0" y="0"/>
                      <a:ext cx="1910602" cy="2308952"/>
                    </a:xfrm>
                    <a:prstGeom prst="rect">
                      <a:avLst/>
                    </a:prstGeom>
                    <a:ln/>
                  </pic:spPr>
                </pic:pic>
              </a:graphicData>
            </a:graphic>
          </wp:inline>
        </w:drawing>
      </w:r>
    </w:p>
    <w:p w14:paraId="4EA158A9" w14:textId="77777777" w:rsidR="00776EDD" w:rsidRDefault="00776EDD">
      <w:pPr>
        <w:jc w:val="center"/>
        <w:rPr>
          <w:b/>
          <w:sz w:val="44"/>
          <w:szCs w:val="44"/>
        </w:rPr>
      </w:pPr>
    </w:p>
    <w:p w14:paraId="1ED323E3" w14:textId="77777777" w:rsidR="00776EDD" w:rsidRDefault="00CE32DF">
      <w:pPr>
        <w:jc w:val="center"/>
        <w:rPr>
          <w:b/>
          <w:sz w:val="72"/>
          <w:szCs w:val="72"/>
        </w:rPr>
      </w:pPr>
      <w:r>
        <w:rPr>
          <w:b/>
          <w:sz w:val="72"/>
          <w:szCs w:val="72"/>
        </w:rPr>
        <w:t>St Bernadette’s RCPS 2024-25</w:t>
      </w:r>
    </w:p>
    <w:p w14:paraId="251482CC" w14:textId="77777777" w:rsidR="00776EDD" w:rsidRDefault="00CE32DF">
      <w:pPr>
        <w:rPr>
          <w:b/>
          <w:sz w:val="144"/>
          <w:szCs w:val="144"/>
        </w:rPr>
      </w:pPr>
      <w:bookmarkStart w:id="1" w:name="_heading=h.kwn4m8sc1oj2" w:colFirst="0" w:colLast="0"/>
      <w:bookmarkEnd w:id="1"/>
      <w:r>
        <w:rPr>
          <w:b/>
          <w:noProof/>
          <w:sz w:val="32"/>
          <w:szCs w:val="32"/>
        </w:rPr>
        <w:drawing>
          <wp:anchor distT="0" distB="0" distL="114300" distR="114300" simplePos="0" relativeHeight="251660288" behindDoc="0" locked="0" layoutInCell="1" hidden="0" allowOverlap="1" wp14:anchorId="4C4EECD2" wp14:editId="0ADFFF25">
            <wp:simplePos x="0" y="0"/>
            <wp:positionH relativeFrom="margin">
              <wp:posOffset>5786120</wp:posOffset>
            </wp:positionH>
            <wp:positionV relativeFrom="margin">
              <wp:posOffset>5609590</wp:posOffset>
            </wp:positionV>
            <wp:extent cx="3357245" cy="750570"/>
            <wp:effectExtent l="0" t="0" r="0" b="0"/>
            <wp:wrapSquare wrapText="bothSides" distT="0" distB="0" distL="114300" distR="114300"/>
            <wp:docPr id="5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3357245" cy="750570"/>
                    </a:xfrm>
                    <a:prstGeom prst="rect">
                      <a:avLst/>
                    </a:prstGeom>
                    <a:ln/>
                  </pic:spPr>
                </pic:pic>
              </a:graphicData>
            </a:graphic>
          </wp:anchor>
        </w:drawing>
      </w:r>
    </w:p>
    <w:p w14:paraId="1EEAA2F4" w14:textId="77777777" w:rsidR="00776EDD" w:rsidRDefault="00776EDD">
      <w:pPr>
        <w:rPr>
          <w:b/>
          <w:sz w:val="28"/>
          <w:szCs w:val="28"/>
        </w:rPr>
      </w:pPr>
    </w:p>
    <w:p w14:paraId="3D68E853" w14:textId="77777777" w:rsidR="00776EDD" w:rsidRDefault="00CE32DF">
      <w:pPr>
        <w:ind w:right="449"/>
        <w:jc w:val="both"/>
        <w:rPr>
          <w:rFonts w:ascii="Calibri" w:eastAsia="Calibri" w:hAnsi="Calibri" w:cs="Calibri"/>
          <w:b/>
          <w:sz w:val="22"/>
          <w:szCs w:val="22"/>
        </w:rPr>
      </w:pPr>
      <w:r>
        <w:rPr>
          <w:rFonts w:ascii="Calibri" w:eastAsia="Calibri" w:hAnsi="Calibri" w:cs="Calibri"/>
          <w:b/>
          <w:sz w:val="22"/>
          <w:szCs w:val="22"/>
        </w:rPr>
        <w:lastRenderedPageBreak/>
        <w:t>School Vision and Aims</w:t>
      </w:r>
    </w:p>
    <w:p w14:paraId="7CA596B5" w14:textId="77777777" w:rsidR="00776EDD" w:rsidRDefault="00CE32DF">
      <w:pPr>
        <w:ind w:right="449"/>
        <w:jc w:val="both"/>
        <w:rPr>
          <w:rFonts w:ascii="Calibri" w:eastAsia="Calibri" w:hAnsi="Calibri" w:cs="Calibri"/>
          <w:sz w:val="22"/>
          <w:szCs w:val="22"/>
        </w:rPr>
      </w:pPr>
      <w:r>
        <w:rPr>
          <w:rFonts w:ascii="Calibri" w:eastAsia="Calibri" w:hAnsi="Calibri" w:cs="Calibri"/>
          <w:sz w:val="22"/>
          <w:szCs w:val="22"/>
        </w:rPr>
        <w:t xml:space="preserve">Our ethos is rooted in our Faith. All members of our school community are encouraged to live the Gospel Values, loving and supporting each other while striving to develop our unique gifts and abilities. We aim to enable each of our children to achieve their God – given potential. </w:t>
      </w:r>
    </w:p>
    <w:p w14:paraId="7793A6CB" w14:textId="77777777" w:rsidR="00776EDD" w:rsidRDefault="00CE32DF">
      <w:pPr>
        <w:ind w:left="340" w:right="449"/>
        <w:jc w:val="both"/>
        <w:rPr>
          <w:rFonts w:ascii="Calibri" w:eastAsia="Calibri" w:hAnsi="Calibri" w:cs="Calibri"/>
          <w:sz w:val="22"/>
          <w:szCs w:val="22"/>
        </w:rPr>
      </w:pPr>
      <w:r>
        <w:rPr>
          <w:noProof/>
        </w:rPr>
        <w:drawing>
          <wp:anchor distT="0" distB="0" distL="114300" distR="114300" simplePos="0" relativeHeight="251661312" behindDoc="0" locked="0" layoutInCell="1" hidden="0" allowOverlap="1" wp14:anchorId="4E4BF386" wp14:editId="52CA47A7">
            <wp:simplePos x="0" y="0"/>
            <wp:positionH relativeFrom="column">
              <wp:posOffset>6800850</wp:posOffset>
            </wp:positionH>
            <wp:positionV relativeFrom="paragraph">
              <wp:posOffset>12700</wp:posOffset>
            </wp:positionV>
            <wp:extent cx="2114550" cy="1838325"/>
            <wp:effectExtent l="0" t="0" r="0" b="0"/>
            <wp:wrapSquare wrapText="bothSides" distT="0" distB="0" distL="114300" distR="114300"/>
            <wp:docPr id="4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2114550" cy="1838325"/>
                    </a:xfrm>
                    <a:prstGeom prst="rect">
                      <a:avLst/>
                    </a:prstGeom>
                    <a:ln/>
                  </pic:spPr>
                </pic:pic>
              </a:graphicData>
            </a:graphic>
          </wp:anchor>
        </w:drawing>
      </w:r>
    </w:p>
    <w:p w14:paraId="7672C27D" w14:textId="77777777" w:rsidR="00776EDD" w:rsidRDefault="00CE32DF">
      <w:pPr>
        <w:ind w:left="340" w:right="340"/>
        <w:jc w:val="both"/>
        <w:rPr>
          <w:rFonts w:ascii="Calibri" w:eastAsia="Calibri" w:hAnsi="Calibri" w:cs="Calibri"/>
          <w:sz w:val="22"/>
          <w:szCs w:val="22"/>
        </w:rPr>
      </w:pPr>
      <w:r>
        <w:rPr>
          <w:rFonts w:ascii="Calibri" w:eastAsia="Calibri" w:hAnsi="Calibri" w:cs="Calibri"/>
          <w:sz w:val="22"/>
          <w:szCs w:val="22"/>
        </w:rPr>
        <w:t>Our vision for our children is that they;</w:t>
      </w:r>
    </w:p>
    <w:p w14:paraId="2B9C2248" w14:textId="77777777" w:rsidR="00776EDD" w:rsidRDefault="00CE32DF">
      <w:pPr>
        <w:numPr>
          <w:ilvl w:val="0"/>
          <w:numId w:val="2"/>
        </w:numPr>
        <w:pBdr>
          <w:top w:val="nil"/>
          <w:left w:val="nil"/>
          <w:bottom w:val="nil"/>
          <w:right w:val="nil"/>
          <w:between w:val="nil"/>
        </w:pBdr>
        <w:ind w:left="340" w:right="340"/>
        <w:jc w:val="both"/>
        <w:rPr>
          <w:rFonts w:ascii="Calibri" w:eastAsia="Calibri" w:hAnsi="Calibri" w:cs="Calibri"/>
          <w:color w:val="000000"/>
          <w:sz w:val="22"/>
          <w:szCs w:val="22"/>
        </w:rPr>
      </w:pPr>
      <w:r>
        <w:rPr>
          <w:rFonts w:ascii="Calibri" w:eastAsia="Calibri" w:hAnsi="Calibri" w:cs="Calibri"/>
          <w:color w:val="000000"/>
          <w:sz w:val="22"/>
          <w:szCs w:val="22"/>
        </w:rPr>
        <w:t>develop a strong connection to their environment and a determination to contribute to it;</w:t>
      </w:r>
    </w:p>
    <w:p w14:paraId="1FDBFB26" w14:textId="77777777" w:rsidR="00776EDD" w:rsidRDefault="00CE32DF">
      <w:pPr>
        <w:numPr>
          <w:ilvl w:val="0"/>
          <w:numId w:val="2"/>
        </w:numPr>
        <w:pBdr>
          <w:top w:val="nil"/>
          <w:left w:val="nil"/>
          <w:bottom w:val="nil"/>
          <w:right w:val="nil"/>
          <w:between w:val="nil"/>
        </w:pBdr>
        <w:ind w:left="340" w:right="340"/>
        <w:jc w:val="both"/>
        <w:rPr>
          <w:rFonts w:ascii="Calibri" w:eastAsia="Calibri" w:hAnsi="Calibri" w:cs="Calibri"/>
          <w:color w:val="000000"/>
          <w:sz w:val="22"/>
          <w:szCs w:val="22"/>
        </w:rPr>
      </w:pPr>
      <w:r>
        <w:rPr>
          <w:rFonts w:ascii="Calibri" w:eastAsia="Calibri" w:hAnsi="Calibri" w:cs="Calibri"/>
          <w:color w:val="000000"/>
          <w:sz w:val="22"/>
          <w:szCs w:val="22"/>
        </w:rPr>
        <w:t>are empowered to make choices that enhance their health and wellbeing throughout their lives;</w:t>
      </w:r>
    </w:p>
    <w:p w14:paraId="553EB639" w14:textId="77777777" w:rsidR="00776EDD" w:rsidRDefault="00CE32DF">
      <w:pPr>
        <w:numPr>
          <w:ilvl w:val="0"/>
          <w:numId w:val="2"/>
        </w:numPr>
        <w:pBdr>
          <w:top w:val="nil"/>
          <w:left w:val="nil"/>
          <w:bottom w:val="nil"/>
          <w:right w:val="nil"/>
          <w:between w:val="nil"/>
        </w:pBdr>
        <w:ind w:left="340" w:right="340"/>
        <w:jc w:val="both"/>
        <w:rPr>
          <w:rFonts w:ascii="Calibri" w:eastAsia="Calibri" w:hAnsi="Calibri" w:cs="Calibri"/>
          <w:color w:val="000000"/>
        </w:rPr>
      </w:pPr>
      <w:r>
        <w:rPr>
          <w:rFonts w:ascii="Calibri" w:eastAsia="Calibri" w:hAnsi="Calibri" w:cs="Calibri"/>
          <w:color w:val="000000"/>
          <w:sz w:val="22"/>
          <w:szCs w:val="22"/>
        </w:rPr>
        <w:t>develop the skills for learning, life and work that they will need to thrive in the workplace.</w:t>
      </w:r>
    </w:p>
    <w:p w14:paraId="61E1853E" w14:textId="77777777" w:rsidR="00776EDD" w:rsidRDefault="00776EDD">
      <w:pPr>
        <w:ind w:right="340"/>
        <w:jc w:val="both"/>
        <w:rPr>
          <w:rFonts w:ascii="Calibri" w:eastAsia="Calibri" w:hAnsi="Calibri" w:cs="Calibri"/>
        </w:rPr>
      </w:pPr>
    </w:p>
    <w:p w14:paraId="23C181E1" w14:textId="77777777" w:rsidR="00776EDD" w:rsidRDefault="00CE32DF">
      <w:pPr>
        <w:ind w:right="340"/>
        <w:jc w:val="both"/>
        <w:rPr>
          <w:rFonts w:ascii="Calibri" w:eastAsia="Calibri" w:hAnsi="Calibri" w:cs="Calibri"/>
        </w:rPr>
      </w:pPr>
      <w:r>
        <w:rPr>
          <w:rFonts w:ascii="Calibri" w:eastAsia="Calibri" w:hAnsi="Calibri" w:cs="Calibri"/>
        </w:rPr>
        <w:t xml:space="preserve">When we talk about this with our children, we talk about our 3Bs: </w:t>
      </w:r>
      <w:r>
        <w:rPr>
          <w:rFonts w:ascii="Calibri" w:eastAsia="Calibri" w:hAnsi="Calibri" w:cs="Calibri"/>
          <w:b/>
          <w:color w:val="0000FF"/>
        </w:rPr>
        <w:t>Belonging, Believing &amp; Building Blocks</w:t>
      </w:r>
    </w:p>
    <w:p w14:paraId="51A04CDC" w14:textId="77777777" w:rsidR="00776EDD" w:rsidRDefault="00776EDD">
      <w:pPr>
        <w:ind w:right="340"/>
        <w:jc w:val="center"/>
        <w:rPr>
          <w:rFonts w:ascii="Calibri" w:eastAsia="Calibri" w:hAnsi="Calibri" w:cs="Calibri"/>
        </w:rPr>
      </w:pPr>
    </w:p>
    <w:p w14:paraId="0DB16FA3" w14:textId="77777777" w:rsidR="00776EDD" w:rsidRDefault="00CE32DF">
      <w:pPr>
        <w:rPr>
          <w:rFonts w:ascii="Calibri" w:eastAsia="Calibri" w:hAnsi="Calibri" w:cs="Calibri"/>
        </w:rPr>
      </w:pPr>
      <w:r>
        <w:rPr>
          <w:rFonts w:ascii="Calibri" w:eastAsia="Calibri" w:hAnsi="Calibri" w:cs="Calibri"/>
        </w:rPr>
        <w:t xml:space="preserve">We are working on the incorporation of the United Nations Convention on the Rights of the Child into the life and work of the school. We are also learning about sustainability as a </w:t>
      </w:r>
      <w:proofErr w:type="spellStart"/>
      <w:r>
        <w:rPr>
          <w:rFonts w:ascii="Calibri" w:eastAsia="Calibri" w:hAnsi="Calibri" w:cs="Calibri"/>
        </w:rPr>
        <w:t>Laudato</w:t>
      </w:r>
      <w:proofErr w:type="spellEnd"/>
      <w:r>
        <w:rPr>
          <w:rFonts w:ascii="Calibri" w:eastAsia="Calibri" w:hAnsi="Calibri" w:cs="Calibri"/>
        </w:rPr>
        <w:t xml:space="preserve"> Si school. We work with the St </w:t>
      </w:r>
      <w:proofErr w:type="spellStart"/>
      <w:r>
        <w:rPr>
          <w:rFonts w:ascii="Calibri" w:eastAsia="Calibri" w:hAnsi="Calibri" w:cs="Calibri"/>
        </w:rPr>
        <w:t>Modan’s</w:t>
      </w:r>
      <w:proofErr w:type="spellEnd"/>
      <w:r>
        <w:rPr>
          <w:rFonts w:ascii="Calibri" w:eastAsia="Calibri" w:hAnsi="Calibri" w:cs="Calibri"/>
        </w:rPr>
        <w:t xml:space="preserve"> Learning Community and </w:t>
      </w:r>
      <w:proofErr w:type="spellStart"/>
      <w:r>
        <w:rPr>
          <w:rFonts w:ascii="Calibri" w:eastAsia="Calibri" w:hAnsi="Calibri" w:cs="Calibri"/>
        </w:rPr>
        <w:t>Lornshill</w:t>
      </w:r>
      <w:proofErr w:type="spellEnd"/>
      <w:r>
        <w:rPr>
          <w:rFonts w:ascii="Calibri" w:eastAsia="Calibri" w:hAnsi="Calibri" w:cs="Calibri"/>
        </w:rPr>
        <w:t xml:space="preserve"> Learning Community.</w:t>
      </w:r>
    </w:p>
    <w:p w14:paraId="6B148047" w14:textId="77777777" w:rsidR="00776EDD" w:rsidRDefault="00776EDD">
      <w:pPr>
        <w:rPr>
          <w:rFonts w:ascii="Calibri" w:eastAsia="Calibri" w:hAnsi="Calibri" w:cs="Calibri"/>
        </w:rPr>
      </w:pPr>
    </w:p>
    <w:p w14:paraId="0C8A0940" w14:textId="77777777" w:rsidR="00776EDD" w:rsidRDefault="00CE32DF">
      <w:pPr>
        <w:rPr>
          <w:rFonts w:ascii="Calibri" w:eastAsia="Calibri" w:hAnsi="Calibri" w:cs="Calibri"/>
        </w:rPr>
      </w:pPr>
      <w:r>
        <w:rPr>
          <w:rFonts w:ascii="Calibri" w:eastAsia="Calibri" w:hAnsi="Calibri" w:cs="Calibri"/>
        </w:rPr>
        <w:t>Our Gospel Values are the foundation of our school. All members of our community are encouraged to live these values and restorative conversations are structured around them:</w:t>
      </w:r>
    </w:p>
    <w:p w14:paraId="26918DA1" w14:textId="77777777" w:rsidR="00776EDD" w:rsidRDefault="00CE32DF">
      <w:pPr>
        <w:numPr>
          <w:ilvl w:val="0"/>
          <w:numId w:val="1"/>
        </w:numPr>
        <w:rPr>
          <w:rFonts w:ascii="Calibri" w:eastAsia="Calibri" w:hAnsi="Calibri" w:cs="Calibri"/>
        </w:rPr>
      </w:pPr>
      <w:r>
        <w:rPr>
          <w:rFonts w:ascii="Calibri" w:eastAsia="Calibri" w:hAnsi="Calibri" w:cs="Calibri"/>
        </w:rPr>
        <w:t>Love</w:t>
      </w:r>
    </w:p>
    <w:p w14:paraId="38F327DD" w14:textId="77777777" w:rsidR="00776EDD" w:rsidRDefault="00CE32DF">
      <w:pPr>
        <w:numPr>
          <w:ilvl w:val="0"/>
          <w:numId w:val="1"/>
        </w:numPr>
        <w:rPr>
          <w:rFonts w:ascii="Calibri" w:eastAsia="Calibri" w:hAnsi="Calibri" w:cs="Calibri"/>
        </w:rPr>
      </w:pPr>
      <w:r>
        <w:rPr>
          <w:rFonts w:ascii="Calibri" w:eastAsia="Calibri" w:hAnsi="Calibri" w:cs="Calibri"/>
        </w:rPr>
        <w:t>Hope</w:t>
      </w:r>
    </w:p>
    <w:p w14:paraId="634D22F9" w14:textId="77777777" w:rsidR="00776EDD" w:rsidRDefault="00CE32DF">
      <w:pPr>
        <w:numPr>
          <w:ilvl w:val="0"/>
          <w:numId w:val="1"/>
        </w:numPr>
        <w:rPr>
          <w:rFonts w:ascii="Calibri" w:eastAsia="Calibri" w:hAnsi="Calibri" w:cs="Calibri"/>
        </w:rPr>
      </w:pPr>
      <w:r>
        <w:rPr>
          <w:rFonts w:ascii="Calibri" w:eastAsia="Calibri" w:hAnsi="Calibri" w:cs="Calibri"/>
        </w:rPr>
        <w:t>Justice</w:t>
      </w:r>
    </w:p>
    <w:p w14:paraId="2143948F" w14:textId="77777777" w:rsidR="00776EDD" w:rsidRDefault="00CE32DF">
      <w:pPr>
        <w:numPr>
          <w:ilvl w:val="0"/>
          <w:numId w:val="1"/>
        </w:numPr>
        <w:rPr>
          <w:rFonts w:ascii="Calibri" w:eastAsia="Calibri" w:hAnsi="Calibri" w:cs="Calibri"/>
        </w:rPr>
      </w:pPr>
      <w:r>
        <w:rPr>
          <w:rFonts w:ascii="Calibri" w:eastAsia="Calibri" w:hAnsi="Calibri" w:cs="Calibri"/>
        </w:rPr>
        <w:t>Gentleness</w:t>
      </w:r>
    </w:p>
    <w:p w14:paraId="38A6ED38" w14:textId="77777777" w:rsidR="00776EDD" w:rsidRDefault="00CE32DF">
      <w:pPr>
        <w:numPr>
          <w:ilvl w:val="0"/>
          <w:numId w:val="1"/>
        </w:numPr>
        <w:rPr>
          <w:rFonts w:ascii="Calibri" w:eastAsia="Calibri" w:hAnsi="Calibri" w:cs="Calibri"/>
        </w:rPr>
      </w:pPr>
      <w:r>
        <w:rPr>
          <w:rFonts w:ascii="Calibri" w:eastAsia="Calibri" w:hAnsi="Calibri" w:cs="Calibri"/>
        </w:rPr>
        <w:t>Compassion</w:t>
      </w:r>
    </w:p>
    <w:p w14:paraId="76E74AD1" w14:textId="77777777" w:rsidR="00776EDD" w:rsidRDefault="00CE32DF">
      <w:pPr>
        <w:numPr>
          <w:ilvl w:val="0"/>
          <w:numId w:val="1"/>
        </w:numPr>
        <w:rPr>
          <w:rFonts w:ascii="Calibri" w:eastAsia="Calibri" w:hAnsi="Calibri" w:cs="Calibri"/>
        </w:rPr>
      </w:pPr>
      <w:r>
        <w:rPr>
          <w:rFonts w:ascii="Calibri" w:eastAsia="Calibri" w:hAnsi="Calibri" w:cs="Calibri"/>
        </w:rPr>
        <w:t>Forgiveness</w:t>
      </w:r>
    </w:p>
    <w:p w14:paraId="222E2D16" w14:textId="77777777" w:rsidR="00776EDD" w:rsidRDefault="00776EDD">
      <w:pPr>
        <w:rPr>
          <w:rFonts w:ascii="Calibri" w:eastAsia="Calibri" w:hAnsi="Calibri" w:cs="Calibri"/>
        </w:rPr>
      </w:pPr>
    </w:p>
    <w:p w14:paraId="608473E4" w14:textId="77777777" w:rsidR="00776EDD" w:rsidRDefault="00CE32DF">
      <w:pPr>
        <w:ind w:right="60"/>
        <w:jc w:val="both"/>
        <w:rPr>
          <w:rFonts w:ascii="Calibri" w:eastAsia="Calibri" w:hAnsi="Calibri" w:cs="Calibri"/>
          <w:highlight w:val="white"/>
        </w:rPr>
      </w:pPr>
      <w:r>
        <w:rPr>
          <w:rFonts w:ascii="Calibri" w:eastAsia="Calibri" w:hAnsi="Calibri" w:cs="Calibri"/>
          <w:sz w:val="22"/>
          <w:szCs w:val="22"/>
        </w:rPr>
        <w:t>Our Gospel Values support us in our quest to be an inclusive and welcoming school for all of our children and families. We believe that our diversity is our strength. Our school is fortunate to include children whose families come from all over the world. 18% of our children have English as an Additional Language. Our reputation as a nurturing and inclusive school has led families to seek us out when their children have additional support needs, 45% of our children are on staged intervention. The National Autism Implementation Team Society report that ‘</w:t>
      </w:r>
      <w:r>
        <w:rPr>
          <w:rFonts w:ascii="Calibri" w:eastAsia="Calibri" w:hAnsi="Calibri" w:cs="Calibri"/>
          <w:i/>
          <w:highlight w:val="white"/>
        </w:rPr>
        <w:t xml:space="preserve">2.6% of learners in Scottish schools are autistic’ </w:t>
      </w:r>
      <w:r>
        <w:rPr>
          <w:rFonts w:ascii="Calibri" w:eastAsia="Calibri" w:hAnsi="Calibri" w:cs="Calibri"/>
          <w:highlight w:val="white"/>
        </w:rPr>
        <w:t xml:space="preserve">but the rate of children in our school with an ASD diagnosis is 7.2% and we have a significant number of young people waiting for </w:t>
      </w:r>
      <w:proofErr w:type="gramStart"/>
      <w:r>
        <w:rPr>
          <w:rFonts w:ascii="Calibri" w:eastAsia="Calibri" w:hAnsi="Calibri" w:cs="Calibri"/>
          <w:highlight w:val="white"/>
        </w:rPr>
        <w:t>an a</w:t>
      </w:r>
      <w:proofErr w:type="gramEnd"/>
      <w:r>
        <w:rPr>
          <w:rFonts w:ascii="Calibri" w:eastAsia="Calibri" w:hAnsi="Calibri" w:cs="Calibri"/>
          <w:highlight w:val="white"/>
        </w:rPr>
        <w:t xml:space="preserve"> neurodevelopmental difficulties assessment. </w:t>
      </w:r>
    </w:p>
    <w:p w14:paraId="545ED5EE" w14:textId="77777777" w:rsidR="00776EDD" w:rsidRDefault="00776EDD">
      <w:pPr>
        <w:ind w:right="60"/>
        <w:jc w:val="both"/>
        <w:rPr>
          <w:rFonts w:ascii="Calibri" w:eastAsia="Calibri" w:hAnsi="Calibri" w:cs="Calibri"/>
          <w:highlight w:val="white"/>
        </w:rPr>
      </w:pPr>
    </w:p>
    <w:p w14:paraId="5541FF13" w14:textId="77777777" w:rsidR="00776EDD" w:rsidRDefault="00CE32DF">
      <w:pPr>
        <w:ind w:right="60"/>
        <w:jc w:val="both"/>
        <w:rPr>
          <w:rFonts w:ascii="Calibri" w:eastAsia="Calibri" w:hAnsi="Calibri" w:cs="Calibri"/>
          <w:sz w:val="22"/>
          <w:szCs w:val="22"/>
        </w:rPr>
      </w:pPr>
      <w:r>
        <w:rPr>
          <w:rFonts w:ascii="Calibri" w:eastAsia="Calibri" w:hAnsi="Calibri" w:cs="Calibri"/>
          <w:sz w:val="22"/>
          <w:szCs w:val="22"/>
        </w:rPr>
        <w:t xml:space="preserve">The Scottish Index of Multiple Deprivation (SIMD) is the measure that the Scottish Government uses </w:t>
      </w:r>
      <w:r>
        <w:rPr>
          <w:rFonts w:ascii="Calibri" w:eastAsia="Calibri" w:hAnsi="Calibri" w:cs="Calibri"/>
          <w:color w:val="333333"/>
          <w:sz w:val="22"/>
          <w:szCs w:val="22"/>
          <w:highlight w:val="white"/>
        </w:rPr>
        <w:t>for identifying the places in Scotland where people are experiencing disadvantage across different aspects of their lives.</w:t>
      </w:r>
      <w:r>
        <w:rPr>
          <w:rFonts w:ascii="Calibri" w:eastAsia="Calibri" w:hAnsi="Calibri" w:cs="Calibri"/>
          <w:sz w:val="22"/>
          <w:szCs w:val="22"/>
        </w:rPr>
        <w:t xml:space="preserve"> According to this measure, 35 out of 97 of our children are living in SIMD 1-2, the most disadvantaged households. This represents 36% of all our children. The number of children in SIMD 9-10, the most advantaged households, is 26. This represents 27% of all our children. 18% of our children qualify for free school meals on the basis of family income.</w:t>
      </w:r>
    </w:p>
    <w:p w14:paraId="5FE36028" w14:textId="77777777" w:rsidR="00776EDD" w:rsidRDefault="00776EDD">
      <w:pPr>
        <w:ind w:right="60"/>
        <w:jc w:val="both"/>
        <w:rPr>
          <w:rFonts w:ascii="Calibri" w:eastAsia="Calibri" w:hAnsi="Calibri" w:cs="Calibri"/>
          <w:sz w:val="22"/>
          <w:szCs w:val="22"/>
        </w:rPr>
      </w:pPr>
    </w:p>
    <w:p w14:paraId="30ECB9B8" w14:textId="77777777" w:rsidR="00776EDD" w:rsidRDefault="00776EDD">
      <w:pPr>
        <w:jc w:val="center"/>
        <w:rPr>
          <w:rFonts w:ascii="Calibri" w:eastAsia="Calibri" w:hAnsi="Calibri" w:cs="Calibri"/>
        </w:rPr>
      </w:pPr>
    </w:p>
    <w:p w14:paraId="049DA3DC" w14:textId="77777777" w:rsidR="00776EDD" w:rsidRDefault="00CE32DF">
      <w:pPr>
        <w:rPr>
          <w:b/>
          <w:sz w:val="28"/>
          <w:szCs w:val="28"/>
        </w:rPr>
      </w:pPr>
      <w:r>
        <w:rPr>
          <w:noProof/>
        </w:rPr>
        <mc:AlternateContent>
          <mc:Choice Requires="wps">
            <w:drawing>
              <wp:anchor distT="0" distB="0" distL="114300" distR="114300" simplePos="0" relativeHeight="251662336" behindDoc="0" locked="0" layoutInCell="1" hidden="0" allowOverlap="1" wp14:anchorId="352BA1B1" wp14:editId="65E6DCD7">
                <wp:simplePos x="0" y="0"/>
                <wp:positionH relativeFrom="column">
                  <wp:posOffset>-520699</wp:posOffset>
                </wp:positionH>
                <wp:positionV relativeFrom="paragraph">
                  <wp:posOffset>-190499</wp:posOffset>
                </wp:positionV>
                <wp:extent cx="5791200" cy="771525"/>
                <wp:effectExtent l="0" t="0" r="0" b="0"/>
                <wp:wrapNone/>
                <wp:docPr id="45" name=""/>
                <wp:cNvGraphicFramePr/>
                <a:graphic xmlns:a="http://schemas.openxmlformats.org/drawingml/2006/main">
                  <a:graphicData uri="http://schemas.microsoft.com/office/word/2010/wordprocessingShape">
                    <wps:wsp>
                      <wps:cNvSpPr/>
                      <wps:spPr>
                        <a:xfrm>
                          <a:off x="2474250" y="3418050"/>
                          <a:ext cx="5743500" cy="723900"/>
                        </a:xfrm>
                        <a:prstGeom prst="rect">
                          <a:avLst/>
                        </a:prstGeom>
                        <a:gradFill>
                          <a:gsLst>
                            <a:gs pos="0">
                              <a:srgbClr val="800A2F"/>
                            </a:gs>
                            <a:gs pos="50000">
                              <a:srgbClr val="800A2F">
                                <a:alpha val="48235"/>
                              </a:srgbClr>
                            </a:gs>
                            <a:gs pos="100000">
                              <a:srgbClr val="800A2F">
                                <a:alpha val="0"/>
                              </a:srgbClr>
                            </a:gs>
                          </a:gsLst>
                          <a:lin ang="0" scaled="0"/>
                        </a:gradFill>
                        <a:ln>
                          <a:noFill/>
                        </a:ln>
                      </wps:spPr>
                      <wps:txbx>
                        <w:txbxContent>
                          <w:p w14:paraId="2374691B" w14:textId="77777777" w:rsidR="00776EDD" w:rsidRDefault="00CE32DF">
                            <w:pPr>
                              <w:textDirection w:val="btLr"/>
                            </w:pPr>
                            <w:r>
                              <w:rPr>
                                <w:rFonts w:ascii="Tahoma" w:eastAsia="Tahoma" w:hAnsi="Tahoma" w:cs="Tahoma"/>
                                <w:color w:val="000000"/>
                                <w:sz w:val="52"/>
                              </w:rPr>
                              <w:t xml:space="preserve">  </w:t>
                            </w:r>
                            <w:r>
                              <w:rPr>
                                <w:rFonts w:ascii="Tahoma" w:eastAsia="Tahoma" w:hAnsi="Tahoma" w:cs="Tahoma"/>
                                <w:color w:val="FFFFFF"/>
                                <w:sz w:val="52"/>
                              </w:rPr>
                              <w:t>Overview</w:t>
                            </w:r>
                          </w:p>
                        </w:txbxContent>
                      </wps:txbx>
                      <wps:bodyPr spcFirstLastPara="1" wrap="square" lIns="91425" tIns="45700" rIns="91425" bIns="45700" anchor="ctr" anchorCtr="0">
                        <a:noAutofit/>
                      </wps:bodyPr>
                    </wps:wsp>
                  </a:graphicData>
                </a:graphic>
              </wp:anchor>
            </w:drawing>
          </mc:Choice>
          <mc:Fallback>
            <w:pict>
              <v:rect w14:anchorId="352BA1B1" id="_x0000_s1028" style="position:absolute;margin-left:-41pt;margin-top:-15pt;width:456pt;height:60.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KszLAIAAIwEAAAOAAAAZHJzL2Uyb0RvYy54bWysVNuO0zAQfUfiHyy/01ya0G7VdLXaVRHS&#10;CiotfIDrOIklxzYet+n+PWMnvbDwgBAv7lyOT2bOeLq+P/WKHIUDaXRFs1lKidDc1FK3Ff3+bfth&#10;SQl4pmumjBYVfRVA7zfv360HuxK56YyqhSNIomE12Ip23ttVkgDvRM9gZqzQmGyM65lH17VJ7diA&#10;7L1K8jT9mAzG1dYZLgAw+jQm6SbyN43g/mvTgPBEVRRr8/F08dyHM9ms2ap1zHaST2Wwf6iiZ1Lj&#10;Ry9UT8wzcnDyN6pecmfANH7GTZ+YppFcxB6wmyx9081Lx6yIvaA4YC8ywf+j5V+OO0dkXdGipESz&#10;HmcURBksrDD3Yndu8gDN0OGpcX34xdrJqaJ5sSjyEqV9rei8yJYp2lFUcfKEI6BcFPMyRQBHxCKf&#10;36GNgOTKZB34T8L0JBgVdTi0qCU7PoMfoWfIJHG9lUpFGxAyGsQa1CWNN8G1+0flyJHh2Jdp+pBv&#10;p2+2cIvGurCaEPnTjRBnynZs5CmW+bycaCZ4bONXyixQ/jXnWYq3fKhOe25NSU1YWCfUEDhTAod1&#10;vocv96KF0qFgbYI2o2ohkoRJjrMLlj/tT3HceegkRPamfsUnAJZvJer/zMDvmMMlyCgZcDEqCj8O&#10;zAlK1GeNCt9lOG/cpOgU5SKM1t1m9rcZpnlncN+4dxS7CM6jj/s3Fvtw8KaRccrXYqaq8cmPAo/r&#10;GXbq1o+o65/I5icAAAD//wMAUEsDBBQABgAIAAAAIQANBD363QAAAAoBAAAPAAAAZHJzL2Rvd25y&#10;ZXYueG1sTI/NTsMwEITvSLyDtUjcWjtFoBDiVBUIblSiRUjctvESR/gnxG4b3p6FS7l9ox3NztTL&#10;yTtxoDH1MWgo5goEhTaaPnQaXrePsxJEyhgMuhhIwzclWDbnZzVWJh7DCx02uRMcElKFGmzOQyVl&#10;ai15TPM4UODbRxw9ZpZjJ82IRw73Ti6UupEe+8AfLA50b6n93Oy9hkTPqGyxfvtaq7h6d09ebR+8&#10;1pcX0+oORKYpn8zwW5+rQ8OddnEfTBJOw6xc8JbMcKUY2FH+wU7DbXENsqnl/wnNDwAAAP//AwBQ&#10;SwECLQAUAAYACAAAACEAtoM4kv4AAADhAQAAEwAAAAAAAAAAAAAAAAAAAAAAW0NvbnRlbnRfVHlw&#10;ZXNdLnhtbFBLAQItABQABgAIAAAAIQA4/SH/1gAAAJQBAAALAAAAAAAAAAAAAAAAAC8BAABfcmVs&#10;cy8ucmVsc1BLAQItABQABgAIAAAAIQBxlKszLAIAAIwEAAAOAAAAAAAAAAAAAAAAAC4CAABkcnMv&#10;ZTJvRG9jLnhtbFBLAQItABQABgAIAAAAIQANBD363QAAAAoBAAAPAAAAAAAAAAAAAAAAAIYEAABk&#10;cnMvZG93bnJldi54bWxQSwUGAAAAAAQABADzAAAAkAUAAAAA&#10;" fillcolor="#800a2f" stroked="f">
                <v:fill opacity="0" color2="#800a2f" angle="90" focus="50%" type="gradient">
                  <o:fill v:ext="view" type="gradientUnscaled"/>
                </v:fill>
                <v:textbox inset="2.53958mm,1.2694mm,2.53958mm,1.2694mm">
                  <w:txbxContent>
                    <w:p w14:paraId="2374691B" w14:textId="77777777" w:rsidR="00776EDD" w:rsidRDefault="00CE32DF">
                      <w:pPr>
                        <w:textDirection w:val="btLr"/>
                      </w:pPr>
                      <w:r>
                        <w:rPr>
                          <w:rFonts w:ascii="Tahoma" w:eastAsia="Tahoma" w:hAnsi="Tahoma" w:cs="Tahoma"/>
                          <w:color w:val="000000"/>
                          <w:sz w:val="52"/>
                        </w:rPr>
                        <w:t xml:space="preserve">  </w:t>
                      </w:r>
                      <w:r>
                        <w:rPr>
                          <w:rFonts w:ascii="Tahoma" w:eastAsia="Tahoma" w:hAnsi="Tahoma" w:cs="Tahoma"/>
                          <w:color w:val="FFFFFF"/>
                          <w:sz w:val="52"/>
                        </w:rPr>
                        <w:t>Overview</w:t>
                      </w:r>
                    </w:p>
                  </w:txbxContent>
                </v:textbox>
              </v:rect>
            </w:pict>
          </mc:Fallback>
        </mc:AlternateContent>
      </w:r>
    </w:p>
    <w:p w14:paraId="2EA3E47F" w14:textId="77777777" w:rsidR="00776EDD" w:rsidRDefault="00776EDD">
      <w:pPr>
        <w:rPr>
          <w:b/>
          <w:sz w:val="28"/>
          <w:szCs w:val="28"/>
        </w:rPr>
      </w:pPr>
    </w:p>
    <w:p w14:paraId="6081B11B" w14:textId="77777777" w:rsidR="00776EDD" w:rsidRDefault="00776EDD">
      <w:pPr>
        <w:rPr>
          <w:b/>
          <w:sz w:val="28"/>
          <w:szCs w:val="28"/>
        </w:rPr>
      </w:pPr>
    </w:p>
    <w:p w14:paraId="6A7431E5" w14:textId="77777777" w:rsidR="00776EDD" w:rsidRDefault="00776EDD">
      <w:pPr>
        <w:rPr>
          <w:b/>
          <w:sz w:val="28"/>
          <w:szCs w:val="28"/>
        </w:rPr>
      </w:pPr>
    </w:p>
    <w:tbl>
      <w:tblPr>
        <w:tblStyle w:val="affa"/>
        <w:tblW w:w="8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5"/>
        <w:gridCol w:w="5625"/>
      </w:tblGrid>
      <w:tr w:rsidR="00776EDD" w14:paraId="17DAC6D1" w14:textId="77777777">
        <w:tc>
          <w:tcPr>
            <w:tcW w:w="2835" w:type="dxa"/>
            <w:tcBorders>
              <w:top w:val="single" w:sz="8" w:space="0" w:color="FFFFFF"/>
              <w:left w:val="single" w:sz="8" w:space="0" w:color="FFFFFF"/>
              <w:bottom w:val="single" w:sz="8" w:space="0" w:color="FFFFFF"/>
              <w:right w:val="nil"/>
            </w:tcBorders>
            <w:shd w:val="clear" w:color="auto" w:fill="800A2F"/>
            <w:tcMar>
              <w:top w:w="100" w:type="dxa"/>
              <w:left w:w="100" w:type="dxa"/>
              <w:bottom w:w="100" w:type="dxa"/>
              <w:right w:w="100" w:type="dxa"/>
            </w:tcMar>
          </w:tcPr>
          <w:p w14:paraId="06AB1D46" w14:textId="77777777" w:rsidR="00776EDD" w:rsidRDefault="00CE32DF">
            <w:pPr>
              <w:rPr>
                <w:rFonts w:ascii="Tahoma" w:eastAsia="Tahoma" w:hAnsi="Tahoma" w:cs="Tahoma"/>
                <w:b/>
                <w:color w:val="FFFFFF"/>
                <w:sz w:val="28"/>
                <w:szCs w:val="28"/>
              </w:rPr>
            </w:pPr>
            <w:bookmarkStart w:id="2" w:name="_heading=h.hxnfol86mh83" w:colFirst="0" w:colLast="0"/>
            <w:bookmarkEnd w:id="2"/>
            <w:r>
              <w:rPr>
                <w:rFonts w:ascii="Tahoma" w:eastAsia="Tahoma" w:hAnsi="Tahoma" w:cs="Tahoma"/>
                <w:b/>
                <w:color w:val="FFFFFF"/>
              </w:rPr>
              <w:t>Headteacher:</w:t>
            </w:r>
          </w:p>
        </w:tc>
        <w:tc>
          <w:tcPr>
            <w:tcW w:w="5625" w:type="dxa"/>
            <w:tcBorders>
              <w:top w:val="nil"/>
              <w:left w:val="nil"/>
              <w:bottom w:val="nil"/>
              <w:right w:val="nil"/>
            </w:tcBorders>
            <w:shd w:val="clear" w:color="auto" w:fill="auto"/>
            <w:tcMar>
              <w:top w:w="100" w:type="dxa"/>
              <w:left w:w="100" w:type="dxa"/>
              <w:bottom w:w="100" w:type="dxa"/>
              <w:right w:w="100" w:type="dxa"/>
            </w:tcMar>
          </w:tcPr>
          <w:p w14:paraId="6D8EBC4D" w14:textId="77777777" w:rsidR="00776EDD" w:rsidRDefault="00CE32DF">
            <w:pPr>
              <w:widowControl w:val="0"/>
              <w:rPr>
                <w:rFonts w:ascii="Tahoma" w:eastAsia="Tahoma" w:hAnsi="Tahoma" w:cs="Tahoma"/>
                <w:sz w:val="28"/>
                <w:szCs w:val="28"/>
              </w:rPr>
            </w:pPr>
            <w:r>
              <w:rPr>
                <w:rFonts w:ascii="Tahoma" w:eastAsia="Tahoma" w:hAnsi="Tahoma" w:cs="Tahoma"/>
                <w:sz w:val="28"/>
                <w:szCs w:val="28"/>
              </w:rPr>
              <w:t>Nuala McElroy</w:t>
            </w:r>
          </w:p>
        </w:tc>
      </w:tr>
    </w:tbl>
    <w:p w14:paraId="3F0A08AE" w14:textId="77777777" w:rsidR="00776EDD" w:rsidRDefault="00776EDD">
      <w:pPr>
        <w:rPr>
          <w:b/>
          <w:sz w:val="28"/>
          <w:szCs w:val="28"/>
        </w:rPr>
      </w:pPr>
      <w:bookmarkStart w:id="3" w:name="_heading=h.tz90t7cf5wt5" w:colFirst="0" w:colLast="0"/>
      <w:bookmarkEnd w:id="3"/>
    </w:p>
    <w:tbl>
      <w:tblPr>
        <w:tblStyle w:val="affb"/>
        <w:tblW w:w="146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0"/>
        <w:gridCol w:w="10125"/>
        <w:gridCol w:w="3360"/>
      </w:tblGrid>
      <w:tr w:rsidR="00776EDD" w14:paraId="3B344374" w14:textId="77777777">
        <w:trPr>
          <w:trHeight w:val="1134"/>
        </w:trPr>
        <w:tc>
          <w:tcPr>
            <w:tcW w:w="1140" w:type="dxa"/>
            <w:shd w:val="clear" w:color="auto" w:fill="800A2F"/>
            <w:vAlign w:val="center"/>
          </w:tcPr>
          <w:p w14:paraId="7EFBE35C" w14:textId="77777777" w:rsidR="00776EDD" w:rsidRDefault="00CE32DF">
            <w:pPr>
              <w:jc w:val="center"/>
              <w:rPr>
                <w:rFonts w:ascii="Tahoma" w:eastAsia="Tahoma" w:hAnsi="Tahoma" w:cs="Tahoma"/>
                <w:b/>
                <w:color w:val="FFFFFF"/>
              </w:rPr>
            </w:pPr>
            <w:r>
              <w:rPr>
                <w:rFonts w:ascii="Tahoma" w:eastAsia="Tahoma" w:hAnsi="Tahoma" w:cs="Tahoma"/>
                <w:b/>
                <w:color w:val="FFFFFF"/>
              </w:rPr>
              <w:t>Priority</w:t>
            </w:r>
          </w:p>
        </w:tc>
        <w:tc>
          <w:tcPr>
            <w:tcW w:w="10125" w:type="dxa"/>
            <w:shd w:val="clear" w:color="auto" w:fill="800A2F"/>
            <w:vAlign w:val="center"/>
          </w:tcPr>
          <w:p w14:paraId="204E2CB2" w14:textId="77777777" w:rsidR="00776EDD" w:rsidRDefault="00CE32DF">
            <w:pPr>
              <w:jc w:val="center"/>
              <w:rPr>
                <w:rFonts w:ascii="Tahoma" w:eastAsia="Tahoma" w:hAnsi="Tahoma" w:cs="Tahoma"/>
                <w:b/>
                <w:color w:val="FFFFFF"/>
              </w:rPr>
            </w:pPr>
            <w:r>
              <w:rPr>
                <w:rFonts w:ascii="Tahoma" w:eastAsia="Tahoma" w:hAnsi="Tahoma" w:cs="Tahoma"/>
                <w:b/>
                <w:color w:val="FFFFFF"/>
              </w:rPr>
              <w:t>Long Term Improvement Outcome</w:t>
            </w:r>
          </w:p>
        </w:tc>
        <w:tc>
          <w:tcPr>
            <w:tcW w:w="3360" w:type="dxa"/>
            <w:shd w:val="clear" w:color="auto" w:fill="800A2F"/>
            <w:vAlign w:val="center"/>
          </w:tcPr>
          <w:p w14:paraId="72156E45" w14:textId="77777777" w:rsidR="00776EDD" w:rsidRDefault="00CE32DF">
            <w:pPr>
              <w:jc w:val="center"/>
              <w:rPr>
                <w:rFonts w:ascii="Tahoma" w:eastAsia="Tahoma" w:hAnsi="Tahoma" w:cs="Tahoma"/>
                <w:b/>
                <w:color w:val="FFFFFF"/>
              </w:rPr>
            </w:pPr>
            <w:r>
              <w:rPr>
                <w:rFonts w:ascii="Tahoma" w:eastAsia="Tahoma" w:hAnsi="Tahoma" w:cs="Tahoma"/>
                <w:b/>
                <w:color w:val="FFFFFF"/>
              </w:rPr>
              <w:t>Accountable Person</w:t>
            </w:r>
          </w:p>
        </w:tc>
      </w:tr>
      <w:tr w:rsidR="00776EDD" w14:paraId="5FEFF1B1" w14:textId="77777777">
        <w:trPr>
          <w:trHeight w:val="1295"/>
        </w:trPr>
        <w:tc>
          <w:tcPr>
            <w:tcW w:w="1140" w:type="dxa"/>
            <w:shd w:val="clear" w:color="auto" w:fill="FFFFFF"/>
            <w:vAlign w:val="center"/>
          </w:tcPr>
          <w:p w14:paraId="5F0C92AE" w14:textId="77777777" w:rsidR="00776EDD" w:rsidRDefault="00CE32DF">
            <w:pPr>
              <w:jc w:val="center"/>
              <w:rPr>
                <w:rFonts w:ascii="Tahoma" w:eastAsia="Tahoma" w:hAnsi="Tahoma" w:cs="Tahoma"/>
                <w:color w:val="800A2F"/>
              </w:rPr>
            </w:pPr>
            <w:r>
              <w:rPr>
                <w:rFonts w:ascii="Tahoma" w:eastAsia="Tahoma" w:hAnsi="Tahoma" w:cs="Tahoma"/>
                <w:color w:val="800A2F"/>
              </w:rPr>
              <w:t>1</w:t>
            </w:r>
          </w:p>
        </w:tc>
        <w:tc>
          <w:tcPr>
            <w:tcW w:w="10125" w:type="dxa"/>
            <w:shd w:val="clear" w:color="auto" w:fill="FFFFFF"/>
            <w:vAlign w:val="center"/>
          </w:tcPr>
          <w:p w14:paraId="0063F960" w14:textId="77777777" w:rsidR="00776EDD" w:rsidRDefault="00CE32DF">
            <w:pPr>
              <w:rPr>
                <w:rFonts w:ascii="Calibri" w:eastAsia="Calibri" w:hAnsi="Calibri" w:cs="Calibri"/>
                <w:b/>
                <w:sz w:val="22"/>
                <w:szCs w:val="22"/>
              </w:rPr>
            </w:pPr>
            <w:r>
              <w:rPr>
                <w:rFonts w:ascii="Calibri" w:eastAsia="Calibri" w:hAnsi="Calibri" w:cs="Calibri"/>
                <w:b/>
              </w:rPr>
              <w:t xml:space="preserve">Belonging and Believing: </w:t>
            </w:r>
            <w:r>
              <w:rPr>
                <w:rFonts w:ascii="Calibri" w:eastAsia="Calibri" w:hAnsi="Calibri" w:cs="Calibri"/>
              </w:rPr>
              <w:t>Most children, staff and families will report a greater awareness and understanding of neurodiversity. Developing a more informed and inclusive learning community will lead to a decrease in the anxiety reported by our neurodiverse learners.</w:t>
            </w:r>
          </w:p>
        </w:tc>
        <w:tc>
          <w:tcPr>
            <w:tcW w:w="3360" w:type="dxa"/>
            <w:shd w:val="clear" w:color="auto" w:fill="FFFFFF"/>
            <w:vAlign w:val="center"/>
          </w:tcPr>
          <w:p w14:paraId="16629B63" w14:textId="77777777" w:rsidR="00776EDD" w:rsidRDefault="00CE32DF">
            <w:pPr>
              <w:jc w:val="center"/>
              <w:rPr>
                <w:rFonts w:ascii="Calibri" w:eastAsia="Calibri" w:hAnsi="Calibri" w:cs="Calibri"/>
              </w:rPr>
            </w:pPr>
            <w:r>
              <w:rPr>
                <w:rFonts w:ascii="Calibri" w:eastAsia="Calibri" w:hAnsi="Calibri" w:cs="Calibri"/>
              </w:rPr>
              <w:t>N McElroy</w:t>
            </w:r>
          </w:p>
        </w:tc>
      </w:tr>
      <w:tr w:rsidR="00776EDD" w14:paraId="7F8FAAA7" w14:textId="77777777">
        <w:trPr>
          <w:trHeight w:val="1295"/>
        </w:trPr>
        <w:tc>
          <w:tcPr>
            <w:tcW w:w="1140" w:type="dxa"/>
            <w:shd w:val="clear" w:color="auto" w:fill="FFFFFF"/>
            <w:vAlign w:val="center"/>
          </w:tcPr>
          <w:p w14:paraId="1317FB83" w14:textId="77777777" w:rsidR="00776EDD" w:rsidRDefault="00CE32DF">
            <w:pPr>
              <w:jc w:val="center"/>
              <w:rPr>
                <w:rFonts w:ascii="Tahoma" w:eastAsia="Tahoma" w:hAnsi="Tahoma" w:cs="Tahoma"/>
                <w:b/>
                <w:color w:val="800A2F"/>
              </w:rPr>
            </w:pPr>
            <w:r>
              <w:rPr>
                <w:rFonts w:ascii="Tahoma" w:eastAsia="Tahoma" w:hAnsi="Tahoma" w:cs="Tahoma"/>
                <w:b/>
                <w:color w:val="800A2F"/>
              </w:rPr>
              <w:t>2</w:t>
            </w:r>
          </w:p>
        </w:tc>
        <w:tc>
          <w:tcPr>
            <w:tcW w:w="10125" w:type="dxa"/>
            <w:shd w:val="clear" w:color="auto" w:fill="FFFFFF"/>
            <w:vAlign w:val="center"/>
          </w:tcPr>
          <w:p w14:paraId="1A187EF9" w14:textId="77777777" w:rsidR="00776EDD" w:rsidRDefault="00CE32DF">
            <w:pPr>
              <w:rPr>
                <w:rFonts w:ascii="Calibri" w:eastAsia="Calibri" w:hAnsi="Calibri" w:cs="Calibri"/>
                <w:b/>
              </w:rPr>
            </w:pPr>
            <w:r>
              <w:rPr>
                <w:rFonts w:ascii="Calibri" w:eastAsia="Calibri" w:hAnsi="Calibri" w:cs="Calibri"/>
                <w:b/>
              </w:rPr>
              <w:t xml:space="preserve">Building Blocks: </w:t>
            </w:r>
            <w:r>
              <w:rPr>
                <w:rFonts w:ascii="Calibri" w:eastAsia="Calibri" w:hAnsi="Calibri" w:cs="Calibri"/>
              </w:rPr>
              <w:t>The Writing attainment of children living in SIMD 1&amp;2 will increase to 73%.</w:t>
            </w:r>
          </w:p>
        </w:tc>
        <w:tc>
          <w:tcPr>
            <w:tcW w:w="3360" w:type="dxa"/>
            <w:shd w:val="clear" w:color="auto" w:fill="FFFFFF"/>
            <w:vAlign w:val="center"/>
          </w:tcPr>
          <w:p w14:paraId="38CBDAA4" w14:textId="77777777" w:rsidR="00776EDD" w:rsidRDefault="00CE32DF">
            <w:pPr>
              <w:jc w:val="center"/>
              <w:rPr>
                <w:rFonts w:ascii="Calibri" w:eastAsia="Calibri" w:hAnsi="Calibri" w:cs="Calibri"/>
              </w:rPr>
            </w:pPr>
            <w:r>
              <w:rPr>
                <w:rFonts w:ascii="Calibri" w:eastAsia="Calibri" w:hAnsi="Calibri" w:cs="Calibri"/>
              </w:rPr>
              <w:t>N McElroy</w:t>
            </w:r>
          </w:p>
        </w:tc>
      </w:tr>
    </w:tbl>
    <w:p w14:paraId="4592CA25" w14:textId="77777777" w:rsidR="00776EDD" w:rsidRDefault="00776EDD">
      <w:pPr>
        <w:rPr>
          <w:b/>
          <w:sz w:val="32"/>
          <w:szCs w:val="32"/>
        </w:rPr>
      </w:pPr>
    </w:p>
    <w:p w14:paraId="2B61C27D" w14:textId="77777777" w:rsidR="00776EDD" w:rsidRDefault="00776EDD">
      <w:pPr>
        <w:rPr>
          <w:b/>
          <w:sz w:val="32"/>
          <w:szCs w:val="32"/>
        </w:rPr>
      </w:pPr>
    </w:p>
    <w:p w14:paraId="606EEF1A" w14:textId="77777777" w:rsidR="00776EDD" w:rsidRDefault="00776EDD">
      <w:pPr>
        <w:rPr>
          <w:b/>
          <w:sz w:val="32"/>
          <w:szCs w:val="32"/>
        </w:rPr>
      </w:pPr>
    </w:p>
    <w:p w14:paraId="1AD7B368" w14:textId="77777777" w:rsidR="00776EDD" w:rsidRDefault="00776EDD">
      <w:pPr>
        <w:rPr>
          <w:b/>
          <w:sz w:val="32"/>
          <w:szCs w:val="32"/>
        </w:rPr>
      </w:pPr>
    </w:p>
    <w:p w14:paraId="600A5307" w14:textId="77777777" w:rsidR="00776EDD" w:rsidRDefault="00776EDD">
      <w:pPr>
        <w:rPr>
          <w:b/>
          <w:sz w:val="32"/>
          <w:szCs w:val="32"/>
        </w:rPr>
      </w:pPr>
    </w:p>
    <w:p w14:paraId="072020DE" w14:textId="77777777" w:rsidR="00776EDD" w:rsidRDefault="00776EDD">
      <w:pPr>
        <w:rPr>
          <w:b/>
          <w:sz w:val="32"/>
          <w:szCs w:val="32"/>
        </w:rPr>
      </w:pPr>
    </w:p>
    <w:p w14:paraId="769998A5" w14:textId="77777777" w:rsidR="00776EDD" w:rsidRDefault="00776EDD">
      <w:pPr>
        <w:rPr>
          <w:b/>
          <w:sz w:val="32"/>
          <w:szCs w:val="32"/>
        </w:rPr>
      </w:pPr>
    </w:p>
    <w:p w14:paraId="7D81F463" w14:textId="77777777" w:rsidR="00776EDD" w:rsidRDefault="00776EDD">
      <w:pPr>
        <w:rPr>
          <w:b/>
          <w:sz w:val="32"/>
          <w:szCs w:val="32"/>
        </w:rPr>
      </w:pPr>
    </w:p>
    <w:p w14:paraId="7D89834E" w14:textId="77777777" w:rsidR="00776EDD" w:rsidRDefault="00776EDD">
      <w:pPr>
        <w:jc w:val="center"/>
        <w:rPr>
          <w:b/>
          <w:sz w:val="32"/>
          <w:szCs w:val="32"/>
        </w:rPr>
      </w:pPr>
      <w:bookmarkStart w:id="4" w:name="_heading=h.6bpjsk7cup4w" w:colFirst="0" w:colLast="0"/>
      <w:bookmarkEnd w:id="4"/>
    </w:p>
    <w:p w14:paraId="1F7F4598" w14:textId="77777777" w:rsidR="00776EDD" w:rsidRDefault="00776EDD">
      <w:pPr>
        <w:jc w:val="center"/>
        <w:rPr>
          <w:color w:val="FF0000"/>
          <w:sz w:val="18"/>
          <w:szCs w:val="18"/>
        </w:rPr>
      </w:pPr>
    </w:p>
    <w:p w14:paraId="709D8E3D" w14:textId="77777777" w:rsidR="00776EDD" w:rsidRDefault="00CE32DF">
      <w:pPr>
        <w:jc w:val="center"/>
        <w:rPr>
          <w:color w:val="FF0000"/>
          <w:sz w:val="18"/>
          <w:szCs w:val="18"/>
        </w:rPr>
      </w:pPr>
      <w:r>
        <w:rPr>
          <w:noProof/>
        </w:rPr>
        <mc:AlternateContent>
          <mc:Choice Requires="wps">
            <w:drawing>
              <wp:anchor distT="0" distB="0" distL="114300" distR="114300" simplePos="0" relativeHeight="251663360" behindDoc="0" locked="0" layoutInCell="1" hidden="0" allowOverlap="1" wp14:anchorId="64B30044" wp14:editId="421E1A94">
                <wp:simplePos x="0" y="0"/>
                <wp:positionH relativeFrom="column">
                  <wp:posOffset>12701</wp:posOffset>
                </wp:positionH>
                <wp:positionV relativeFrom="paragraph">
                  <wp:posOffset>-304799</wp:posOffset>
                </wp:positionV>
                <wp:extent cx="5791200" cy="771525"/>
                <wp:effectExtent l="0" t="0" r="0" b="0"/>
                <wp:wrapNone/>
                <wp:docPr id="46" name=""/>
                <wp:cNvGraphicFramePr/>
                <a:graphic xmlns:a="http://schemas.openxmlformats.org/drawingml/2006/main">
                  <a:graphicData uri="http://schemas.microsoft.com/office/word/2010/wordprocessingShape">
                    <wps:wsp>
                      <wps:cNvSpPr/>
                      <wps:spPr>
                        <a:xfrm>
                          <a:off x="2464688" y="3408525"/>
                          <a:ext cx="5762625" cy="742950"/>
                        </a:xfrm>
                        <a:prstGeom prst="rect">
                          <a:avLst/>
                        </a:prstGeom>
                        <a:gradFill>
                          <a:gsLst>
                            <a:gs pos="0">
                              <a:srgbClr val="800A2F"/>
                            </a:gs>
                            <a:gs pos="50000">
                              <a:srgbClr val="800A2F">
                                <a:alpha val="48235"/>
                              </a:srgbClr>
                            </a:gs>
                            <a:gs pos="100000">
                              <a:srgbClr val="800A2F">
                                <a:alpha val="0"/>
                              </a:srgbClr>
                            </a:gs>
                          </a:gsLst>
                          <a:lin ang="0" scaled="0"/>
                        </a:gradFill>
                        <a:ln>
                          <a:noFill/>
                        </a:ln>
                      </wps:spPr>
                      <wps:txbx>
                        <w:txbxContent>
                          <w:p w14:paraId="0F4F69B5" w14:textId="77777777" w:rsidR="00776EDD" w:rsidRDefault="00CE32DF">
                            <w:pPr>
                              <w:textDirection w:val="btLr"/>
                            </w:pPr>
                            <w:r>
                              <w:rPr>
                                <w:rFonts w:ascii="Tahoma" w:eastAsia="Tahoma" w:hAnsi="Tahoma" w:cs="Tahoma"/>
                                <w:color w:val="000000"/>
                                <w:sz w:val="52"/>
                              </w:rPr>
                              <w:t xml:space="preserve">  </w:t>
                            </w:r>
                            <w:r>
                              <w:rPr>
                                <w:rFonts w:ascii="Tahoma" w:eastAsia="Tahoma" w:hAnsi="Tahoma" w:cs="Tahoma"/>
                                <w:color w:val="FFFFFF"/>
                                <w:sz w:val="52"/>
                              </w:rPr>
                              <w:t>Priority 1</w:t>
                            </w:r>
                          </w:p>
                        </w:txbxContent>
                      </wps:txbx>
                      <wps:bodyPr spcFirstLastPara="1" wrap="square" lIns="91425" tIns="45700" rIns="91425" bIns="45700" anchor="ctr" anchorCtr="0">
                        <a:noAutofit/>
                      </wps:bodyPr>
                    </wps:wsp>
                  </a:graphicData>
                </a:graphic>
              </wp:anchor>
            </w:drawing>
          </mc:Choice>
          <mc:Fallback>
            <w:pict>
              <v:rect w14:anchorId="64B30044" id="_x0000_s1029" style="position:absolute;left:0;text-align:left;margin-left:1pt;margin-top:-24pt;width:456pt;height:60.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cK7LQIAAIwEAAAOAAAAZHJzL2Uyb0RvYy54bWysVNGO2yAQfK/Uf0C8N3Ycx8lFcU6nO6Wq&#10;dGoj3fUDNhjHSBgokNj5+y7YyUXXVqqq5oGwsAyzM6zX930ryYlbJ7Qq6XSSUsIV05VQh5J+f91+&#10;WlLiPKgKpFa8pGfu6P3m44d1Z1Y8042WFbcEQZRbdaakjfdmlSSONbwFN9GGK9ystW3BY2gPSWWh&#10;Q/RWJlmaFkmnbWWsZtw5XH0aNukm4tc1Z/5bXTvuiSwpcvNxtHHchzHZrGF1sGAawUYa8A8sWhAK&#10;L71CPYEHcrTiF6hWMKudrv2E6TbRdS0YjzVgNdP0XTUvDRgea0FxnLnK5P4fLPt62lkiqpLmBSUK&#10;WvQoiNIZt8K9F7OzY+RwGirsa9uGf+RO+pJmeZEXS3T5XNJZni7n2XwQlfeeMEyYL4qswEXCMGOR&#10;Z3fzqHryhmSs85+5bkmYlNSiaVFLOD07j7dj6iVllLjaCinj3GHKMCFGoy5pPOnsYf8oLTkB2r5M&#10;04dsG0gh0MHdZs9T/P3xRMgEaRoYcPJlNou1Icx4wW8gpwHyrzEvUrzHi0zH0qRQBEI74ft1DCRH&#10;sy7n8OVetZAqEFY6aDMUG1aS4OTgXZj5ft9Hu2cXl/e6OuMTcIZtBer/DM7vwGITTCnpsDFK6n4c&#10;wXJK5BeFCt9N8+Cmj0E+X2CxxN7u7G93QLFGY78xbylWEYJHH/tvIPtw9LoW0eVAbyAzssYnPwg8&#10;tGfoqds4Zr19RDY/AQAA//8DAFBLAwQUAAYACAAAACEAZWh9at0AAAAIAQAADwAAAGRycy9kb3du&#10;cmV2LnhtbEyPzU7DMBCE70i8g7VI3Fo7pUAJcaoKBDcq0SIkbtt4iSP8E2K3DW/P9gS3Wc1o9ptq&#10;OXonDjSkLgYNxVSBoNBE04VWw9v2abIAkTIGgy4G0vBDCZb1+VmFpYnH8EqHTW4Fl4RUogabc19K&#10;mRpLHtM09hTY+4yDx8zn0Eoz4JHLvZMzpW6kxy7wB4s9PVhqvjZ7ryHRCypbrN+/1yquPtyzV9tH&#10;r/Xlxbi6B5FpzH9hOOEzOtTMtIv7YJJwGma8JGuYzBcs2L8r5ix2Gm6vrkHWlfw/oP4FAAD//wMA&#10;UEsBAi0AFAAGAAgAAAAhALaDOJL+AAAA4QEAABMAAAAAAAAAAAAAAAAAAAAAAFtDb250ZW50X1R5&#10;cGVzXS54bWxQSwECLQAUAAYACAAAACEAOP0h/9YAAACUAQAACwAAAAAAAAAAAAAAAAAvAQAAX3Jl&#10;bHMvLnJlbHNQSwECLQAUAAYACAAAACEAbgXCuy0CAACMBAAADgAAAAAAAAAAAAAAAAAuAgAAZHJz&#10;L2Uyb0RvYy54bWxQSwECLQAUAAYACAAAACEAZWh9at0AAAAIAQAADwAAAAAAAAAAAAAAAACHBAAA&#10;ZHJzL2Rvd25yZXYueG1sUEsFBgAAAAAEAAQA8wAAAJEFAAAAAA==&#10;" fillcolor="#800a2f" stroked="f">
                <v:fill opacity="0" color2="#800a2f" angle="90" focus="50%" type="gradient">
                  <o:fill v:ext="view" type="gradientUnscaled"/>
                </v:fill>
                <v:textbox inset="2.53958mm,1.2694mm,2.53958mm,1.2694mm">
                  <w:txbxContent>
                    <w:p w14:paraId="0F4F69B5" w14:textId="77777777" w:rsidR="00776EDD" w:rsidRDefault="00CE32DF">
                      <w:pPr>
                        <w:textDirection w:val="btLr"/>
                      </w:pPr>
                      <w:r>
                        <w:rPr>
                          <w:rFonts w:ascii="Tahoma" w:eastAsia="Tahoma" w:hAnsi="Tahoma" w:cs="Tahoma"/>
                          <w:color w:val="000000"/>
                          <w:sz w:val="52"/>
                        </w:rPr>
                        <w:t xml:space="preserve">  </w:t>
                      </w:r>
                      <w:r>
                        <w:rPr>
                          <w:rFonts w:ascii="Tahoma" w:eastAsia="Tahoma" w:hAnsi="Tahoma" w:cs="Tahoma"/>
                          <w:color w:val="FFFFFF"/>
                          <w:sz w:val="52"/>
                        </w:rPr>
                        <w:t>Priority 1</w:t>
                      </w:r>
                    </w:p>
                  </w:txbxContent>
                </v:textbox>
              </v:rect>
            </w:pict>
          </mc:Fallback>
        </mc:AlternateContent>
      </w:r>
    </w:p>
    <w:p w14:paraId="6766B8F0" w14:textId="77777777" w:rsidR="00776EDD" w:rsidRDefault="00776EDD">
      <w:pPr>
        <w:jc w:val="center"/>
        <w:rPr>
          <w:color w:val="FF0000"/>
          <w:sz w:val="18"/>
          <w:szCs w:val="18"/>
        </w:rPr>
      </w:pPr>
    </w:p>
    <w:p w14:paraId="6AD1B5E9" w14:textId="77777777" w:rsidR="00776EDD" w:rsidRDefault="00776EDD">
      <w:pPr>
        <w:jc w:val="center"/>
        <w:rPr>
          <w:color w:val="FF0000"/>
          <w:sz w:val="18"/>
          <w:szCs w:val="18"/>
        </w:rPr>
      </w:pPr>
    </w:p>
    <w:p w14:paraId="0A3CACF9" w14:textId="77777777" w:rsidR="00776EDD" w:rsidRDefault="00776EDD">
      <w:pPr>
        <w:jc w:val="center"/>
        <w:rPr>
          <w:color w:val="FF0000"/>
          <w:sz w:val="18"/>
          <w:szCs w:val="18"/>
        </w:rPr>
      </w:pPr>
    </w:p>
    <w:tbl>
      <w:tblPr>
        <w:tblStyle w:val="affc"/>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86"/>
        <w:gridCol w:w="5186"/>
        <w:gridCol w:w="5187"/>
      </w:tblGrid>
      <w:tr w:rsidR="00776EDD" w14:paraId="4D7EA5A9" w14:textId="77777777">
        <w:trPr>
          <w:trHeight w:val="836"/>
        </w:trPr>
        <w:tc>
          <w:tcPr>
            <w:tcW w:w="15559" w:type="dxa"/>
            <w:gridSpan w:val="3"/>
            <w:shd w:val="clear" w:color="auto" w:fill="800A2F"/>
            <w:vAlign w:val="center"/>
          </w:tcPr>
          <w:p w14:paraId="54C493B7" w14:textId="77777777" w:rsidR="00776EDD" w:rsidRDefault="00CE32DF">
            <w:pPr>
              <w:jc w:val="both"/>
              <w:rPr>
                <w:rFonts w:ascii="Tahoma" w:eastAsia="Tahoma" w:hAnsi="Tahoma" w:cs="Tahoma"/>
                <w:b/>
                <w:color w:val="FFFFFF"/>
              </w:rPr>
            </w:pPr>
            <w:r>
              <w:rPr>
                <w:rFonts w:ascii="Tahoma" w:eastAsia="Tahoma" w:hAnsi="Tahoma" w:cs="Tahoma"/>
                <w:b/>
                <w:color w:val="FFFFFF"/>
              </w:rPr>
              <w:t>Long Term Improvement Outcome</w:t>
            </w:r>
          </w:p>
          <w:p w14:paraId="1463A35B" w14:textId="77777777" w:rsidR="00776EDD" w:rsidRDefault="00CE32DF">
            <w:pPr>
              <w:jc w:val="both"/>
              <w:rPr>
                <w:rFonts w:ascii="Calibri" w:eastAsia="Calibri" w:hAnsi="Calibri" w:cs="Calibri"/>
                <w:color w:val="FFFFFF"/>
              </w:rPr>
            </w:pPr>
            <w:r>
              <w:rPr>
                <w:rFonts w:ascii="Tahoma" w:eastAsia="Tahoma" w:hAnsi="Tahoma" w:cs="Tahoma"/>
                <w:color w:val="FFFFFF"/>
              </w:rPr>
              <w:t>(Aspirational, Transformational; relates to improved outcomes for learners)</w:t>
            </w:r>
          </w:p>
        </w:tc>
      </w:tr>
      <w:tr w:rsidR="00776EDD" w14:paraId="7386DF5C" w14:textId="77777777">
        <w:trPr>
          <w:trHeight w:val="481"/>
        </w:trPr>
        <w:tc>
          <w:tcPr>
            <w:tcW w:w="15559" w:type="dxa"/>
            <w:gridSpan w:val="3"/>
          </w:tcPr>
          <w:p w14:paraId="0EA628CD" w14:textId="77777777" w:rsidR="00776EDD" w:rsidRDefault="00776EDD">
            <w:pPr>
              <w:rPr>
                <w:rFonts w:ascii="Tahoma" w:eastAsia="Tahoma" w:hAnsi="Tahoma" w:cs="Tahoma"/>
                <w:sz w:val="10"/>
                <w:szCs w:val="10"/>
              </w:rPr>
            </w:pPr>
          </w:p>
          <w:p w14:paraId="1778033D" w14:textId="77777777" w:rsidR="00776EDD" w:rsidRDefault="00CE32DF">
            <w:pPr>
              <w:rPr>
                <w:rFonts w:ascii="Tahoma" w:eastAsia="Tahoma" w:hAnsi="Tahoma" w:cs="Tahoma"/>
                <w:sz w:val="22"/>
                <w:szCs w:val="22"/>
              </w:rPr>
            </w:pPr>
            <w:r>
              <w:rPr>
                <w:rFonts w:ascii="Tahoma" w:eastAsia="Tahoma" w:hAnsi="Tahoma" w:cs="Tahoma"/>
                <w:sz w:val="22"/>
                <w:szCs w:val="22"/>
              </w:rPr>
              <w:t xml:space="preserve">Belonging: </w:t>
            </w:r>
            <w:r>
              <w:rPr>
                <w:rFonts w:ascii="Calibri" w:eastAsia="Calibri" w:hAnsi="Calibri" w:cs="Calibri"/>
              </w:rPr>
              <w:t>Most children, staff and families will report a greater awareness and understanding of neurodiversity. Developing a more informed and inclusive learning community will lead to a decrease in the anxiety reported by our neurodiverse learners</w:t>
            </w:r>
            <w:r>
              <w:rPr>
                <w:rFonts w:ascii="Calibri" w:eastAsia="Calibri" w:hAnsi="Calibri" w:cs="Calibri"/>
                <w:sz w:val="22"/>
                <w:szCs w:val="22"/>
              </w:rPr>
              <w:t xml:space="preserve"> by the end of June 2025.</w:t>
            </w:r>
          </w:p>
          <w:p w14:paraId="7220E890" w14:textId="77777777" w:rsidR="00776EDD" w:rsidRDefault="00776EDD">
            <w:pPr>
              <w:rPr>
                <w:rFonts w:ascii="Calibri" w:eastAsia="Calibri" w:hAnsi="Calibri" w:cs="Calibri"/>
                <w:sz w:val="20"/>
              </w:rPr>
            </w:pPr>
          </w:p>
        </w:tc>
      </w:tr>
      <w:tr w:rsidR="00776EDD" w14:paraId="541A2494" w14:textId="77777777">
        <w:trPr>
          <w:trHeight w:val="567"/>
        </w:trPr>
        <w:tc>
          <w:tcPr>
            <w:tcW w:w="5186" w:type="dxa"/>
            <w:shd w:val="clear" w:color="auto" w:fill="800A2F"/>
            <w:vAlign w:val="center"/>
          </w:tcPr>
          <w:p w14:paraId="1833C0CA" w14:textId="77777777" w:rsidR="00776EDD" w:rsidRDefault="00CE32DF">
            <w:pPr>
              <w:jc w:val="center"/>
              <w:rPr>
                <w:rFonts w:ascii="Tahoma" w:eastAsia="Tahoma" w:hAnsi="Tahoma" w:cs="Tahoma"/>
                <w:b/>
                <w:color w:val="FFFFFF"/>
              </w:rPr>
            </w:pPr>
            <w:r>
              <w:rPr>
                <w:rFonts w:ascii="Tahoma" w:eastAsia="Tahoma" w:hAnsi="Tahoma" w:cs="Tahoma"/>
                <w:b/>
                <w:color w:val="FFFFFF"/>
              </w:rPr>
              <w:t>NIF Priority</w:t>
            </w:r>
          </w:p>
        </w:tc>
        <w:tc>
          <w:tcPr>
            <w:tcW w:w="5186" w:type="dxa"/>
            <w:shd w:val="clear" w:color="auto" w:fill="800A2F"/>
            <w:vAlign w:val="center"/>
          </w:tcPr>
          <w:p w14:paraId="1477BC4F" w14:textId="77777777" w:rsidR="00776EDD" w:rsidRDefault="00CE32DF">
            <w:pPr>
              <w:jc w:val="center"/>
              <w:rPr>
                <w:rFonts w:ascii="Tahoma" w:eastAsia="Tahoma" w:hAnsi="Tahoma" w:cs="Tahoma"/>
                <w:b/>
                <w:color w:val="FFFFFF"/>
              </w:rPr>
            </w:pPr>
            <w:r>
              <w:rPr>
                <w:rFonts w:ascii="Tahoma" w:eastAsia="Tahoma" w:hAnsi="Tahoma" w:cs="Tahoma"/>
                <w:b/>
                <w:color w:val="FFFFFF"/>
              </w:rPr>
              <w:t>NIF Driver(s)</w:t>
            </w:r>
          </w:p>
        </w:tc>
        <w:tc>
          <w:tcPr>
            <w:tcW w:w="5187" w:type="dxa"/>
            <w:shd w:val="clear" w:color="auto" w:fill="800A2F"/>
            <w:vAlign w:val="center"/>
          </w:tcPr>
          <w:p w14:paraId="507FDBA5" w14:textId="77777777" w:rsidR="00776EDD" w:rsidRDefault="00CE32DF">
            <w:pPr>
              <w:jc w:val="center"/>
              <w:rPr>
                <w:rFonts w:ascii="Tahoma" w:eastAsia="Tahoma" w:hAnsi="Tahoma" w:cs="Tahoma"/>
                <w:b/>
                <w:color w:val="FFFFFF"/>
              </w:rPr>
            </w:pPr>
            <w:r>
              <w:rPr>
                <w:rFonts w:ascii="Tahoma" w:eastAsia="Tahoma" w:hAnsi="Tahoma" w:cs="Tahoma"/>
                <w:b/>
                <w:color w:val="FFFFFF"/>
              </w:rPr>
              <w:t>HGIOS4/HIGIOELC QIs</w:t>
            </w:r>
          </w:p>
        </w:tc>
      </w:tr>
      <w:tr w:rsidR="00776EDD" w14:paraId="3B56B451" w14:textId="77777777">
        <w:trPr>
          <w:trHeight w:val="2676"/>
        </w:trPr>
        <w:tc>
          <w:tcPr>
            <w:tcW w:w="5186" w:type="dxa"/>
          </w:tcPr>
          <w:p w14:paraId="09FA213A" w14:textId="77777777" w:rsidR="00776EDD" w:rsidRDefault="00CE32DF">
            <w:pPr>
              <w:rPr>
                <w:rFonts w:ascii="Tahoma" w:eastAsia="Tahoma" w:hAnsi="Tahoma" w:cs="Tahoma"/>
                <w:sz w:val="20"/>
              </w:rPr>
            </w:pPr>
            <w:r>
              <w:rPr>
                <w:rFonts w:ascii="Tahoma" w:eastAsia="Tahoma" w:hAnsi="Tahoma" w:cs="Tahoma"/>
                <w:sz w:val="20"/>
                <w:highlight w:val="yellow"/>
              </w:rPr>
              <w:t>Improvement in children and young people's health and wellbeing</w:t>
            </w:r>
          </w:p>
          <w:p w14:paraId="5BD97148" w14:textId="77777777" w:rsidR="00776EDD" w:rsidRDefault="00776EDD">
            <w:pPr>
              <w:rPr>
                <w:rFonts w:ascii="Tahoma" w:eastAsia="Tahoma" w:hAnsi="Tahoma" w:cs="Tahoma"/>
                <w:sz w:val="20"/>
              </w:rPr>
            </w:pPr>
          </w:p>
          <w:p w14:paraId="3FDBAE60" w14:textId="77777777" w:rsidR="00776EDD" w:rsidRDefault="00CE32DF">
            <w:pPr>
              <w:rPr>
                <w:rFonts w:ascii="Tahoma" w:eastAsia="Tahoma" w:hAnsi="Tahoma" w:cs="Tahoma"/>
                <w:sz w:val="20"/>
              </w:rPr>
            </w:pPr>
            <w:r>
              <w:rPr>
                <w:rFonts w:ascii="Tahoma" w:eastAsia="Tahoma" w:hAnsi="Tahoma" w:cs="Tahoma"/>
                <w:sz w:val="20"/>
              </w:rPr>
              <w:t>Closing the attainment gap between the most and least disadvantaged children</w:t>
            </w:r>
          </w:p>
          <w:p w14:paraId="69BD5CD5" w14:textId="77777777" w:rsidR="00776EDD" w:rsidRDefault="00776EDD">
            <w:pPr>
              <w:rPr>
                <w:rFonts w:ascii="Tahoma" w:eastAsia="Tahoma" w:hAnsi="Tahoma" w:cs="Tahoma"/>
                <w:sz w:val="20"/>
              </w:rPr>
            </w:pPr>
          </w:p>
          <w:p w14:paraId="209F4DEB" w14:textId="77777777" w:rsidR="00776EDD" w:rsidRDefault="00CE32DF">
            <w:pPr>
              <w:rPr>
                <w:rFonts w:ascii="Tahoma" w:eastAsia="Tahoma" w:hAnsi="Tahoma" w:cs="Tahoma"/>
                <w:sz w:val="20"/>
              </w:rPr>
            </w:pPr>
            <w:r>
              <w:rPr>
                <w:rFonts w:ascii="Tahoma" w:eastAsia="Tahoma" w:hAnsi="Tahoma" w:cs="Tahoma"/>
                <w:sz w:val="20"/>
              </w:rPr>
              <w:t>Improvement in attainment, particularly in literacy and numeracy</w:t>
            </w:r>
          </w:p>
          <w:p w14:paraId="1A7CF17D" w14:textId="77777777" w:rsidR="00776EDD" w:rsidRDefault="00776EDD">
            <w:pPr>
              <w:rPr>
                <w:rFonts w:ascii="Tahoma" w:eastAsia="Tahoma" w:hAnsi="Tahoma" w:cs="Tahoma"/>
                <w:sz w:val="20"/>
              </w:rPr>
            </w:pPr>
          </w:p>
          <w:p w14:paraId="4648F5F7" w14:textId="77777777" w:rsidR="00776EDD" w:rsidRDefault="00CE32DF">
            <w:pPr>
              <w:rPr>
                <w:rFonts w:ascii="Tahoma" w:eastAsia="Tahoma" w:hAnsi="Tahoma" w:cs="Tahoma"/>
                <w:sz w:val="20"/>
              </w:rPr>
            </w:pPr>
            <w:r>
              <w:rPr>
                <w:rFonts w:ascii="Tahoma" w:eastAsia="Tahoma" w:hAnsi="Tahoma" w:cs="Tahoma"/>
                <w:sz w:val="20"/>
                <w:highlight w:val="yellow"/>
              </w:rPr>
              <w:t>Improvement in employability skills and sustained, positive school-leaver destinations for all young people</w:t>
            </w:r>
          </w:p>
        </w:tc>
        <w:tc>
          <w:tcPr>
            <w:tcW w:w="5186" w:type="dxa"/>
          </w:tcPr>
          <w:p w14:paraId="7810EF5A" w14:textId="77777777" w:rsidR="00776EDD" w:rsidRDefault="00CE32DF">
            <w:pPr>
              <w:rPr>
                <w:rFonts w:ascii="Tahoma" w:eastAsia="Tahoma" w:hAnsi="Tahoma" w:cs="Tahoma"/>
                <w:sz w:val="20"/>
              </w:rPr>
            </w:pPr>
            <w:r>
              <w:rPr>
                <w:rFonts w:ascii="Tahoma" w:eastAsia="Tahoma" w:hAnsi="Tahoma" w:cs="Tahoma"/>
                <w:sz w:val="20"/>
                <w:highlight w:val="yellow"/>
              </w:rPr>
              <w:t>School Leadership</w:t>
            </w:r>
          </w:p>
          <w:p w14:paraId="3CBB3BBE" w14:textId="77777777" w:rsidR="00776EDD" w:rsidRDefault="00776EDD">
            <w:pPr>
              <w:jc w:val="center"/>
              <w:rPr>
                <w:rFonts w:ascii="Tahoma" w:eastAsia="Tahoma" w:hAnsi="Tahoma" w:cs="Tahoma"/>
                <w:sz w:val="20"/>
                <w:highlight w:val="yellow"/>
              </w:rPr>
            </w:pPr>
          </w:p>
          <w:p w14:paraId="75EFBF29" w14:textId="77777777" w:rsidR="00776EDD" w:rsidRDefault="00CE32DF">
            <w:pPr>
              <w:rPr>
                <w:rFonts w:ascii="Tahoma" w:eastAsia="Tahoma" w:hAnsi="Tahoma" w:cs="Tahoma"/>
                <w:sz w:val="20"/>
              </w:rPr>
            </w:pPr>
            <w:r>
              <w:rPr>
                <w:rFonts w:ascii="Tahoma" w:eastAsia="Tahoma" w:hAnsi="Tahoma" w:cs="Tahoma"/>
                <w:sz w:val="20"/>
                <w:highlight w:val="yellow"/>
              </w:rPr>
              <w:t>Teacher Professionalism</w:t>
            </w:r>
          </w:p>
          <w:p w14:paraId="0985919E" w14:textId="77777777" w:rsidR="00776EDD" w:rsidRDefault="00776EDD">
            <w:pPr>
              <w:jc w:val="center"/>
              <w:rPr>
                <w:rFonts w:ascii="Tahoma" w:eastAsia="Tahoma" w:hAnsi="Tahoma" w:cs="Tahoma"/>
                <w:sz w:val="20"/>
              </w:rPr>
            </w:pPr>
          </w:p>
          <w:p w14:paraId="6430087A" w14:textId="77777777" w:rsidR="00776EDD" w:rsidRDefault="00CE32DF">
            <w:pPr>
              <w:rPr>
                <w:rFonts w:ascii="Tahoma" w:eastAsia="Tahoma" w:hAnsi="Tahoma" w:cs="Tahoma"/>
                <w:sz w:val="20"/>
              </w:rPr>
            </w:pPr>
            <w:r>
              <w:rPr>
                <w:rFonts w:ascii="Tahoma" w:eastAsia="Tahoma" w:hAnsi="Tahoma" w:cs="Tahoma"/>
                <w:sz w:val="20"/>
                <w:highlight w:val="yellow"/>
              </w:rPr>
              <w:t>Parental Engagement</w:t>
            </w:r>
          </w:p>
          <w:p w14:paraId="21C2255C" w14:textId="77777777" w:rsidR="00776EDD" w:rsidRDefault="00776EDD">
            <w:pPr>
              <w:jc w:val="center"/>
              <w:rPr>
                <w:rFonts w:ascii="Tahoma" w:eastAsia="Tahoma" w:hAnsi="Tahoma" w:cs="Tahoma"/>
                <w:sz w:val="20"/>
              </w:rPr>
            </w:pPr>
          </w:p>
          <w:p w14:paraId="3020099F" w14:textId="77777777" w:rsidR="00776EDD" w:rsidRDefault="00CE32DF">
            <w:pPr>
              <w:rPr>
                <w:rFonts w:ascii="Tahoma" w:eastAsia="Tahoma" w:hAnsi="Tahoma" w:cs="Tahoma"/>
                <w:sz w:val="20"/>
                <w:highlight w:val="white"/>
              </w:rPr>
            </w:pPr>
            <w:r>
              <w:rPr>
                <w:rFonts w:ascii="Tahoma" w:eastAsia="Tahoma" w:hAnsi="Tahoma" w:cs="Tahoma"/>
                <w:sz w:val="20"/>
                <w:highlight w:val="white"/>
              </w:rPr>
              <w:t>Assessment of Children’s Progress</w:t>
            </w:r>
          </w:p>
          <w:p w14:paraId="581DF260" w14:textId="77777777" w:rsidR="00776EDD" w:rsidRDefault="00776EDD">
            <w:pPr>
              <w:jc w:val="center"/>
              <w:rPr>
                <w:rFonts w:ascii="Tahoma" w:eastAsia="Tahoma" w:hAnsi="Tahoma" w:cs="Tahoma"/>
                <w:sz w:val="20"/>
              </w:rPr>
            </w:pPr>
          </w:p>
          <w:p w14:paraId="0FE83002" w14:textId="77777777" w:rsidR="00776EDD" w:rsidRDefault="00CE32DF">
            <w:pPr>
              <w:rPr>
                <w:rFonts w:ascii="Tahoma" w:eastAsia="Tahoma" w:hAnsi="Tahoma" w:cs="Tahoma"/>
                <w:sz w:val="20"/>
              </w:rPr>
            </w:pPr>
            <w:r>
              <w:rPr>
                <w:rFonts w:ascii="Tahoma" w:eastAsia="Tahoma" w:hAnsi="Tahoma" w:cs="Tahoma"/>
                <w:sz w:val="20"/>
              </w:rPr>
              <w:t>School Improvement</w:t>
            </w:r>
          </w:p>
          <w:p w14:paraId="59867C1D" w14:textId="77777777" w:rsidR="00776EDD" w:rsidRDefault="00776EDD">
            <w:pPr>
              <w:jc w:val="center"/>
              <w:rPr>
                <w:rFonts w:ascii="Tahoma" w:eastAsia="Tahoma" w:hAnsi="Tahoma" w:cs="Tahoma"/>
                <w:sz w:val="20"/>
              </w:rPr>
            </w:pPr>
          </w:p>
          <w:p w14:paraId="17545801" w14:textId="77777777" w:rsidR="00776EDD" w:rsidRDefault="00CE32DF">
            <w:pPr>
              <w:rPr>
                <w:rFonts w:ascii="Tahoma" w:eastAsia="Tahoma" w:hAnsi="Tahoma" w:cs="Tahoma"/>
                <w:sz w:val="20"/>
              </w:rPr>
            </w:pPr>
            <w:r>
              <w:rPr>
                <w:rFonts w:ascii="Tahoma" w:eastAsia="Tahoma" w:hAnsi="Tahoma" w:cs="Tahoma"/>
                <w:sz w:val="20"/>
                <w:highlight w:val="yellow"/>
              </w:rPr>
              <w:t>Performance Information</w:t>
            </w:r>
          </w:p>
          <w:p w14:paraId="19C0CE52" w14:textId="77777777" w:rsidR="00776EDD" w:rsidRDefault="00776EDD">
            <w:pPr>
              <w:jc w:val="center"/>
              <w:rPr>
                <w:rFonts w:ascii="Tahoma" w:eastAsia="Tahoma" w:hAnsi="Tahoma" w:cs="Tahoma"/>
                <w:sz w:val="20"/>
              </w:rPr>
            </w:pPr>
          </w:p>
        </w:tc>
        <w:tc>
          <w:tcPr>
            <w:tcW w:w="5187" w:type="dxa"/>
          </w:tcPr>
          <w:p w14:paraId="14B7DCDC" w14:textId="77777777" w:rsidR="00776EDD" w:rsidRDefault="00CE32DF">
            <w:pPr>
              <w:spacing w:after="240"/>
              <w:rPr>
                <w:rFonts w:ascii="Tahoma" w:eastAsia="Tahoma" w:hAnsi="Tahoma" w:cs="Tahoma"/>
                <w:sz w:val="20"/>
                <w:highlight w:val="yellow"/>
              </w:rPr>
            </w:pPr>
            <w:r>
              <w:rPr>
                <w:rFonts w:ascii="Tahoma" w:eastAsia="Tahoma" w:hAnsi="Tahoma" w:cs="Tahoma"/>
                <w:sz w:val="20"/>
                <w:highlight w:val="yellow"/>
              </w:rPr>
              <w:t>1.3 Leadership of change</w:t>
            </w:r>
          </w:p>
          <w:p w14:paraId="6CA098D2" w14:textId="77777777" w:rsidR="00776EDD" w:rsidRDefault="00CE32DF">
            <w:pPr>
              <w:spacing w:before="240" w:after="240"/>
              <w:rPr>
                <w:rFonts w:ascii="Tahoma" w:eastAsia="Tahoma" w:hAnsi="Tahoma" w:cs="Tahoma"/>
                <w:sz w:val="20"/>
                <w:highlight w:val="yellow"/>
              </w:rPr>
            </w:pPr>
            <w:r>
              <w:rPr>
                <w:rFonts w:ascii="Tahoma" w:eastAsia="Tahoma" w:hAnsi="Tahoma" w:cs="Tahoma"/>
                <w:sz w:val="20"/>
                <w:highlight w:val="yellow"/>
              </w:rPr>
              <w:t>2.3 Learning, teaching and assessment</w:t>
            </w:r>
          </w:p>
          <w:p w14:paraId="68139344" w14:textId="77777777" w:rsidR="00776EDD" w:rsidRDefault="00CE32DF">
            <w:pPr>
              <w:spacing w:before="240" w:after="240"/>
              <w:rPr>
                <w:rFonts w:ascii="Tahoma" w:eastAsia="Tahoma" w:hAnsi="Tahoma" w:cs="Tahoma"/>
                <w:sz w:val="20"/>
              </w:rPr>
            </w:pPr>
            <w:r>
              <w:rPr>
                <w:rFonts w:ascii="Tahoma" w:eastAsia="Tahoma" w:hAnsi="Tahoma" w:cs="Tahoma"/>
                <w:sz w:val="20"/>
                <w:highlight w:val="yellow"/>
              </w:rPr>
              <w:t>3.1 Ensuring wellbeing, equity and inclusion</w:t>
            </w:r>
          </w:p>
          <w:p w14:paraId="520595F5" w14:textId="77777777" w:rsidR="00776EDD" w:rsidRDefault="00CE32DF">
            <w:pPr>
              <w:rPr>
                <w:rFonts w:ascii="Tahoma" w:eastAsia="Tahoma" w:hAnsi="Tahoma" w:cs="Tahoma"/>
                <w:sz w:val="20"/>
                <w:highlight w:val="white"/>
              </w:rPr>
            </w:pPr>
            <w:r>
              <w:rPr>
                <w:rFonts w:ascii="Tahoma" w:eastAsia="Tahoma" w:hAnsi="Tahoma" w:cs="Tahoma"/>
                <w:sz w:val="20"/>
              </w:rPr>
              <w:t>3.2 Raising attainment and achievement / securing children’s progress</w:t>
            </w:r>
          </w:p>
        </w:tc>
      </w:tr>
      <w:tr w:rsidR="00776EDD" w14:paraId="0D6E4DDD" w14:textId="77777777">
        <w:trPr>
          <w:trHeight w:val="567"/>
        </w:trPr>
        <w:tc>
          <w:tcPr>
            <w:tcW w:w="15559" w:type="dxa"/>
            <w:gridSpan w:val="3"/>
            <w:shd w:val="clear" w:color="auto" w:fill="800A2F"/>
            <w:vAlign w:val="center"/>
          </w:tcPr>
          <w:p w14:paraId="085058E0" w14:textId="77777777" w:rsidR="00776EDD" w:rsidRDefault="00CE32DF">
            <w:pPr>
              <w:rPr>
                <w:rFonts w:ascii="Tahoma" w:eastAsia="Tahoma" w:hAnsi="Tahoma" w:cs="Tahoma"/>
                <w:b/>
              </w:rPr>
            </w:pPr>
            <w:r>
              <w:rPr>
                <w:rFonts w:ascii="Tahoma" w:eastAsia="Tahoma" w:hAnsi="Tahoma" w:cs="Tahoma"/>
                <w:b/>
                <w:color w:val="FFFFFF"/>
              </w:rPr>
              <w:t>Contextual Analysis/Rationale</w:t>
            </w:r>
            <w:r>
              <w:rPr>
                <w:rFonts w:ascii="Tahoma" w:eastAsia="Tahoma" w:hAnsi="Tahoma" w:cs="Tahoma"/>
                <w:b/>
              </w:rPr>
              <w:t xml:space="preserve"> </w:t>
            </w:r>
          </w:p>
        </w:tc>
      </w:tr>
      <w:tr w:rsidR="00776EDD" w14:paraId="4E7B809E" w14:textId="77777777">
        <w:trPr>
          <w:trHeight w:val="1315"/>
        </w:trPr>
        <w:tc>
          <w:tcPr>
            <w:tcW w:w="15559" w:type="dxa"/>
            <w:gridSpan w:val="3"/>
          </w:tcPr>
          <w:p w14:paraId="5BADCB82" w14:textId="77777777" w:rsidR="00776EDD" w:rsidRDefault="00CE32DF">
            <w:pPr>
              <w:jc w:val="both"/>
              <w:rPr>
                <w:rFonts w:ascii="Tahoma" w:eastAsia="Tahoma" w:hAnsi="Tahoma" w:cs="Tahoma"/>
                <w:b/>
                <w:sz w:val="20"/>
              </w:rPr>
            </w:pPr>
            <w:r>
              <w:rPr>
                <w:rFonts w:ascii="Tahoma" w:eastAsia="Tahoma" w:hAnsi="Tahoma" w:cs="Tahoma"/>
                <w:b/>
                <w:sz w:val="20"/>
              </w:rPr>
              <w:t>Contextual Analysis</w:t>
            </w:r>
          </w:p>
          <w:p w14:paraId="35652B38" w14:textId="77777777" w:rsidR="00776EDD" w:rsidRDefault="00CE32DF">
            <w:pPr>
              <w:ind w:right="168"/>
              <w:rPr>
                <w:rFonts w:ascii="Calibri" w:eastAsia="Calibri" w:hAnsi="Calibri" w:cs="Calibri"/>
                <w:b/>
                <w:sz w:val="22"/>
                <w:szCs w:val="22"/>
              </w:rPr>
            </w:pPr>
            <w:r>
              <w:rPr>
                <w:rFonts w:ascii="Calibri" w:eastAsia="Calibri" w:hAnsi="Calibri" w:cs="Calibri"/>
                <w:b/>
                <w:sz w:val="22"/>
                <w:szCs w:val="22"/>
              </w:rPr>
              <w:t>Neurodiversity</w:t>
            </w:r>
          </w:p>
          <w:p w14:paraId="0537D9E4" w14:textId="77777777" w:rsidR="00776EDD" w:rsidRDefault="00CE32DF">
            <w:pPr>
              <w:ind w:right="168"/>
              <w:jc w:val="both"/>
              <w:rPr>
                <w:rFonts w:ascii="Calibri" w:eastAsia="Calibri" w:hAnsi="Calibri" w:cs="Calibri"/>
                <w:highlight w:val="white"/>
              </w:rPr>
            </w:pPr>
            <w:r>
              <w:rPr>
                <w:rFonts w:ascii="Calibri" w:eastAsia="Calibri" w:hAnsi="Calibri" w:cs="Calibri"/>
                <w:sz w:val="22"/>
                <w:szCs w:val="22"/>
              </w:rPr>
              <w:t>The Charter for Catholic Schools in Scotland states that Catholic schools should have ‘</w:t>
            </w:r>
            <w:r>
              <w:rPr>
                <w:rFonts w:ascii="Calibri" w:eastAsia="Calibri" w:hAnsi="Calibri" w:cs="Calibri"/>
                <w:i/>
                <w:sz w:val="22"/>
                <w:szCs w:val="22"/>
              </w:rPr>
              <w:t xml:space="preserve">an inclusive ethos that aims to honour the life, dignity and voice of each person.’ </w:t>
            </w:r>
            <w:r>
              <w:rPr>
                <w:rFonts w:ascii="Calibri" w:eastAsia="Calibri" w:hAnsi="Calibri" w:cs="Calibri"/>
                <w:sz w:val="22"/>
                <w:szCs w:val="22"/>
              </w:rPr>
              <w:t xml:space="preserve">As part of our work on building a school community where all members are equally valued and enjoy equity of opportunity, we are looking at our inclusion in terms of neurodiversity. Our reputation as a nurturing and inclusive school has led families to seek us out when their children have additional support needs, 45% of our children </w:t>
            </w:r>
            <w:r>
              <w:rPr>
                <w:rFonts w:ascii="Calibri" w:eastAsia="Calibri" w:hAnsi="Calibri" w:cs="Calibri"/>
                <w:sz w:val="22"/>
                <w:szCs w:val="22"/>
              </w:rPr>
              <w:lastRenderedPageBreak/>
              <w:t>are on staged intervention. The National Autism Implementation Team Society report that ‘</w:t>
            </w:r>
            <w:r>
              <w:rPr>
                <w:rFonts w:ascii="Calibri" w:eastAsia="Calibri" w:hAnsi="Calibri" w:cs="Calibri"/>
                <w:i/>
                <w:highlight w:val="white"/>
              </w:rPr>
              <w:t xml:space="preserve">2.6% of learners in Scottish schools are autistic’ </w:t>
            </w:r>
            <w:r>
              <w:rPr>
                <w:rFonts w:ascii="Calibri" w:eastAsia="Calibri" w:hAnsi="Calibri" w:cs="Calibri"/>
                <w:highlight w:val="white"/>
              </w:rPr>
              <w:t xml:space="preserve">but the rate of children in our school with an ASD diagnosis is 7.2% and we have a significant number of young people waiting for an a neurodivergent difficulties assessment. </w:t>
            </w:r>
          </w:p>
          <w:p w14:paraId="4AAEAB70" w14:textId="77777777" w:rsidR="00776EDD" w:rsidRDefault="00CE32DF">
            <w:pPr>
              <w:ind w:right="168"/>
              <w:jc w:val="both"/>
              <w:rPr>
                <w:rFonts w:ascii="Calibri" w:eastAsia="Calibri" w:hAnsi="Calibri" w:cs="Calibri"/>
                <w:i/>
                <w:color w:val="000000"/>
                <w:sz w:val="22"/>
                <w:szCs w:val="22"/>
              </w:rPr>
            </w:pPr>
            <w:r>
              <w:rPr>
                <w:rFonts w:ascii="Calibri" w:eastAsia="Calibri" w:hAnsi="Calibri" w:cs="Calibri"/>
                <w:sz w:val="22"/>
                <w:szCs w:val="22"/>
              </w:rPr>
              <w:t xml:space="preserve">The need to promote equality and inclusiveness is explained by the organisation Mentally Healthy Schools; they report that, </w:t>
            </w:r>
            <w:r>
              <w:rPr>
                <w:rFonts w:ascii="Calibri" w:eastAsia="Calibri" w:hAnsi="Calibri" w:cs="Calibri"/>
                <w:i/>
                <w:color w:val="000000"/>
                <w:sz w:val="22"/>
                <w:szCs w:val="22"/>
              </w:rPr>
              <w:t>‘Many (neurodivergent) pupils can face cognitive, sensory, and social challenges in the school environment, which is usually designed primarily with neurotypical pupils and staff members in mind.  Neurodivergent people can often feel as though they need to supress natural behaviours, conform to social norms and force themselves to behave ‘typically’. This is known as masking. This can be exhausting and cause increased anxiety and burnout.’</w:t>
            </w:r>
          </w:p>
          <w:p w14:paraId="29F3B697" w14:textId="77777777" w:rsidR="00776EDD" w:rsidRDefault="00776EDD">
            <w:pPr>
              <w:ind w:right="168"/>
              <w:jc w:val="both"/>
              <w:rPr>
                <w:rFonts w:ascii="Calibri" w:eastAsia="Calibri" w:hAnsi="Calibri" w:cs="Calibri"/>
                <w:i/>
                <w:color w:val="000000"/>
                <w:sz w:val="22"/>
                <w:szCs w:val="22"/>
              </w:rPr>
            </w:pPr>
          </w:p>
          <w:p w14:paraId="05B07C9A" w14:textId="77777777" w:rsidR="00776EDD" w:rsidRDefault="00CE32DF">
            <w:pPr>
              <w:ind w:right="168"/>
              <w:jc w:val="both"/>
              <w:rPr>
                <w:rFonts w:ascii="Calibri" w:eastAsia="Calibri" w:hAnsi="Calibri" w:cs="Calibri"/>
                <w:i/>
                <w:sz w:val="22"/>
                <w:szCs w:val="22"/>
              </w:rPr>
            </w:pPr>
            <w:r>
              <w:rPr>
                <w:rFonts w:ascii="Calibri" w:eastAsia="Calibri" w:hAnsi="Calibri" w:cs="Calibri"/>
                <w:color w:val="000000"/>
                <w:sz w:val="22"/>
                <w:szCs w:val="22"/>
              </w:rPr>
              <w:t>The National Autistic Society reports:</w:t>
            </w:r>
            <w:r>
              <w:rPr>
                <w:rFonts w:ascii="Calibri" w:eastAsia="Calibri" w:hAnsi="Calibri" w:cs="Calibri"/>
                <w:i/>
                <w:color w:val="000000"/>
                <w:sz w:val="22"/>
                <w:szCs w:val="22"/>
              </w:rPr>
              <w:t xml:space="preserve"> </w:t>
            </w:r>
            <w:r>
              <w:rPr>
                <w:rFonts w:ascii="Calibri" w:eastAsia="Calibri" w:hAnsi="Calibri" w:cs="Calibri"/>
                <w:i/>
                <w:sz w:val="22"/>
                <w:szCs w:val="22"/>
              </w:rPr>
              <w:t>A shift towards a neurodiversity paradigm, which views cognitive differences as natural and expected, is recommended. This approach involves preparing for a neurodiverse student population from the outset and implementing policies that do not discriminate against neurodivergent students​</w:t>
            </w:r>
            <w:r>
              <w:t>.</w:t>
            </w:r>
            <w:r>
              <w:rPr>
                <w:rFonts w:ascii="Calibri" w:eastAsia="Calibri" w:hAnsi="Calibri" w:cs="Calibri"/>
                <w:i/>
                <w:sz w:val="22"/>
                <w:szCs w:val="22"/>
              </w:rPr>
              <w:t xml:space="preserve"> </w:t>
            </w:r>
          </w:p>
          <w:p w14:paraId="5EA8C6D5" w14:textId="77777777" w:rsidR="00776EDD" w:rsidRDefault="00776EDD">
            <w:pPr>
              <w:ind w:right="168"/>
              <w:jc w:val="both"/>
              <w:rPr>
                <w:rFonts w:ascii="Calibri" w:eastAsia="Calibri" w:hAnsi="Calibri" w:cs="Calibri"/>
                <w:sz w:val="22"/>
                <w:szCs w:val="22"/>
              </w:rPr>
            </w:pPr>
          </w:p>
          <w:p w14:paraId="0BE0BDA3" w14:textId="77777777" w:rsidR="00776EDD" w:rsidRDefault="00CE32DF">
            <w:pPr>
              <w:ind w:right="168"/>
              <w:jc w:val="both"/>
              <w:rPr>
                <w:rFonts w:ascii="Calibri" w:eastAsia="Calibri" w:hAnsi="Calibri" w:cs="Calibri"/>
                <w:i/>
                <w:color w:val="000000"/>
                <w:sz w:val="22"/>
                <w:szCs w:val="22"/>
                <w:highlight w:val="white"/>
              </w:rPr>
            </w:pPr>
            <w:r>
              <w:rPr>
                <w:rFonts w:ascii="Calibri" w:eastAsia="Calibri" w:hAnsi="Calibri" w:cs="Calibri"/>
                <w:sz w:val="22"/>
                <w:szCs w:val="22"/>
              </w:rPr>
              <w:t>We intend to use the Learning About Neurodiversity in Schools (LEANS) resource to raise the awareness of children, staff and families around neurodiversity and the importance of accepting each other. The National Autistic Society endorses using the Leans resources, saying, ‘</w:t>
            </w:r>
            <w:r>
              <w:rPr>
                <w:rFonts w:ascii="Calibri" w:eastAsia="Calibri" w:hAnsi="Calibri" w:cs="Calibri"/>
                <w:i/>
                <w:color w:val="000000"/>
                <w:sz w:val="22"/>
                <w:szCs w:val="22"/>
                <w:highlight w:val="white"/>
              </w:rPr>
              <w:t>By explicitly teaching about neurodiversity and neurodivergence, LEANS seeks to increase understanding of how differences in cognition, interaction, and sensory processing affect their school experiences. The resource also aims to improve understanding of the legitimacy of neurodivergent people’s differing needs and strategies.’</w:t>
            </w:r>
          </w:p>
          <w:p w14:paraId="47D7CB0A" w14:textId="77777777" w:rsidR="00776EDD" w:rsidRDefault="00776EDD">
            <w:pPr>
              <w:ind w:right="168"/>
              <w:jc w:val="both"/>
              <w:rPr>
                <w:rFonts w:ascii="Calibri" w:eastAsia="Calibri" w:hAnsi="Calibri" w:cs="Calibri"/>
                <w:i/>
                <w:sz w:val="22"/>
                <w:szCs w:val="22"/>
              </w:rPr>
            </w:pPr>
          </w:p>
          <w:p w14:paraId="3C951AA5" w14:textId="77777777" w:rsidR="00776EDD" w:rsidRDefault="00CE32DF">
            <w:pPr>
              <w:ind w:right="168"/>
              <w:jc w:val="both"/>
              <w:rPr>
                <w:rFonts w:ascii="Calibri" w:eastAsia="Calibri" w:hAnsi="Calibri" w:cs="Calibri"/>
                <w:sz w:val="22"/>
                <w:szCs w:val="22"/>
              </w:rPr>
            </w:pPr>
            <w:r>
              <w:rPr>
                <w:rFonts w:ascii="Calibri" w:eastAsia="Calibri" w:hAnsi="Calibri" w:cs="Calibri"/>
                <w:sz w:val="22"/>
                <w:szCs w:val="22"/>
              </w:rPr>
              <w:t>The advantage for all of our children, whether they are neurodivergent or not is that</w:t>
            </w:r>
            <w:r>
              <w:rPr>
                <w:rFonts w:ascii="Calibri" w:eastAsia="Calibri" w:hAnsi="Calibri" w:cs="Calibri"/>
                <w:i/>
                <w:sz w:val="22"/>
                <w:szCs w:val="22"/>
              </w:rPr>
              <w:t xml:space="preserve"> ‘Understanding neurodiversity prepares students for the diverse world outside of school. It teaches them to work and communicate with a wide range of individuals, an important skill in both personal and professional settings​</w:t>
            </w:r>
            <w:r>
              <w:rPr>
                <w:rFonts w:ascii="Calibri" w:eastAsia="Calibri" w:hAnsi="Calibri" w:cs="Calibri"/>
                <w:sz w:val="22"/>
                <w:szCs w:val="22"/>
              </w:rPr>
              <w:t xml:space="preserve">.’ </w:t>
            </w:r>
            <w:r>
              <w:rPr>
                <w:rFonts w:ascii="Calibri" w:eastAsia="Calibri" w:hAnsi="Calibri" w:cs="Calibri"/>
                <w:color w:val="000000"/>
                <w:sz w:val="22"/>
                <w:szCs w:val="22"/>
              </w:rPr>
              <w:t>National Autistic Society</w:t>
            </w:r>
          </w:p>
          <w:p w14:paraId="3F2C07E1" w14:textId="77777777" w:rsidR="00776EDD" w:rsidRDefault="00776EDD">
            <w:pPr>
              <w:ind w:right="168"/>
              <w:jc w:val="both"/>
              <w:rPr>
                <w:rFonts w:ascii="Calibri" w:eastAsia="Calibri" w:hAnsi="Calibri" w:cs="Calibri"/>
                <w:sz w:val="22"/>
                <w:szCs w:val="22"/>
              </w:rPr>
            </w:pPr>
          </w:p>
          <w:p w14:paraId="173717B6" w14:textId="77777777" w:rsidR="00776EDD" w:rsidRDefault="00CE32DF">
            <w:pPr>
              <w:ind w:right="168"/>
              <w:jc w:val="both"/>
              <w:rPr>
                <w:rFonts w:ascii="Calibri" w:eastAsia="Calibri" w:hAnsi="Calibri" w:cs="Calibri"/>
                <w:i/>
                <w:sz w:val="22"/>
                <w:szCs w:val="22"/>
              </w:rPr>
            </w:pPr>
            <w:r>
              <w:rPr>
                <w:rFonts w:ascii="Calibri" w:eastAsia="Calibri" w:hAnsi="Calibri" w:cs="Calibri"/>
                <w:sz w:val="22"/>
                <w:szCs w:val="22"/>
              </w:rPr>
              <w:t>We believe that this work contributes to our aim of developing children’s skills for learning, life and work. It also supports us in our aim of developing a truly inclusive school where children learn to accept and value ‘</w:t>
            </w:r>
            <w:r>
              <w:rPr>
                <w:rFonts w:ascii="Calibri" w:eastAsia="Calibri" w:hAnsi="Calibri" w:cs="Calibri"/>
                <w:i/>
                <w:sz w:val="22"/>
                <w:szCs w:val="22"/>
              </w:rPr>
              <w:t>the life, dignity and voice of each person.’</w:t>
            </w:r>
          </w:p>
          <w:p w14:paraId="379553D8" w14:textId="77777777" w:rsidR="00776EDD" w:rsidRDefault="00776EDD">
            <w:pPr>
              <w:ind w:right="168"/>
              <w:jc w:val="both"/>
              <w:rPr>
                <w:rFonts w:ascii="Calibri" w:eastAsia="Calibri" w:hAnsi="Calibri" w:cs="Calibri"/>
                <w:i/>
                <w:sz w:val="22"/>
                <w:szCs w:val="22"/>
              </w:rPr>
            </w:pPr>
          </w:p>
          <w:p w14:paraId="76BE5E2E" w14:textId="77777777" w:rsidR="00776EDD" w:rsidRDefault="00CE32DF">
            <w:pPr>
              <w:ind w:right="168"/>
              <w:jc w:val="both"/>
              <w:rPr>
                <w:rFonts w:ascii="Calibri" w:eastAsia="Calibri" w:hAnsi="Calibri" w:cs="Calibri"/>
                <w:sz w:val="22"/>
                <w:szCs w:val="22"/>
              </w:rPr>
            </w:pPr>
            <w:r>
              <w:rPr>
                <w:rFonts w:ascii="Calibri" w:eastAsia="Calibri" w:hAnsi="Calibri" w:cs="Calibri"/>
                <w:sz w:val="22"/>
                <w:szCs w:val="22"/>
              </w:rPr>
              <w:t xml:space="preserve">The online, anonymised, emotions tracker that the school has introduced </w:t>
            </w:r>
            <w:r>
              <w:rPr>
                <w:rFonts w:ascii="Tahoma" w:eastAsia="Tahoma" w:hAnsi="Tahoma" w:cs="Tahoma"/>
                <w:sz w:val="20"/>
              </w:rPr>
              <w:t>as a daily tool for communication; developing emotional vocabulary; and gauging the welfare of our children will be used to evaluate our progress towards this goal.</w:t>
            </w:r>
          </w:p>
          <w:p w14:paraId="00300D51" w14:textId="77777777" w:rsidR="00776EDD" w:rsidRDefault="00776EDD">
            <w:pPr>
              <w:ind w:right="168"/>
              <w:jc w:val="both"/>
              <w:rPr>
                <w:rFonts w:ascii="Tahoma" w:eastAsia="Tahoma" w:hAnsi="Tahoma" w:cs="Tahoma"/>
                <w:sz w:val="20"/>
              </w:rPr>
            </w:pPr>
          </w:p>
        </w:tc>
      </w:tr>
    </w:tbl>
    <w:p w14:paraId="7301FCF9" w14:textId="77777777" w:rsidR="00776EDD" w:rsidRDefault="00776EDD"/>
    <w:p w14:paraId="21CDAD96" w14:textId="77777777" w:rsidR="00776EDD" w:rsidRDefault="00776EDD">
      <w:pPr>
        <w:rPr>
          <w:color w:val="FF0000"/>
        </w:rPr>
      </w:pPr>
    </w:p>
    <w:p w14:paraId="6A892A42" w14:textId="77777777" w:rsidR="00776EDD" w:rsidRDefault="00776EDD">
      <w:pPr>
        <w:rPr>
          <w:color w:val="FF0000"/>
        </w:rPr>
      </w:pPr>
    </w:p>
    <w:p w14:paraId="2B270CDB" w14:textId="77777777" w:rsidR="00776EDD" w:rsidRDefault="00776EDD">
      <w:pPr>
        <w:rPr>
          <w:color w:val="FF0000"/>
        </w:rPr>
      </w:pPr>
    </w:p>
    <w:p w14:paraId="1424F019" w14:textId="77777777" w:rsidR="00776EDD" w:rsidRDefault="00776EDD">
      <w:pPr>
        <w:rPr>
          <w:color w:val="FF0000"/>
        </w:rPr>
      </w:pPr>
    </w:p>
    <w:p w14:paraId="681BADF2" w14:textId="77777777" w:rsidR="00776EDD" w:rsidRDefault="00776EDD">
      <w:pPr>
        <w:rPr>
          <w:color w:val="FF0000"/>
        </w:rPr>
      </w:pPr>
    </w:p>
    <w:p w14:paraId="08ED05F8" w14:textId="77777777" w:rsidR="00776EDD" w:rsidRDefault="00776EDD">
      <w:pPr>
        <w:rPr>
          <w:color w:val="FF0000"/>
        </w:rPr>
      </w:pPr>
    </w:p>
    <w:p w14:paraId="080AA189" w14:textId="77777777" w:rsidR="00776EDD" w:rsidRDefault="00776EDD">
      <w:pPr>
        <w:rPr>
          <w:color w:val="FF0000"/>
        </w:rPr>
      </w:pPr>
    </w:p>
    <w:p w14:paraId="1AE3BF37" w14:textId="77777777" w:rsidR="00776EDD" w:rsidRDefault="00776EDD">
      <w:pPr>
        <w:rPr>
          <w:color w:val="FF0000"/>
        </w:rPr>
      </w:pPr>
    </w:p>
    <w:p w14:paraId="2E2B6E88" w14:textId="77777777" w:rsidR="00776EDD" w:rsidRDefault="00776EDD">
      <w:pPr>
        <w:rPr>
          <w:color w:val="FF0000"/>
        </w:rPr>
      </w:pPr>
    </w:p>
    <w:p w14:paraId="533C312B" w14:textId="77777777" w:rsidR="00776EDD" w:rsidRDefault="00776EDD">
      <w:pPr>
        <w:rPr>
          <w:color w:val="FF0000"/>
        </w:rPr>
      </w:pPr>
    </w:p>
    <w:p w14:paraId="47372FB0" w14:textId="77777777" w:rsidR="00776EDD" w:rsidRDefault="00CE32DF">
      <w:pPr>
        <w:rPr>
          <w:color w:val="FF0000"/>
        </w:rPr>
      </w:pPr>
      <w:r>
        <w:rPr>
          <w:noProof/>
        </w:rPr>
        <w:lastRenderedPageBreak/>
        <mc:AlternateContent>
          <mc:Choice Requires="wps">
            <w:drawing>
              <wp:anchor distT="0" distB="0" distL="114300" distR="114300" simplePos="0" relativeHeight="251664384" behindDoc="0" locked="0" layoutInCell="1" hidden="0" allowOverlap="1" wp14:anchorId="17EE6C7F" wp14:editId="30C4F79D">
                <wp:simplePos x="0" y="0"/>
                <wp:positionH relativeFrom="column">
                  <wp:posOffset>1</wp:posOffset>
                </wp:positionH>
                <wp:positionV relativeFrom="paragraph">
                  <wp:posOffset>0</wp:posOffset>
                </wp:positionV>
                <wp:extent cx="5791200" cy="771525"/>
                <wp:effectExtent l="0" t="0" r="0" b="0"/>
                <wp:wrapNone/>
                <wp:docPr id="43" name=""/>
                <wp:cNvGraphicFramePr/>
                <a:graphic xmlns:a="http://schemas.openxmlformats.org/drawingml/2006/main">
                  <a:graphicData uri="http://schemas.microsoft.com/office/word/2010/wordprocessingShape">
                    <wps:wsp>
                      <wps:cNvSpPr/>
                      <wps:spPr>
                        <a:xfrm>
                          <a:off x="2464688" y="3408525"/>
                          <a:ext cx="5762625" cy="742950"/>
                        </a:xfrm>
                        <a:prstGeom prst="rect">
                          <a:avLst/>
                        </a:prstGeom>
                        <a:gradFill>
                          <a:gsLst>
                            <a:gs pos="0">
                              <a:srgbClr val="800A2F"/>
                            </a:gs>
                            <a:gs pos="50000">
                              <a:srgbClr val="800A2F">
                                <a:alpha val="48235"/>
                              </a:srgbClr>
                            </a:gs>
                            <a:gs pos="100000">
                              <a:srgbClr val="800A2F">
                                <a:alpha val="0"/>
                              </a:srgbClr>
                            </a:gs>
                          </a:gsLst>
                          <a:lin ang="0" scaled="0"/>
                        </a:gradFill>
                        <a:ln>
                          <a:noFill/>
                        </a:ln>
                      </wps:spPr>
                      <wps:txbx>
                        <w:txbxContent>
                          <w:p w14:paraId="5EF17EC7" w14:textId="77777777" w:rsidR="00776EDD" w:rsidRDefault="00CE32DF">
                            <w:pPr>
                              <w:textDirection w:val="btLr"/>
                            </w:pPr>
                            <w:r>
                              <w:rPr>
                                <w:rFonts w:ascii="Tahoma" w:eastAsia="Tahoma" w:hAnsi="Tahoma" w:cs="Tahoma"/>
                                <w:color w:val="000000"/>
                                <w:sz w:val="52"/>
                              </w:rPr>
                              <w:t xml:space="preserve">  </w:t>
                            </w:r>
                            <w:r>
                              <w:rPr>
                                <w:rFonts w:ascii="Tahoma" w:eastAsia="Tahoma" w:hAnsi="Tahoma" w:cs="Tahoma"/>
                                <w:color w:val="FFFFFF"/>
                                <w:sz w:val="52"/>
                              </w:rPr>
                              <w:t>Priority 2</w:t>
                            </w:r>
                          </w:p>
                          <w:p w14:paraId="7199743A" w14:textId="77777777" w:rsidR="00776EDD" w:rsidRDefault="00776EDD">
                            <w:pPr>
                              <w:textDirection w:val="btLr"/>
                            </w:pPr>
                          </w:p>
                        </w:txbxContent>
                      </wps:txbx>
                      <wps:bodyPr spcFirstLastPara="1" wrap="square" lIns="91425" tIns="45700" rIns="91425" bIns="45700" anchor="ctr" anchorCtr="0">
                        <a:noAutofit/>
                      </wps:bodyPr>
                    </wps:wsp>
                  </a:graphicData>
                </a:graphic>
              </wp:anchor>
            </w:drawing>
          </mc:Choice>
          <mc:Fallback>
            <w:pict>
              <v:rect w14:anchorId="17EE6C7F" id="_x0000_s1030" style="position:absolute;margin-left:0;margin-top:0;width:456pt;height:60.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TwvLAIAAIwEAAAOAAAAZHJzL2Uyb0RvYy54bWysVNGO2yAQfK/Uf0C8N3YcO8lFcU6nO6Wq&#10;dGoj3fUDNhjHSBgokNj5+y7YyUXXVqqq5oGwsAyzM6zX930ryYlbJ7Qq6XSSUsIV05VQh5J+f91+&#10;WlLiPKgKpFa8pGfu6P3m44d1Z1Y8042WFbcEQZRbdaakjfdmlSSONbwFN9GGK9ystW3BY2gPSWWh&#10;Q/RWJlmazpNO28pYzbhzuPo0bNJNxK9rzvy3unbcE1lS5ObjaOO4D2OyWcPqYME0go004B9YtCAU&#10;XnqFegIP5GjFL1CtYFY7XfsJ022i61owHmvAaqbpu2peGjA81oLiOHOVyf0/WPb1tLNEVCXNZ5Qo&#10;aNGjIEpn3Ar3XszOjpHDaaiwr20b/pE76Uua5fN8vkSXzyWd5emyyIpBVN57wjChWMyzOS4ShhmL&#10;PLsrourJG5Kxzn/muiVhUlKLpkUt4fTsPN6OqZeUUeJqK6SMc4cpw4QYjbqk8aSzh/2jtOQEaPsy&#10;TR+ybSCFQAd3m12k+PvjiZAJ0jQw4OTLbBZrQ5jxgt9ATgPkX2NepHiPF5mOpUmhCIR2wvfrGEiO&#10;Zl3O4cu9aiFVIKx00GYoNqwkwcnBuzDz/b4f7L64vNfVGZ+AM2wrUP9ncH4HFptgSkmHjVFS9+MI&#10;llMivyhU+G6aBzd9DPJigcUSe7uzv90BxRqN/ca8pVhFCB597L+B7MPR61pElwO9gczIGp/8IPDQ&#10;nqGnbuOY9fYR2fwEAAD//wMAUEsDBBQABgAIAAAAIQAe9kKq2QAAAAUBAAAPAAAAZHJzL2Rvd25y&#10;ZXYueG1sTI9BS8QwEIXvgv8hjODNTVpQtDZdFkVvLrgrgrfZZmyLyaQ22d367x296GXg8R5vvlcv&#10;5+DVgaY0RLZQLAwo4ja6gTsLL9uHi2tQKSM79JHJwhclWDanJzVWLh75mQ6b3Ckp4VShhT7nsdI6&#10;tT0FTIs4Eov3HqeAWeTUaTfhUcqD16UxVzrgwPKhx5Huemo/NvtgIdETmr5Yv36uTVy9+cdgtvfB&#10;2vOzeXULKtOc/8Lwgy/o0AjTLu7ZJeUtyJD8e8W7KUqROwmVxSXoptb/6ZtvAAAA//8DAFBLAQIt&#10;ABQABgAIAAAAIQC2gziS/gAAAOEBAAATAAAAAAAAAAAAAAAAAAAAAABbQ29udGVudF9UeXBlc10u&#10;eG1sUEsBAi0AFAAGAAgAAAAhADj9If/WAAAAlAEAAAsAAAAAAAAAAAAAAAAALwEAAF9yZWxzLy5y&#10;ZWxzUEsBAi0AFAAGAAgAAAAhACstPC8sAgAAjAQAAA4AAAAAAAAAAAAAAAAALgIAAGRycy9lMm9E&#10;b2MueG1sUEsBAi0AFAAGAAgAAAAhAB72QqrZAAAABQEAAA8AAAAAAAAAAAAAAAAAhgQAAGRycy9k&#10;b3ducmV2LnhtbFBLBQYAAAAABAAEAPMAAACMBQAAAAA=&#10;" fillcolor="#800a2f" stroked="f">
                <v:fill opacity="0" color2="#800a2f" angle="90" focus="50%" type="gradient">
                  <o:fill v:ext="view" type="gradientUnscaled"/>
                </v:fill>
                <v:textbox inset="2.53958mm,1.2694mm,2.53958mm,1.2694mm">
                  <w:txbxContent>
                    <w:p w14:paraId="5EF17EC7" w14:textId="77777777" w:rsidR="00776EDD" w:rsidRDefault="00CE32DF">
                      <w:pPr>
                        <w:textDirection w:val="btLr"/>
                      </w:pPr>
                      <w:r>
                        <w:rPr>
                          <w:rFonts w:ascii="Tahoma" w:eastAsia="Tahoma" w:hAnsi="Tahoma" w:cs="Tahoma"/>
                          <w:color w:val="000000"/>
                          <w:sz w:val="52"/>
                        </w:rPr>
                        <w:t xml:space="preserve">  </w:t>
                      </w:r>
                      <w:r>
                        <w:rPr>
                          <w:rFonts w:ascii="Tahoma" w:eastAsia="Tahoma" w:hAnsi="Tahoma" w:cs="Tahoma"/>
                          <w:color w:val="FFFFFF"/>
                          <w:sz w:val="52"/>
                        </w:rPr>
                        <w:t>Priority 2</w:t>
                      </w:r>
                    </w:p>
                    <w:p w14:paraId="7199743A" w14:textId="77777777" w:rsidR="00776EDD" w:rsidRDefault="00776EDD">
                      <w:pPr>
                        <w:textDirection w:val="btLr"/>
                      </w:pPr>
                    </w:p>
                  </w:txbxContent>
                </v:textbox>
              </v:rect>
            </w:pict>
          </mc:Fallback>
        </mc:AlternateContent>
      </w:r>
    </w:p>
    <w:p w14:paraId="2B2D5073" w14:textId="77777777" w:rsidR="00776EDD" w:rsidRDefault="00776EDD">
      <w:pPr>
        <w:rPr>
          <w:color w:val="FF0000"/>
        </w:rPr>
      </w:pPr>
    </w:p>
    <w:p w14:paraId="047419A2" w14:textId="77777777" w:rsidR="00776EDD" w:rsidRDefault="00776EDD">
      <w:pPr>
        <w:rPr>
          <w:b/>
          <w:sz w:val="32"/>
          <w:szCs w:val="32"/>
        </w:rPr>
      </w:pPr>
    </w:p>
    <w:p w14:paraId="750804C2" w14:textId="77777777" w:rsidR="00776EDD" w:rsidRDefault="00776EDD">
      <w:pPr>
        <w:rPr>
          <w:b/>
          <w:sz w:val="32"/>
          <w:szCs w:val="32"/>
        </w:rPr>
      </w:pPr>
    </w:p>
    <w:p w14:paraId="4FAB8D6C" w14:textId="77777777" w:rsidR="00776EDD" w:rsidRDefault="00776EDD">
      <w:pPr>
        <w:rPr>
          <w:color w:val="FF0000"/>
          <w:sz w:val="20"/>
        </w:rPr>
      </w:pPr>
    </w:p>
    <w:tbl>
      <w:tblPr>
        <w:tblStyle w:val="affe"/>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86"/>
        <w:gridCol w:w="5186"/>
        <w:gridCol w:w="5187"/>
      </w:tblGrid>
      <w:tr w:rsidR="00776EDD" w14:paraId="26436924" w14:textId="77777777">
        <w:trPr>
          <w:trHeight w:val="836"/>
        </w:trPr>
        <w:tc>
          <w:tcPr>
            <w:tcW w:w="15559" w:type="dxa"/>
            <w:gridSpan w:val="3"/>
            <w:shd w:val="clear" w:color="auto" w:fill="800A2F"/>
            <w:vAlign w:val="center"/>
          </w:tcPr>
          <w:p w14:paraId="035D4753" w14:textId="77777777" w:rsidR="00776EDD" w:rsidRDefault="00CE32DF">
            <w:pPr>
              <w:jc w:val="both"/>
              <w:rPr>
                <w:rFonts w:ascii="Tahoma" w:eastAsia="Tahoma" w:hAnsi="Tahoma" w:cs="Tahoma"/>
                <w:b/>
                <w:color w:val="FFFFFF"/>
              </w:rPr>
            </w:pPr>
            <w:r>
              <w:rPr>
                <w:rFonts w:ascii="Tahoma" w:eastAsia="Tahoma" w:hAnsi="Tahoma" w:cs="Tahoma"/>
                <w:b/>
                <w:color w:val="FFFFFF"/>
              </w:rPr>
              <w:t>Long Term Improvement Outcome</w:t>
            </w:r>
          </w:p>
          <w:p w14:paraId="2C85DB86" w14:textId="77777777" w:rsidR="00776EDD" w:rsidRDefault="00CE32DF">
            <w:pPr>
              <w:jc w:val="both"/>
              <w:rPr>
                <w:rFonts w:ascii="Calibri" w:eastAsia="Calibri" w:hAnsi="Calibri" w:cs="Calibri"/>
                <w:color w:val="FFFFFF"/>
              </w:rPr>
            </w:pPr>
            <w:r>
              <w:rPr>
                <w:rFonts w:ascii="Tahoma" w:eastAsia="Tahoma" w:hAnsi="Tahoma" w:cs="Tahoma"/>
                <w:color w:val="FFFFFF"/>
              </w:rPr>
              <w:t>(Aspirational, Transformational; relates to improved outcomes for learners)</w:t>
            </w:r>
          </w:p>
        </w:tc>
      </w:tr>
      <w:tr w:rsidR="00776EDD" w14:paraId="48E7C90A" w14:textId="77777777">
        <w:trPr>
          <w:trHeight w:val="645"/>
        </w:trPr>
        <w:tc>
          <w:tcPr>
            <w:tcW w:w="15559" w:type="dxa"/>
            <w:gridSpan w:val="3"/>
          </w:tcPr>
          <w:p w14:paraId="03254C2B" w14:textId="77777777" w:rsidR="00776EDD" w:rsidRDefault="00CE32DF">
            <w:pPr>
              <w:rPr>
                <w:rFonts w:ascii="Tahoma" w:eastAsia="Tahoma" w:hAnsi="Tahoma" w:cs="Tahoma"/>
                <w:sz w:val="20"/>
              </w:rPr>
            </w:pPr>
            <w:r>
              <w:rPr>
                <w:rFonts w:ascii="Tahoma" w:eastAsia="Tahoma" w:hAnsi="Tahoma" w:cs="Tahoma"/>
                <w:b/>
                <w:sz w:val="20"/>
              </w:rPr>
              <w:t xml:space="preserve">Building Blocks: </w:t>
            </w:r>
            <w:r>
              <w:rPr>
                <w:rFonts w:ascii="Tahoma" w:eastAsia="Tahoma" w:hAnsi="Tahoma" w:cs="Tahoma"/>
                <w:sz w:val="20"/>
              </w:rPr>
              <w:t>The attainment of children living in SIMD 1 &amp; 2 will rise to at least 73%.</w:t>
            </w:r>
          </w:p>
        </w:tc>
      </w:tr>
      <w:tr w:rsidR="00776EDD" w14:paraId="68E9EC65" w14:textId="77777777">
        <w:trPr>
          <w:trHeight w:val="567"/>
        </w:trPr>
        <w:tc>
          <w:tcPr>
            <w:tcW w:w="5186" w:type="dxa"/>
            <w:shd w:val="clear" w:color="auto" w:fill="800A2F"/>
            <w:vAlign w:val="center"/>
          </w:tcPr>
          <w:p w14:paraId="7F18600B" w14:textId="77777777" w:rsidR="00776EDD" w:rsidRDefault="00CE32DF">
            <w:pPr>
              <w:jc w:val="center"/>
              <w:rPr>
                <w:rFonts w:ascii="Tahoma" w:eastAsia="Tahoma" w:hAnsi="Tahoma" w:cs="Tahoma"/>
                <w:b/>
                <w:color w:val="FFFFFF"/>
              </w:rPr>
            </w:pPr>
            <w:r>
              <w:rPr>
                <w:rFonts w:ascii="Tahoma" w:eastAsia="Tahoma" w:hAnsi="Tahoma" w:cs="Tahoma"/>
                <w:b/>
                <w:color w:val="FFFFFF"/>
              </w:rPr>
              <w:t>NIF Priority</w:t>
            </w:r>
          </w:p>
        </w:tc>
        <w:tc>
          <w:tcPr>
            <w:tcW w:w="5186" w:type="dxa"/>
            <w:shd w:val="clear" w:color="auto" w:fill="800A2F"/>
            <w:vAlign w:val="center"/>
          </w:tcPr>
          <w:p w14:paraId="65298DEA" w14:textId="77777777" w:rsidR="00776EDD" w:rsidRDefault="00CE32DF">
            <w:pPr>
              <w:jc w:val="center"/>
              <w:rPr>
                <w:rFonts w:ascii="Tahoma" w:eastAsia="Tahoma" w:hAnsi="Tahoma" w:cs="Tahoma"/>
                <w:b/>
                <w:color w:val="FFFFFF"/>
              </w:rPr>
            </w:pPr>
            <w:r>
              <w:rPr>
                <w:rFonts w:ascii="Tahoma" w:eastAsia="Tahoma" w:hAnsi="Tahoma" w:cs="Tahoma"/>
                <w:b/>
                <w:color w:val="FFFFFF"/>
              </w:rPr>
              <w:t>NIF Driver(s)</w:t>
            </w:r>
          </w:p>
        </w:tc>
        <w:tc>
          <w:tcPr>
            <w:tcW w:w="5187" w:type="dxa"/>
            <w:shd w:val="clear" w:color="auto" w:fill="800A2F"/>
            <w:vAlign w:val="center"/>
          </w:tcPr>
          <w:p w14:paraId="06363708" w14:textId="77777777" w:rsidR="00776EDD" w:rsidRDefault="00CE32DF">
            <w:pPr>
              <w:jc w:val="center"/>
              <w:rPr>
                <w:rFonts w:ascii="Tahoma" w:eastAsia="Tahoma" w:hAnsi="Tahoma" w:cs="Tahoma"/>
                <w:b/>
                <w:color w:val="FFFFFF"/>
              </w:rPr>
            </w:pPr>
            <w:r>
              <w:rPr>
                <w:rFonts w:ascii="Tahoma" w:eastAsia="Tahoma" w:hAnsi="Tahoma" w:cs="Tahoma"/>
                <w:b/>
                <w:color w:val="FFFFFF"/>
              </w:rPr>
              <w:t>HGIOS4/HIGIOELC QIs</w:t>
            </w:r>
          </w:p>
        </w:tc>
      </w:tr>
      <w:tr w:rsidR="00776EDD" w14:paraId="76C770C4" w14:textId="77777777">
        <w:trPr>
          <w:trHeight w:val="2805"/>
        </w:trPr>
        <w:tc>
          <w:tcPr>
            <w:tcW w:w="5186" w:type="dxa"/>
          </w:tcPr>
          <w:p w14:paraId="711ECB43" w14:textId="77777777" w:rsidR="00776EDD" w:rsidRDefault="00CE32DF">
            <w:pPr>
              <w:rPr>
                <w:rFonts w:ascii="Tahoma" w:eastAsia="Tahoma" w:hAnsi="Tahoma" w:cs="Tahoma"/>
                <w:sz w:val="20"/>
              </w:rPr>
            </w:pPr>
            <w:r>
              <w:rPr>
                <w:rFonts w:ascii="Tahoma" w:eastAsia="Tahoma" w:hAnsi="Tahoma" w:cs="Tahoma"/>
                <w:sz w:val="20"/>
              </w:rPr>
              <w:t>Improvement in children and young people's health and wellbeing</w:t>
            </w:r>
          </w:p>
          <w:p w14:paraId="4568AABF" w14:textId="77777777" w:rsidR="00776EDD" w:rsidRDefault="00776EDD">
            <w:pPr>
              <w:rPr>
                <w:rFonts w:ascii="Tahoma" w:eastAsia="Tahoma" w:hAnsi="Tahoma" w:cs="Tahoma"/>
                <w:sz w:val="20"/>
              </w:rPr>
            </w:pPr>
          </w:p>
          <w:p w14:paraId="5B6B4052" w14:textId="77777777" w:rsidR="00776EDD" w:rsidRDefault="00CE32DF">
            <w:pPr>
              <w:rPr>
                <w:rFonts w:ascii="Tahoma" w:eastAsia="Tahoma" w:hAnsi="Tahoma" w:cs="Tahoma"/>
                <w:sz w:val="20"/>
                <w:highlight w:val="yellow"/>
              </w:rPr>
            </w:pPr>
            <w:r>
              <w:rPr>
                <w:rFonts w:ascii="Tahoma" w:eastAsia="Tahoma" w:hAnsi="Tahoma" w:cs="Tahoma"/>
                <w:sz w:val="20"/>
                <w:highlight w:val="yellow"/>
              </w:rPr>
              <w:t>Closing the attainment gap between the most and least disadvantaged children</w:t>
            </w:r>
          </w:p>
          <w:p w14:paraId="3C8F68F3" w14:textId="77777777" w:rsidR="00776EDD" w:rsidRDefault="00776EDD">
            <w:pPr>
              <w:rPr>
                <w:rFonts w:ascii="Tahoma" w:eastAsia="Tahoma" w:hAnsi="Tahoma" w:cs="Tahoma"/>
                <w:sz w:val="20"/>
              </w:rPr>
            </w:pPr>
          </w:p>
          <w:p w14:paraId="64B9FFFA" w14:textId="77777777" w:rsidR="00776EDD" w:rsidRDefault="00CE32DF">
            <w:pPr>
              <w:rPr>
                <w:rFonts w:ascii="Tahoma" w:eastAsia="Tahoma" w:hAnsi="Tahoma" w:cs="Tahoma"/>
                <w:sz w:val="20"/>
                <w:highlight w:val="yellow"/>
              </w:rPr>
            </w:pPr>
            <w:r>
              <w:rPr>
                <w:rFonts w:ascii="Tahoma" w:eastAsia="Tahoma" w:hAnsi="Tahoma" w:cs="Tahoma"/>
                <w:sz w:val="20"/>
                <w:highlight w:val="yellow"/>
              </w:rPr>
              <w:t>Improvement in attainment, particularly in literacy and numeracy</w:t>
            </w:r>
          </w:p>
          <w:p w14:paraId="4E9E0185" w14:textId="77777777" w:rsidR="00776EDD" w:rsidRDefault="00776EDD">
            <w:pPr>
              <w:rPr>
                <w:rFonts w:ascii="Tahoma" w:eastAsia="Tahoma" w:hAnsi="Tahoma" w:cs="Tahoma"/>
                <w:sz w:val="20"/>
                <w:highlight w:val="yellow"/>
              </w:rPr>
            </w:pPr>
          </w:p>
          <w:p w14:paraId="1EAD3425" w14:textId="77777777" w:rsidR="00776EDD" w:rsidRDefault="00CE32DF">
            <w:pPr>
              <w:rPr>
                <w:rFonts w:ascii="Tahoma" w:eastAsia="Tahoma" w:hAnsi="Tahoma" w:cs="Tahoma"/>
                <w:sz w:val="20"/>
              </w:rPr>
            </w:pPr>
            <w:r>
              <w:rPr>
                <w:rFonts w:ascii="Tahoma" w:eastAsia="Tahoma" w:hAnsi="Tahoma" w:cs="Tahoma"/>
                <w:sz w:val="20"/>
                <w:highlight w:val="yellow"/>
              </w:rPr>
              <w:t>Improvement in employability skills and sustained, positive school-leaver destinations for all young people</w:t>
            </w:r>
          </w:p>
        </w:tc>
        <w:tc>
          <w:tcPr>
            <w:tcW w:w="5186" w:type="dxa"/>
          </w:tcPr>
          <w:p w14:paraId="75B62756" w14:textId="77777777" w:rsidR="00776EDD" w:rsidRDefault="00CE32DF">
            <w:pPr>
              <w:rPr>
                <w:rFonts w:ascii="Tahoma" w:eastAsia="Tahoma" w:hAnsi="Tahoma" w:cs="Tahoma"/>
                <w:sz w:val="20"/>
                <w:highlight w:val="yellow"/>
              </w:rPr>
            </w:pPr>
            <w:r>
              <w:rPr>
                <w:rFonts w:ascii="Tahoma" w:eastAsia="Tahoma" w:hAnsi="Tahoma" w:cs="Tahoma"/>
                <w:sz w:val="20"/>
                <w:highlight w:val="yellow"/>
              </w:rPr>
              <w:t>School Leadership</w:t>
            </w:r>
          </w:p>
          <w:p w14:paraId="680FFB69" w14:textId="77777777" w:rsidR="00776EDD" w:rsidRDefault="00776EDD">
            <w:pPr>
              <w:jc w:val="center"/>
              <w:rPr>
                <w:rFonts w:ascii="Tahoma" w:eastAsia="Tahoma" w:hAnsi="Tahoma" w:cs="Tahoma"/>
                <w:sz w:val="20"/>
                <w:highlight w:val="yellow"/>
              </w:rPr>
            </w:pPr>
          </w:p>
          <w:p w14:paraId="482CDE02" w14:textId="77777777" w:rsidR="00776EDD" w:rsidRDefault="00CE32DF">
            <w:pPr>
              <w:rPr>
                <w:rFonts w:ascii="Tahoma" w:eastAsia="Tahoma" w:hAnsi="Tahoma" w:cs="Tahoma"/>
                <w:sz w:val="20"/>
                <w:highlight w:val="yellow"/>
              </w:rPr>
            </w:pPr>
            <w:r>
              <w:rPr>
                <w:rFonts w:ascii="Tahoma" w:eastAsia="Tahoma" w:hAnsi="Tahoma" w:cs="Tahoma"/>
                <w:sz w:val="20"/>
                <w:highlight w:val="yellow"/>
              </w:rPr>
              <w:t>Teacher Professionalism</w:t>
            </w:r>
          </w:p>
          <w:p w14:paraId="7C4DDE05" w14:textId="77777777" w:rsidR="00776EDD" w:rsidRDefault="00776EDD">
            <w:pPr>
              <w:jc w:val="center"/>
              <w:rPr>
                <w:rFonts w:ascii="Tahoma" w:eastAsia="Tahoma" w:hAnsi="Tahoma" w:cs="Tahoma"/>
                <w:sz w:val="20"/>
                <w:highlight w:val="yellow"/>
              </w:rPr>
            </w:pPr>
          </w:p>
          <w:p w14:paraId="524B6A37" w14:textId="77777777" w:rsidR="00776EDD" w:rsidRDefault="00CE32DF">
            <w:pPr>
              <w:rPr>
                <w:rFonts w:ascii="Tahoma" w:eastAsia="Tahoma" w:hAnsi="Tahoma" w:cs="Tahoma"/>
                <w:sz w:val="20"/>
                <w:highlight w:val="white"/>
              </w:rPr>
            </w:pPr>
            <w:r>
              <w:rPr>
                <w:rFonts w:ascii="Tahoma" w:eastAsia="Tahoma" w:hAnsi="Tahoma" w:cs="Tahoma"/>
                <w:sz w:val="20"/>
                <w:highlight w:val="white"/>
              </w:rPr>
              <w:t>Parental Engagement</w:t>
            </w:r>
          </w:p>
          <w:p w14:paraId="32369852" w14:textId="77777777" w:rsidR="00776EDD" w:rsidRDefault="00776EDD">
            <w:pPr>
              <w:jc w:val="center"/>
              <w:rPr>
                <w:rFonts w:ascii="Tahoma" w:eastAsia="Tahoma" w:hAnsi="Tahoma" w:cs="Tahoma"/>
                <w:sz w:val="20"/>
                <w:highlight w:val="yellow"/>
              </w:rPr>
            </w:pPr>
          </w:p>
          <w:p w14:paraId="737E618B" w14:textId="77777777" w:rsidR="00776EDD" w:rsidRDefault="00CE32DF">
            <w:pPr>
              <w:rPr>
                <w:rFonts w:ascii="Tahoma" w:eastAsia="Tahoma" w:hAnsi="Tahoma" w:cs="Tahoma"/>
                <w:sz w:val="20"/>
                <w:highlight w:val="yellow"/>
              </w:rPr>
            </w:pPr>
            <w:r>
              <w:rPr>
                <w:rFonts w:ascii="Tahoma" w:eastAsia="Tahoma" w:hAnsi="Tahoma" w:cs="Tahoma"/>
                <w:sz w:val="20"/>
                <w:highlight w:val="yellow"/>
              </w:rPr>
              <w:t>Assessment of Children’s Progress</w:t>
            </w:r>
          </w:p>
          <w:p w14:paraId="527116F1" w14:textId="77777777" w:rsidR="00776EDD" w:rsidRDefault="00776EDD">
            <w:pPr>
              <w:jc w:val="center"/>
              <w:rPr>
                <w:rFonts w:ascii="Tahoma" w:eastAsia="Tahoma" w:hAnsi="Tahoma" w:cs="Tahoma"/>
                <w:sz w:val="20"/>
                <w:highlight w:val="yellow"/>
              </w:rPr>
            </w:pPr>
          </w:p>
          <w:p w14:paraId="578A08B8" w14:textId="77777777" w:rsidR="00776EDD" w:rsidRDefault="00CE32DF">
            <w:pPr>
              <w:rPr>
                <w:rFonts w:ascii="Tahoma" w:eastAsia="Tahoma" w:hAnsi="Tahoma" w:cs="Tahoma"/>
                <w:sz w:val="20"/>
                <w:highlight w:val="yellow"/>
              </w:rPr>
            </w:pPr>
            <w:r>
              <w:rPr>
                <w:rFonts w:ascii="Tahoma" w:eastAsia="Tahoma" w:hAnsi="Tahoma" w:cs="Tahoma"/>
                <w:sz w:val="20"/>
                <w:highlight w:val="yellow"/>
              </w:rPr>
              <w:t>School Improvement</w:t>
            </w:r>
          </w:p>
          <w:p w14:paraId="657D6DA2" w14:textId="77777777" w:rsidR="00776EDD" w:rsidRDefault="00776EDD">
            <w:pPr>
              <w:jc w:val="center"/>
              <w:rPr>
                <w:rFonts w:ascii="Tahoma" w:eastAsia="Tahoma" w:hAnsi="Tahoma" w:cs="Tahoma"/>
                <w:sz w:val="20"/>
                <w:highlight w:val="yellow"/>
              </w:rPr>
            </w:pPr>
          </w:p>
          <w:p w14:paraId="17E3C42F" w14:textId="77777777" w:rsidR="00776EDD" w:rsidRDefault="00CE32DF">
            <w:pPr>
              <w:rPr>
                <w:rFonts w:ascii="Tahoma" w:eastAsia="Tahoma" w:hAnsi="Tahoma" w:cs="Tahoma"/>
                <w:sz w:val="20"/>
              </w:rPr>
            </w:pPr>
            <w:r>
              <w:rPr>
                <w:rFonts w:ascii="Tahoma" w:eastAsia="Tahoma" w:hAnsi="Tahoma" w:cs="Tahoma"/>
                <w:sz w:val="20"/>
                <w:highlight w:val="yellow"/>
              </w:rPr>
              <w:t>Performance Information</w:t>
            </w:r>
          </w:p>
        </w:tc>
        <w:tc>
          <w:tcPr>
            <w:tcW w:w="5187" w:type="dxa"/>
          </w:tcPr>
          <w:p w14:paraId="17E9FADF" w14:textId="77777777" w:rsidR="00776EDD" w:rsidRDefault="00CE32DF">
            <w:pPr>
              <w:spacing w:after="240"/>
              <w:rPr>
                <w:rFonts w:ascii="Tahoma" w:eastAsia="Tahoma" w:hAnsi="Tahoma" w:cs="Tahoma"/>
                <w:sz w:val="20"/>
              </w:rPr>
            </w:pPr>
            <w:r>
              <w:rPr>
                <w:rFonts w:ascii="Tahoma" w:eastAsia="Tahoma" w:hAnsi="Tahoma" w:cs="Tahoma"/>
                <w:sz w:val="20"/>
              </w:rPr>
              <w:t>1.3 Leadership of change</w:t>
            </w:r>
          </w:p>
          <w:p w14:paraId="0649EE8B" w14:textId="77777777" w:rsidR="00776EDD" w:rsidRDefault="00CE32DF">
            <w:pPr>
              <w:spacing w:before="240" w:after="240"/>
              <w:rPr>
                <w:rFonts w:ascii="Tahoma" w:eastAsia="Tahoma" w:hAnsi="Tahoma" w:cs="Tahoma"/>
                <w:sz w:val="20"/>
                <w:highlight w:val="yellow"/>
              </w:rPr>
            </w:pPr>
            <w:r>
              <w:rPr>
                <w:rFonts w:ascii="Tahoma" w:eastAsia="Tahoma" w:hAnsi="Tahoma" w:cs="Tahoma"/>
                <w:sz w:val="20"/>
                <w:highlight w:val="yellow"/>
              </w:rPr>
              <w:t>2.3 Learning, teaching and assessment</w:t>
            </w:r>
          </w:p>
          <w:p w14:paraId="5D510071" w14:textId="77777777" w:rsidR="00776EDD" w:rsidRDefault="00CE32DF">
            <w:pPr>
              <w:spacing w:before="240" w:after="240"/>
              <w:rPr>
                <w:rFonts w:ascii="Tahoma" w:eastAsia="Tahoma" w:hAnsi="Tahoma" w:cs="Tahoma"/>
                <w:sz w:val="20"/>
                <w:highlight w:val="yellow"/>
              </w:rPr>
            </w:pPr>
            <w:r>
              <w:rPr>
                <w:rFonts w:ascii="Tahoma" w:eastAsia="Tahoma" w:hAnsi="Tahoma" w:cs="Tahoma"/>
                <w:sz w:val="20"/>
                <w:highlight w:val="yellow"/>
              </w:rPr>
              <w:t>3.1 Ensuring wellbeing, equity and inclusion</w:t>
            </w:r>
          </w:p>
          <w:p w14:paraId="078AE6DD" w14:textId="77777777" w:rsidR="00776EDD" w:rsidRDefault="00CE32DF">
            <w:pPr>
              <w:rPr>
                <w:rFonts w:ascii="Tahoma" w:eastAsia="Tahoma" w:hAnsi="Tahoma" w:cs="Tahoma"/>
                <w:sz w:val="20"/>
                <w:highlight w:val="white"/>
              </w:rPr>
            </w:pPr>
            <w:r>
              <w:rPr>
                <w:rFonts w:ascii="Tahoma" w:eastAsia="Tahoma" w:hAnsi="Tahoma" w:cs="Tahoma"/>
                <w:sz w:val="20"/>
                <w:highlight w:val="yellow"/>
              </w:rPr>
              <w:t>3.2 Raising attainment and achievement / securing children’s progress</w:t>
            </w:r>
          </w:p>
        </w:tc>
      </w:tr>
      <w:tr w:rsidR="00776EDD" w14:paraId="53FE993C" w14:textId="77777777">
        <w:trPr>
          <w:trHeight w:val="567"/>
        </w:trPr>
        <w:tc>
          <w:tcPr>
            <w:tcW w:w="15559" w:type="dxa"/>
            <w:gridSpan w:val="3"/>
            <w:shd w:val="clear" w:color="auto" w:fill="800A2F"/>
            <w:vAlign w:val="center"/>
          </w:tcPr>
          <w:p w14:paraId="5C3E1027" w14:textId="77777777" w:rsidR="00776EDD" w:rsidRDefault="00CE32DF">
            <w:pPr>
              <w:rPr>
                <w:rFonts w:ascii="Tahoma" w:eastAsia="Tahoma" w:hAnsi="Tahoma" w:cs="Tahoma"/>
                <w:b/>
              </w:rPr>
            </w:pPr>
            <w:r>
              <w:rPr>
                <w:rFonts w:ascii="Tahoma" w:eastAsia="Tahoma" w:hAnsi="Tahoma" w:cs="Tahoma"/>
                <w:b/>
                <w:color w:val="FFFFFF"/>
              </w:rPr>
              <w:t>Contextual Analysis/Rationale</w:t>
            </w:r>
            <w:r>
              <w:rPr>
                <w:rFonts w:ascii="Tahoma" w:eastAsia="Tahoma" w:hAnsi="Tahoma" w:cs="Tahoma"/>
                <w:b/>
              </w:rPr>
              <w:t xml:space="preserve"> </w:t>
            </w:r>
          </w:p>
        </w:tc>
      </w:tr>
      <w:tr w:rsidR="00776EDD" w14:paraId="763D7FEF" w14:textId="77777777">
        <w:trPr>
          <w:trHeight w:val="5380"/>
        </w:trPr>
        <w:tc>
          <w:tcPr>
            <w:tcW w:w="15559" w:type="dxa"/>
            <w:gridSpan w:val="3"/>
          </w:tcPr>
          <w:p w14:paraId="6949704E" w14:textId="77777777" w:rsidR="00776EDD" w:rsidRDefault="00CE32DF">
            <w:pPr>
              <w:rPr>
                <w:rFonts w:ascii="Tahoma" w:eastAsia="Tahoma" w:hAnsi="Tahoma" w:cs="Tahoma"/>
                <w:b/>
                <w:sz w:val="20"/>
              </w:rPr>
            </w:pPr>
            <w:r>
              <w:rPr>
                <w:rFonts w:ascii="Tahoma" w:eastAsia="Tahoma" w:hAnsi="Tahoma" w:cs="Tahoma"/>
                <w:b/>
                <w:sz w:val="20"/>
              </w:rPr>
              <w:lastRenderedPageBreak/>
              <w:t>Contextual Analysis</w:t>
            </w:r>
          </w:p>
          <w:p w14:paraId="4166548D" w14:textId="77777777" w:rsidR="00776EDD" w:rsidRDefault="00CE32DF">
            <w:pPr>
              <w:rPr>
                <w:rFonts w:ascii="Tahoma" w:eastAsia="Tahoma" w:hAnsi="Tahoma" w:cs="Tahoma"/>
                <w:sz w:val="20"/>
              </w:rPr>
            </w:pPr>
            <w:r>
              <w:rPr>
                <w:rFonts w:ascii="Tahoma" w:eastAsia="Tahoma" w:hAnsi="Tahoma" w:cs="Tahoma"/>
                <w:sz w:val="20"/>
              </w:rPr>
              <w:t>Attainment over time:</w:t>
            </w:r>
          </w:p>
          <w:tbl>
            <w:tblPr>
              <w:tblStyle w:val="afff"/>
              <w:tblW w:w="12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75"/>
              <w:gridCol w:w="2265"/>
              <w:gridCol w:w="2265"/>
              <w:gridCol w:w="2265"/>
              <w:gridCol w:w="2265"/>
            </w:tblGrid>
            <w:tr w:rsidR="00776EDD" w14:paraId="6FFC7D02" w14:textId="77777777">
              <w:trPr>
                <w:trHeight w:val="361"/>
              </w:trPr>
              <w:tc>
                <w:tcPr>
                  <w:tcW w:w="3675" w:type="dxa"/>
                  <w:tcBorders>
                    <w:bottom w:val="single" w:sz="4" w:space="0" w:color="000000"/>
                  </w:tcBorders>
                </w:tcPr>
                <w:p w14:paraId="0DC67480" w14:textId="77777777" w:rsidR="00776EDD" w:rsidRDefault="00CE32DF">
                  <w:pPr>
                    <w:rPr>
                      <w:rFonts w:ascii="Tahoma" w:eastAsia="Tahoma" w:hAnsi="Tahoma" w:cs="Tahoma"/>
                      <w:sz w:val="20"/>
                    </w:rPr>
                  </w:pPr>
                  <w:r>
                    <w:rPr>
                      <w:rFonts w:ascii="Tahoma" w:eastAsia="Tahoma" w:hAnsi="Tahoma" w:cs="Tahoma"/>
                      <w:sz w:val="20"/>
                    </w:rPr>
                    <w:t>Year</w:t>
                  </w:r>
                </w:p>
              </w:tc>
              <w:tc>
                <w:tcPr>
                  <w:tcW w:w="2265" w:type="dxa"/>
                  <w:tcBorders>
                    <w:bottom w:val="single" w:sz="4" w:space="0" w:color="000000"/>
                  </w:tcBorders>
                </w:tcPr>
                <w:p w14:paraId="11700CB9" w14:textId="77777777" w:rsidR="00776EDD" w:rsidRDefault="00CE32DF">
                  <w:pPr>
                    <w:rPr>
                      <w:rFonts w:ascii="Tahoma" w:eastAsia="Tahoma" w:hAnsi="Tahoma" w:cs="Tahoma"/>
                      <w:sz w:val="20"/>
                    </w:rPr>
                  </w:pPr>
                  <w:r>
                    <w:rPr>
                      <w:rFonts w:ascii="Tahoma" w:eastAsia="Tahoma" w:hAnsi="Tahoma" w:cs="Tahoma"/>
                      <w:sz w:val="20"/>
                    </w:rPr>
                    <w:t>2020-21</w:t>
                  </w:r>
                </w:p>
              </w:tc>
              <w:tc>
                <w:tcPr>
                  <w:tcW w:w="2265" w:type="dxa"/>
                  <w:tcBorders>
                    <w:bottom w:val="single" w:sz="4" w:space="0" w:color="000000"/>
                  </w:tcBorders>
                </w:tcPr>
                <w:p w14:paraId="12A4CDDB" w14:textId="77777777" w:rsidR="00776EDD" w:rsidRDefault="00CE32DF">
                  <w:pPr>
                    <w:rPr>
                      <w:rFonts w:ascii="Tahoma" w:eastAsia="Tahoma" w:hAnsi="Tahoma" w:cs="Tahoma"/>
                      <w:sz w:val="20"/>
                    </w:rPr>
                  </w:pPr>
                  <w:r>
                    <w:rPr>
                      <w:rFonts w:ascii="Tahoma" w:eastAsia="Tahoma" w:hAnsi="Tahoma" w:cs="Tahoma"/>
                      <w:sz w:val="20"/>
                    </w:rPr>
                    <w:t>2021-22</w:t>
                  </w:r>
                </w:p>
              </w:tc>
              <w:tc>
                <w:tcPr>
                  <w:tcW w:w="2265" w:type="dxa"/>
                  <w:tcBorders>
                    <w:bottom w:val="single" w:sz="4" w:space="0" w:color="000000"/>
                  </w:tcBorders>
                </w:tcPr>
                <w:p w14:paraId="577A0A52" w14:textId="77777777" w:rsidR="00776EDD" w:rsidRDefault="00CE32DF">
                  <w:pPr>
                    <w:rPr>
                      <w:rFonts w:ascii="Tahoma" w:eastAsia="Tahoma" w:hAnsi="Tahoma" w:cs="Tahoma"/>
                      <w:sz w:val="20"/>
                    </w:rPr>
                  </w:pPr>
                  <w:r>
                    <w:rPr>
                      <w:rFonts w:ascii="Tahoma" w:eastAsia="Tahoma" w:hAnsi="Tahoma" w:cs="Tahoma"/>
                      <w:sz w:val="20"/>
                    </w:rPr>
                    <w:t>2022-23</w:t>
                  </w:r>
                </w:p>
              </w:tc>
              <w:tc>
                <w:tcPr>
                  <w:tcW w:w="2265" w:type="dxa"/>
                  <w:tcBorders>
                    <w:bottom w:val="single" w:sz="4" w:space="0" w:color="000000"/>
                  </w:tcBorders>
                </w:tcPr>
                <w:p w14:paraId="7FEADBBA" w14:textId="77777777" w:rsidR="00776EDD" w:rsidRDefault="00CE32DF">
                  <w:pPr>
                    <w:rPr>
                      <w:rFonts w:ascii="Tahoma" w:eastAsia="Tahoma" w:hAnsi="Tahoma" w:cs="Tahoma"/>
                      <w:sz w:val="20"/>
                    </w:rPr>
                  </w:pPr>
                  <w:r>
                    <w:rPr>
                      <w:rFonts w:ascii="Tahoma" w:eastAsia="Tahoma" w:hAnsi="Tahoma" w:cs="Tahoma"/>
                      <w:sz w:val="20"/>
                    </w:rPr>
                    <w:t>2023-24</w:t>
                  </w:r>
                </w:p>
              </w:tc>
            </w:tr>
            <w:tr w:rsidR="00776EDD" w14:paraId="32C67134" w14:textId="77777777">
              <w:trPr>
                <w:trHeight w:val="342"/>
              </w:trPr>
              <w:tc>
                <w:tcPr>
                  <w:tcW w:w="3675" w:type="dxa"/>
                  <w:tcBorders>
                    <w:top w:val="single" w:sz="4" w:space="0" w:color="000000"/>
                    <w:left w:val="single" w:sz="4" w:space="0" w:color="000000"/>
                    <w:bottom w:val="single" w:sz="4" w:space="0" w:color="000000"/>
                    <w:right w:val="single" w:sz="4" w:space="0" w:color="000000"/>
                  </w:tcBorders>
                </w:tcPr>
                <w:p w14:paraId="44549B1B" w14:textId="77777777" w:rsidR="00776EDD" w:rsidRDefault="00CE32DF">
                  <w:pPr>
                    <w:rPr>
                      <w:rFonts w:ascii="Tahoma" w:eastAsia="Tahoma" w:hAnsi="Tahoma" w:cs="Tahoma"/>
                      <w:sz w:val="20"/>
                    </w:rPr>
                  </w:pPr>
                  <w:r>
                    <w:rPr>
                      <w:rFonts w:ascii="Tahoma" w:eastAsia="Tahoma" w:hAnsi="Tahoma" w:cs="Tahoma"/>
                      <w:sz w:val="20"/>
                    </w:rPr>
                    <w:t>Writing - all children</w:t>
                  </w:r>
                </w:p>
              </w:tc>
              <w:tc>
                <w:tcPr>
                  <w:tcW w:w="2265" w:type="dxa"/>
                  <w:tcBorders>
                    <w:top w:val="single" w:sz="4" w:space="0" w:color="000000"/>
                    <w:left w:val="single" w:sz="4" w:space="0" w:color="000000"/>
                    <w:bottom w:val="single" w:sz="4" w:space="0" w:color="000000"/>
                    <w:right w:val="single" w:sz="4" w:space="0" w:color="000000"/>
                  </w:tcBorders>
                </w:tcPr>
                <w:p w14:paraId="7CCF2B81" w14:textId="77777777" w:rsidR="00776EDD" w:rsidRDefault="00CE32DF">
                  <w:pPr>
                    <w:rPr>
                      <w:rFonts w:ascii="Tahoma" w:eastAsia="Tahoma" w:hAnsi="Tahoma" w:cs="Tahoma"/>
                      <w:sz w:val="20"/>
                    </w:rPr>
                  </w:pPr>
                  <w:r>
                    <w:rPr>
                      <w:rFonts w:ascii="Tahoma" w:eastAsia="Tahoma" w:hAnsi="Tahoma" w:cs="Tahoma"/>
                      <w:sz w:val="20"/>
                    </w:rPr>
                    <w:t>66</w:t>
                  </w:r>
                </w:p>
              </w:tc>
              <w:tc>
                <w:tcPr>
                  <w:tcW w:w="2265" w:type="dxa"/>
                  <w:tcBorders>
                    <w:top w:val="single" w:sz="4" w:space="0" w:color="000000"/>
                    <w:left w:val="single" w:sz="4" w:space="0" w:color="000000"/>
                    <w:bottom w:val="single" w:sz="4" w:space="0" w:color="000000"/>
                    <w:right w:val="single" w:sz="4" w:space="0" w:color="000000"/>
                  </w:tcBorders>
                </w:tcPr>
                <w:p w14:paraId="32C4E5C1" w14:textId="77777777" w:rsidR="00776EDD" w:rsidRDefault="00CE32DF">
                  <w:pPr>
                    <w:rPr>
                      <w:rFonts w:ascii="Tahoma" w:eastAsia="Tahoma" w:hAnsi="Tahoma" w:cs="Tahoma"/>
                      <w:sz w:val="20"/>
                    </w:rPr>
                  </w:pPr>
                  <w:r>
                    <w:rPr>
                      <w:rFonts w:ascii="Tahoma" w:eastAsia="Tahoma" w:hAnsi="Tahoma" w:cs="Tahoma"/>
                      <w:sz w:val="20"/>
                    </w:rPr>
                    <w:t>69</w:t>
                  </w:r>
                </w:p>
              </w:tc>
              <w:tc>
                <w:tcPr>
                  <w:tcW w:w="2265" w:type="dxa"/>
                  <w:tcBorders>
                    <w:top w:val="single" w:sz="4" w:space="0" w:color="000000"/>
                    <w:left w:val="single" w:sz="4" w:space="0" w:color="000000"/>
                    <w:bottom w:val="single" w:sz="4" w:space="0" w:color="000000"/>
                    <w:right w:val="single" w:sz="4" w:space="0" w:color="000000"/>
                  </w:tcBorders>
                </w:tcPr>
                <w:p w14:paraId="46AEFA8C" w14:textId="77777777" w:rsidR="00776EDD" w:rsidRDefault="00CE32DF">
                  <w:pPr>
                    <w:rPr>
                      <w:rFonts w:ascii="Tahoma" w:eastAsia="Tahoma" w:hAnsi="Tahoma" w:cs="Tahoma"/>
                      <w:sz w:val="20"/>
                    </w:rPr>
                  </w:pPr>
                  <w:r>
                    <w:rPr>
                      <w:rFonts w:ascii="Tahoma" w:eastAsia="Tahoma" w:hAnsi="Tahoma" w:cs="Tahoma"/>
                      <w:sz w:val="20"/>
                    </w:rPr>
                    <w:t>70</w:t>
                  </w:r>
                </w:p>
              </w:tc>
              <w:tc>
                <w:tcPr>
                  <w:tcW w:w="2265" w:type="dxa"/>
                  <w:tcBorders>
                    <w:top w:val="single" w:sz="4" w:space="0" w:color="000000"/>
                    <w:left w:val="single" w:sz="4" w:space="0" w:color="000000"/>
                    <w:bottom w:val="single" w:sz="4" w:space="0" w:color="000000"/>
                    <w:right w:val="single" w:sz="4" w:space="0" w:color="000000"/>
                  </w:tcBorders>
                </w:tcPr>
                <w:p w14:paraId="41CEBA1B" w14:textId="77777777" w:rsidR="00776EDD" w:rsidRDefault="00CE32DF">
                  <w:pPr>
                    <w:rPr>
                      <w:rFonts w:ascii="Tahoma" w:eastAsia="Tahoma" w:hAnsi="Tahoma" w:cs="Tahoma"/>
                      <w:sz w:val="20"/>
                    </w:rPr>
                  </w:pPr>
                  <w:r>
                    <w:rPr>
                      <w:rFonts w:ascii="Tahoma" w:eastAsia="Tahoma" w:hAnsi="Tahoma" w:cs="Tahoma"/>
                      <w:sz w:val="20"/>
                    </w:rPr>
                    <w:t>86</w:t>
                  </w:r>
                </w:p>
              </w:tc>
            </w:tr>
            <w:tr w:rsidR="00776EDD" w14:paraId="3922069C" w14:textId="77777777">
              <w:trPr>
                <w:trHeight w:val="342"/>
              </w:trPr>
              <w:tc>
                <w:tcPr>
                  <w:tcW w:w="3675" w:type="dxa"/>
                  <w:tcBorders>
                    <w:top w:val="single" w:sz="4" w:space="0" w:color="000000"/>
                    <w:left w:val="single" w:sz="4" w:space="0" w:color="000000"/>
                    <w:bottom w:val="single" w:sz="4" w:space="0" w:color="000000"/>
                    <w:right w:val="single" w:sz="4" w:space="0" w:color="000000"/>
                  </w:tcBorders>
                </w:tcPr>
                <w:p w14:paraId="01F1B81A" w14:textId="77777777" w:rsidR="00776EDD" w:rsidRDefault="00CE32DF">
                  <w:pPr>
                    <w:rPr>
                      <w:rFonts w:ascii="Tahoma" w:eastAsia="Tahoma" w:hAnsi="Tahoma" w:cs="Tahoma"/>
                      <w:sz w:val="20"/>
                    </w:rPr>
                  </w:pPr>
                  <w:r>
                    <w:rPr>
                      <w:rFonts w:ascii="Tahoma" w:eastAsia="Tahoma" w:hAnsi="Tahoma" w:cs="Tahoma"/>
                      <w:sz w:val="20"/>
                    </w:rPr>
                    <w:t>Writing - children living in SIMD 1 &amp; 2</w:t>
                  </w:r>
                </w:p>
              </w:tc>
              <w:tc>
                <w:tcPr>
                  <w:tcW w:w="2265" w:type="dxa"/>
                  <w:tcBorders>
                    <w:top w:val="single" w:sz="4" w:space="0" w:color="000000"/>
                    <w:left w:val="single" w:sz="4" w:space="0" w:color="000000"/>
                    <w:bottom w:val="single" w:sz="4" w:space="0" w:color="000000"/>
                    <w:right w:val="single" w:sz="4" w:space="0" w:color="000000"/>
                  </w:tcBorders>
                </w:tcPr>
                <w:p w14:paraId="3130799D" w14:textId="77777777" w:rsidR="00776EDD" w:rsidRDefault="00CE32DF">
                  <w:pPr>
                    <w:rPr>
                      <w:rFonts w:ascii="Tahoma" w:eastAsia="Tahoma" w:hAnsi="Tahoma" w:cs="Tahoma"/>
                      <w:sz w:val="20"/>
                    </w:rPr>
                  </w:pPr>
                  <w:r>
                    <w:rPr>
                      <w:rFonts w:ascii="Tahoma" w:eastAsia="Tahoma" w:hAnsi="Tahoma" w:cs="Tahoma"/>
                      <w:sz w:val="20"/>
                    </w:rPr>
                    <w:t>49</w:t>
                  </w:r>
                </w:p>
              </w:tc>
              <w:tc>
                <w:tcPr>
                  <w:tcW w:w="2265" w:type="dxa"/>
                  <w:tcBorders>
                    <w:top w:val="single" w:sz="4" w:space="0" w:color="000000"/>
                    <w:left w:val="single" w:sz="4" w:space="0" w:color="000000"/>
                    <w:bottom w:val="single" w:sz="4" w:space="0" w:color="000000"/>
                    <w:right w:val="single" w:sz="4" w:space="0" w:color="000000"/>
                  </w:tcBorders>
                </w:tcPr>
                <w:p w14:paraId="2BB65069" w14:textId="77777777" w:rsidR="00776EDD" w:rsidRDefault="00CE32DF">
                  <w:pPr>
                    <w:rPr>
                      <w:rFonts w:ascii="Tahoma" w:eastAsia="Tahoma" w:hAnsi="Tahoma" w:cs="Tahoma"/>
                      <w:sz w:val="20"/>
                    </w:rPr>
                  </w:pPr>
                  <w:r>
                    <w:rPr>
                      <w:rFonts w:ascii="Tahoma" w:eastAsia="Tahoma" w:hAnsi="Tahoma" w:cs="Tahoma"/>
                      <w:sz w:val="20"/>
                    </w:rPr>
                    <w:t>67</w:t>
                  </w:r>
                </w:p>
              </w:tc>
              <w:tc>
                <w:tcPr>
                  <w:tcW w:w="2265" w:type="dxa"/>
                  <w:tcBorders>
                    <w:top w:val="single" w:sz="4" w:space="0" w:color="000000"/>
                    <w:left w:val="single" w:sz="4" w:space="0" w:color="000000"/>
                    <w:bottom w:val="single" w:sz="4" w:space="0" w:color="000000"/>
                    <w:right w:val="single" w:sz="4" w:space="0" w:color="000000"/>
                  </w:tcBorders>
                </w:tcPr>
                <w:p w14:paraId="0C37847E" w14:textId="77777777" w:rsidR="00776EDD" w:rsidRDefault="00CE32DF">
                  <w:pPr>
                    <w:rPr>
                      <w:rFonts w:ascii="Tahoma" w:eastAsia="Tahoma" w:hAnsi="Tahoma" w:cs="Tahoma"/>
                      <w:sz w:val="20"/>
                    </w:rPr>
                  </w:pPr>
                  <w:r>
                    <w:rPr>
                      <w:rFonts w:ascii="Tahoma" w:eastAsia="Tahoma" w:hAnsi="Tahoma" w:cs="Tahoma"/>
                      <w:sz w:val="20"/>
                    </w:rPr>
                    <w:t>67</w:t>
                  </w:r>
                </w:p>
              </w:tc>
              <w:tc>
                <w:tcPr>
                  <w:tcW w:w="2265" w:type="dxa"/>
                  <w:tcBorders>
                    <w:top w:val="single" w:sz="4" w:space="0" w:color="000000"/>
                    <w:left w:val="single" w:sz="4" w:space="0" w:color="000000"/>
                    <w:bottom w:val="single" w:sz="4" w:space="0" w:color="000000"/>
                    <w:right w:val="single" w:sz="4" w:space="0" w:color="000000"/>
                  </w:tcBorders>
                </w:tcPr>
                <w:p w14:paraId="48E2A007" w14:textId="77777777" w:rsidR="00776EDD" w:rsidRDefault="00CE32DF">
                  <w:pPr>
                    <w:rPr>
                      <w:rFonts w:ascii="Tahoma" w:eastAsia="Tahoma" w:hAnsi="Tahoma" w:cs="Tahoma"/>
                      <w:sz w:val="20"/>
                    </w:rPr>
                  </w:pPr>
                  <w:r>
                    <w:rPr>
                      <w:rFonts w:ascii="Tahoma" w:eastAsia="Tahoma" w:hAnsi="Tahoma" w:cs="Tahoma"/>
                      <w:sz w:val="20"/>
                    </w:rPr>
                    <w:t>68</w:t>
                  </w:r>
                </w:p>
              </w:tc>
            </w:tr>
          </w:tbl>
          <w:p w14:paraId="69644EE2" w14:textId="77777777" w:rsidR="00776EDD" w:rsidRDefault="00776EDD">
            <w:pPr>
              <w:jc w:val="both"/>
              <w:rPr>
                <w:rFonts w:ascii="Tahoma" w:eastAsia="Tahoma" w:hAnsi="Tahoma" w:cs="Tahoma"/>
                <w:b/>
                <w:sz w:val="20"/>
              </w:rPr>
            </w:pPr>
          </w:p>
          <w:p w14:paraId="4833277E" w14:textId="77777777" w:rsidR="00776EDD" w:rsidRDefault="00CE32DF">
            <w:pPr>
              <w:jc w:val="both"/>
              <w:rPr>
                <w:rFonts w:ascii="Tahoma" w:eastAsia="Tahoma" w:hAnsi="Tahoma" w:cs="Tahoma"/>
                <w:sz w:val="20"/>
              </w:rPr>
            </w:pPr>
            <w:r>
              <w:rPr>
                <w:rFonts w:ascii="Tahoma" w:eastAsia="Tahoma" w:hAnsi="Tahoma" w:cs="Tahoma"/>
                <w:b/>
                <w:sz w:val="20"/>
              </w:rPr>
              <w:t>Rationale</w:t>
            </w:r>
          </w:p>
          <w:p w14:paraId="6D7EDC1F" w14:textId="77777777" w:rsidR="00776EDD" w:rsidRDefault="00CE32DF">
            <w:pPr>
              <w:jc w:val="both"/>
              <w:rPr>
                <w:rFonts w:ascii="Tahoma" w:eastAsia="Tahoma" w:hAnsi="Tahoma" w:cs="Tahoma"/>
                <w:sz w:val="20"/>
              </w:rPr>
            </w:pPr>
            <w:r>
              <w:rPr>
                <w:rFonts w:ascii="Tahoma" w:eastAsia="Tahoma" w:hAnsi="Tahoma" w:cs="Tahoma"/>
                <w:sz w:val="20"/>
              </w:rPr>
              <w:t xml:space="preserve">We can see from the data table above that this year’s improvement in writing attainment was not equitable - while the whole school attainment rose substantially, the children living in SIMD* 1 &amp; 2 did not achieve the same success. This was despite the targeted PEF-funded** support provided to our young writers who live in SIMD 1 &amp; 2. All teachers reported that their children who received the PEF-funded support showed improvement in confidence and in their writing skills, but this did not translate into the final Teacher Professional Judgements (TPJ). </w:t>
            </w:r>
          </w:p>
          <w:p w14:paraId="36CF78D0" w14:textId="77777777" w:rsidR="00776EDD" w:rsidRDefault="00CE32DF">
            <w:pPr>
              <w:spacing w:before="240" w:line="276" w:lineRule="auto"/>
              <w:jc w:val="both"/>
              <w:rPr>
                <w:rFonts w:ascii="Tahoma" w:eastAsia="Tahoma" w:hAnsi="Tahoma" w:cs="Tahoma"/>
                <w:sz w:val="20"/>
              </w:rPr>
            </w:pPr>
            <w:r>
              <w:rPr>
                <w:rFonts w:ascii="Tahoma" w:eastAsia="Tahoma" w:hAnsi="Tahoma" w:cs="Tahoma"/>
                <w:sz w:val="20"/>
              </w:rPr>
              <w:t>To ensure that our children in SIMD 1 &amp; 2 enjoy more success in writing next year, we intend that the PEF-funded learning assistant will be working with teachers who are trained in the strategies promoted by the Education Scotland National Writing Programme. The learning assistant will build on the working relationships she developed this year with all the targeted children and will further develop their skills in tools for writing through following the advice of teachers trained in the National Writing Programme. The P3-P7 teachers will all be trained in the strategies promoted by the Education Scotland National Writing Programme. Our children will experience writing activities that are structured in the way recommended by Education Scotland. The PEF-funded learning assistant will work closely with the class teachers and will contribute to our tracking meetings so that there is a shared understanding of the gaps that need to be addressed by the class teacher as well as through the additional support provided by the learning assistant.</w:t>
            </w:r>
          </w:p>
          <w:p w14:paraId="505A9E9A" w14:textId="77777777" w:rsidR="00776EDD" w:rsidRDefault="00776EDD">
            <w:pPr>
              <w:jc w:val="both"/>
              <w:rPr>
                <w:rFonts w:ascii="Tahoma" w:eastAsia="Tahoma" w:hAnsi="Tahoma" w:cs="Tahoma"/>
                <w:sz w:val="20"/>
              </w:rPr>
            </w:pPr>
          </w:p>
          <w:p w14:paraId="3F834805" w14:textId="77777777" w:rsidR="00776EDD" w:rsidRDefault="00776EDD">
            <w:pPr>
              <w:pBdr>
                <w:top w:val="nil"/>
                <w:left w:val="nil"/>
                <w:bottom w:val="nil"/>
                <w:right w:val="nil"/>
                <w:between w:val="nil"/>
              </w:pBdr>
              <w:shd w:val="clear" w:color="auto" w:fill="FFFFFF"/>
              <w:spacing w:after="150"/>
              <w:jc w:val="both"/>
              <w:rPr>
                <w:rFonts w:ascii="Tahoma" w:eastAsia="Tahoma" w:hAnsi="Tahoma" w:cs="Tahoma"/>
                <w:sz w:val="20"/>
              </w:rPr>
            </w:pPr>
          </w:p>
          <w:p w14:paraId="2A6ECBFF" w14:textId="77777777" w:rsidR="00776EDD" w:rsidRDefault="00CE32DF">
            <w:pPr>
              <w:pBdr>
                <w:top w:val="nil"/>
                <w:left w:val="nil"/>
                <w:bottom w:val="nil"/>
                <w:right w:val="nil"/>
                <w:between w:val="nil"/>
              </w:pBdr>
              <w:shd w:val="clear" w:color="auto" w:fill="FFFFFF"/>
              <w:spacing w:after="150"/>
              <w:jc w:val="both"/>
              <w:rPr>
                <w:rFonts w:ascii="Calibri" w:eastAsia="Calibri" w:hAnsi="Calibri" w:cs="Calibri"/>
                <w:sz w:val="22"/>
                <w:szCs w:val="22"/>
              </w:rPr>
            </w:pPr>
            <w:r>
              <w:rPr>
                <w:rFonts w:ascii="Tahoma" w:eastAsia="Tahoma" w:hAnsi="Tahoma" w:cs="Tahoma"/>
                <w:sz w:val="20"/>
              </w:rPr>
              <w:t>*SIMD (</w:t>
            </w:r>
            <w:r>
              <w:rPr>
                <w:rFonts w:ascii="Calibri" w:eastAsia="Calibri" w:hAnsi="Calibri" w:cs="Calibri"/>
                <w:sz w:val="22"/>
                <w:szCs w:val="22"/>
              </w:rPr>
              <w:t xml:space="preserve">The Scottish Index of Multiple Deprivation) is the measure that the Scottish Government uses </w:t>
            </w:r>
            <w:r>
              <w:rPr>
                <w:rFonts w:ascii="Calibri" w:eastAsia="Calibri" w:hAnsi="Calibri" w:cs="Calibri"/>
                <w:color w:val="333333"/>
                <w:sz w:val="22"/>
                <w:szCs w:val="22"/>
                <w:highlight w:val="white"/>
              </w:rPr>
              <w:t>for identifying the places in Scotland where people are experiencing disadvantage across different aspects of their lives.</w:t>
            </w:r>
            <w:r>
              <w:rPr>
                <w:rFonts w:ascii="Calibri" w:eastAsia="Calibri" w:hAnsi="Calibri" w:cs="Calibri"/>
                <w:sz w:val="22"/>
                <w:szCs w:val="22"/>
              </w:rPr>
              <w:t xml:space="preserve"> According to this measure, 35 out of 97 of our children are living in SIMD 1-2, the most disadvantaged households. This represents 36% of all our children. The number of children in SIMD 9-10, the most advantaged households, is 26. This represents 27% of all our children.</w:t>
            </w:r>
          </w:p>
          <w:p w14:paraId="7794C9DA" w14:textId="77777777" w:rsidR="00776EDD" w:rsidRDefault="00CE32DF">
            <w:pPr>
              <w:jc w:val="both"/>
              <w:rPr>
                <w:rFonts w:ascii="Calibri" w:eastAsia="Calibri" w:hAnsi="Calibri" w:cs="Calibri"/>
                <w:sz w:val="22"/>
                <w:szCs w:val="22"/>
              </w:rPr>
            </w:pPr>
            <w:r>
              <w:rPr>
                <w:rFonts w:ascii="Calibri" w:eastAsia="Calibri" w:hAnsi="Calibri" w:cs="Calibri"/>
                <w:sz w:val="22"/>
                <w:szCs w:val="22"/>
                <w:highlight w:val="white"/>
              </w:rPr>
              <w:t>**PEF (Pupil Equity Funding) is additional funding allocated directly to schools and targeted at closing the poverty-related attainment gap. </w:t>
            </w:r>
            <w:r>
              <w:rPr>
                <w:rFonts w:ascii="Calibri" w:eastAsia="Calibri" w:hAnsi="Calibri" w:cs="Calibri"/>
                <w:sz w:val="22"/>
                <w:szCs w:val="22"/>
              </w:rPr>
              <w:t xml:space="preserve">Funding must provide targeted support for children and young people (and their families if appropriate) affected by poverty to achieve their full potential. </w:t>
            </w:r>
            <w:r>
              <w:rPr>
                <w:rFonts w:ascii="Calibri" w:eastAsia="Calibri" w:hAnsi="Calibri" w:cs="Calibri"/>
                <w:sz w:val="22"/>
                <w:szCs w:val="22"/>
                <w:highlight w:val="white"/>
              </w:rPr>
              <w:t>Pupil Equity Funding is allocated to schools on the basis of the estimated number of children and young people in P1-P7 registered for free school meals based on family income. For each child whose family has successfully applied for free school meals on the grounds of family income, a school should receive £1200.</w:t>
            </w:r>
          </w:p>
          <w:p w14:paraId="2210B6B2" w14:textId="77777777" w:rsidR="00776EDD" w:rsidRDefault="00776EDD">
            <w:pPr>
              <w:pBdr>
                <w:top w:val="nil"/>
                <w:left w:val="nil"/>
                <w:bottom w:val="nil"/>
                <w:right w:val="nil"/>
                <w:between w:val="nil"/>
              </w:pBdr>
              <w:shd w:val="clear" w:color="auto" w:fill="FFFFFF"/>
              <w:spacing w:after="150"/>
              <w:jc w:val="both"/>
              <w:rPr>
                <w:rFonts w:ascii="Tahoma" w:eastAsia="Tahoma" w:hAnsi="Tahoma" w:cs="Tahoma"/>
                <w:sz w:val="20"/>
              </w:rPr>
            </w:pPr>
          </w:p>
        </w:tc>
      </w:tr>
    </w:tbl>
    <w:p w14:paraId="3061F9A6" w14:textId="77777777" w:rsidR="00776EDD" w:rsidRDefault="00776EDD"/>
    <w:p w14:paraId="47A30B70" w14:textId="77777777" w:rsidR="00776EDD" w:rsidRDefault="00776EDD"/>
    <w:sectPr w:rsidR="00776EDD">
      <w:footerReference w:type="default" r:id="rId11"/>
      <w:headerReference w:type="first" r:id="rId12"/>
      <w:pgSz w:w="16838" w:h="11906" w:orient="landscape"/>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27D5A" w14:textId="77777777" w:rsidR="00105398" w:rsidRDefault="00CE32DF">
      <w:r>
        <w:separator/>
      </w:r>
    </w:p>
  </w:endnote>
  <w:endnote w:type="continuationSeparator" w:id="0">
    <w:p w14:paraId="1601F04A" w14:textId="77777777" w:rsidR="00105398" w:rsidRDefault="00CE3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F7456" w14:textId="77777777" w:rsidR="00776EDD" w:rsidRDefault="00CE32DF">
    <w:pPr>
      <w:pBdr>
        <w:top w:val="nil"/>
        <w:left w:val="nil"/>
        <w:bottom w:val="nil"/>
        <w:right w:val="nil"/>
        <w:between w:val="nil"/>
      </w:pBdr>
      <w:tabs>
        <w:tab w:val="center" w:pos="4153"/>
        <w:tab w:val="right" w:pos="8306"/>
      </w:tabs>
      <w:rPr>
        <w:color w:val="000000"/>
      </w:rPr>
    </w:pPr>
    <w:r>
      <w:rPr>
        <w:noProof/>
      </w:rPr>
      <w:drawing>
        <wp:anchor distT="0" distB="0" distL="114300" distR="114300" simplePos="0" relativeHeight="251658240" behindDoc="0" locked="0" layoutInCell="1" hidden="0" allowOverlap="1" wp14:anchorId="52A04742" wp14:editId="69DA939A">
          <wp:simplePos x="0" y="0"/>
          <wp:positionH relativeFrom="column">
            <wp:posOffset>7161530</wp:posOffset>
          </wp:positionH>
          <wp:positionV relativeFrom="paragraph">
            <wp:posOffset>0</wp:posOffset>
          </wp:positionV>
          <wp:extent cx="1976755" cy="476250"/>
          <wp:effectExtent l="0" t="0" r="0" b="0"/>
          <wp:wrapSquare wrapText="bothSides" distT="0" distB="0" distL="114300" distR="114300"/>
          <wp:docPr id="4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76755" cy="476250"/>
                  </a:xfrm>
                  <a:prstGeom prst="rect">
                    <a:avLst/>
                  </a:prstGeom>
                  <a:ln/>
                </pic:spPr>
              </pic:pic>
            </a:graphicData>
          </a:graphic>
        </wp:anchor>
      </w:drawing>
    </w:r>
  </w:p>
  <w:p w14:paraId="14AEE13C" w14:textId="77777777" w:rsidR="00776EDD" w:rsidRDefault="00776EDD">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C13B6" w14:textId="77777777" w:rsidR="00105398" w:rsidRDefault="00CE32DF">
      <w:r>
        <w:separator/>
      </w:r>
    </w:p>
  </w:footnote>
  <w:footnote w:type="continuationSeparator" w:id="0">
    <w:p w14:paraId="1DDFB9AB" w14:textId="77777777" w:rsidR="00105398" w:rsidRDefault="00CE3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79B24" w14:textId="77777777" w:rsidR="00776EDD" w:rsidRDefault="00776EDD">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638E"/>
    <w:multiLevelType w:val="multilevel"/>
    <w:tmpl w:val="009EE9EA"/>
    <w:lvl w:ilvl="0">
      <w:start w:val="1"/>
      <w:numFmt w:val="bullet"/>
      <w:pStyle w:val="Heading1"/>
      <w:lvlText w:val="●"/>
      <w:lvlJc w:val="left"/>
      <w:pPr>
        <w:ind w:left="720" w:hanging="360"/>
      </w:pPr>
      <w:rPr>
        <w:u w:val="none"/>
      </w:rPr>
    </w:lvl>
    <w:lvl w:ilvl="1">
      <w:start w:val="1"/>
      <w:numFmt w:val="bullet"/>
      <w:pStyle w:val="Heading2"/>
      <w:lvlText w:val="○"/>
      <w:lvlJc w:val="left"/>
      <w:pPr>
        <w:ind w:left="1440" w:hanging="360"/>
      </w:pPr>
      <w:rPr>
        <w:u w:val="none"/>
      </w:rPr>
    </w:lvl>
    <w:lvl w:ilvl="2">
      <w:start w:val="1"/>
      <w:numFmt w:val="bullet"/>
      <w:pStyle w:val="Heading3"/>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8CA6AFF"/>
    <w:multiLevelType w:val="multilevel"/>
    <w:tmpl w:val="E9BEBAA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EDD"/>
    <w:rsid w:val="00105398"/>
    <w:rsid w:val="006547C9"/>
    <w:rsid w:val="00776EDD"/>
    <w:rsid w:val="00CE32DF"/>
    <w:rsid w:val="00E16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A8C92"/>
  <w15:docId w15:val="{B02CEACE-A3C2-403F-A36C-AEDBA6634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cs="Times New Roman"/>
      <w:szCs w:val="20"/>
    </w:rPr>
  </w:style>
  <w:style w:type="paragraph" w:styleId="Heading1">
    <w:name w:val="heading 1"/>
    <w:aliases w:val="Outline1"/>
    <w:basedOn w:val="Normal"/>
    <w:next w:val="Normal"/>
    <w:link w:val="Heading1Char"/>
    <w:uiPriority w:val="9"/>
    <w:qFormat/>
    <w:rsid w:val="00C91823"/>
    <w:pPr>
      <w:numPr>
        <w:numId w:val="1"/>
      </w:numPr>
      <w:outlineLvl w:val="0"/>
    </w:pPr>
    <w:rPr>
      <w:kern w:val="24"/>
    </w:rPr>
  </w:style>
  <w:style w:type="paragraph" w:styleId="Heading2">
    <w:name w:val="heading 2"/>
    <w:aliases w:val="Outline2"/>
    <w:basedOn w:val="Normal"/>
    <w:next w:val="Normal"/>
    <w:link w:val="Heading2Char"/>
    <w:uiPriority w:val="9"/>
    <w:semiHidden/>
    <w:unhideWhenUsed/>
    <w:qFormat/>
    <w:rsid w:val="00C91823"/>
    <w:pPr>
      <w:numPr>
        <w:ilvl w:val="1"/>
        <w:numId w:val="1"/>
      </w:numPr>
      <w:outlineLvl w:val="1"/>
    </w:pPr>
    <w:rPr>
      <w:kern w:val="24"/>
    </w:rPr>
  </w:style>
  <w:style w:type="paragraph" w:styleId="Heading3">
    <w:name w:val="heading 3"/>
    <w:aliases w:val="Outline3"/>
    <w:basedOn w:val="Normal"/>
    <w:next w:val="Normal"/>
    <w:link w:val="Heading3Char"/>
    <w:uiPriority w:val="9"/>
    <w:semiHidden/>
    <w:unhideWhenUsed/>
    <w:qFormat/>
    <w:rsid w:val="00B773CE"/>
    <w:pPr>
      <w:numPr>
        <w:ilvl w:val="2"/>
        <w:numId w:val="1"/>
      </w:numPr>
      <w:outlineLvl w:val="2"/>
    </w:pPr>
    <w:rPr>
      <w:kern w:val="24"/>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Bulletted">
    <w:name w:val="Bulletted"/>
    <w:basedOn w:val="Normal"/>
    <w:next w:val="Normal"/>
    <w:rsid w:val="00B773CE"/>
    <w:pPr>
      <w:tabs>
        <w:tab w:val="left" w:pos="360"/>
        <w:tab w:val="num" w:pos="720"/>
        <w:tab w:val="left" w:pos="1080"/>
        <w:tab w:val="left" w:pos="1800"/>
        <w:tab w:val="left" w:pos="3240"/>
      </w:tabs>
      <w:ind w:left="720" w:hanging="720"/>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uiPriority w:val="99"/>
    <w:rsid w:val="00C91823"/>
    <w:pPr>
      <w:tabs>
        <w:tab w:val="center" w:pos="4153"/>
        <w:tab w:val="right" w:pos="8306"/>
      </w:tabs>
    </w:pPr>
  </w:style>
  <w:style w:type="character" w:customStyle="1" w:styleId="HeaderChar">
    <w:name w:val="Header Char"/>
    <w:basedOn w:val="DefaultParagraphFont"/>
    <w:link w:val="Header"/>
    <w:uiPriority w:val="99"/>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customStyle="1" w:styleId="Default">
    <w:name w:val="Default"/>
    <w:rsid w:val="00DF78EB"/>
    <w:pPr>
      <w:autoSpaceDE w:val="0"/>
      <w:autoSpaceDN w:val="0"/>
      <w:adjustRightInd w:val="0"/>
    </w:pPr>
    <w:rPr>
      <w:color w:val="000000"/>
    </w:rPr>
  </w:style>
  <w:style w:type="table" w:styleId="TableGrid">
    <w:name w:val="Table Grid"/>
    <w:basedOn w:val="TableNormal"/>
    <w:uiPriority w:val="39"/>
    <w:rsid w:val="00DF7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1EF3"/>
    <w:rPr>
      <w:rFonts w:ascii="Tahoma" w:hAnsi="Tahoma" w:cs="Tahoma"/>
      <w:sz w:val="16"/>
      <w:szCs w:val="16"/>
    </w:rPr>
  </w:style>
  <w:style w:type="character" w:customStyle="1" w:styleId="BalloonTextChar">
    <w:name w:val="Balloon Text Char"/>
    <w:basedOn w:val="DefaultParagraphFont"/>
    <w:link w:val="BalloonText"/>
    <w:uiPriority w:val="99"/>
    <w:semiHidden/>
    <w:rsid w:val="00E61EF3"/>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EB1B7D"/>
    <w:pPr>
      <w:ind w:left="720"/>
      <w:contextualSpacing/>
    </w:pPr>
    <w:rPr>
      <w:rFonts w:ascii="Times New Roman" w:eastAsia="Times New Roman" w:hAnsi="Times New Roman"/>
      <w:szCs w:val="24"/>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0F6C4D"/>
    <w:rPr>
      <w:color w:val="0000FF"/>
      <w:u w:val="single"/>
    </w:rPr>
  </w:style>
  <w:style w:type="paragraph" w:styleId="NormalWeb">
    <w:name w:val="Normal (Web)"/>
    <w:basedOn w:val="Normal"/>
    <w:uiPriority w:val="99"/>
    <w:unhideWhenUsed/>
    <w:rsid w:val="009D6A05"/>
    <w:pPr>
      <w:spacing w:before="100" w:beforeAutospacing="1" w:after="100" w:afterAutospacing="1"/>
    </w:pPr>
    <w:rPr>
      <w:rFonts w:ascii="Times New Roman" w:eastAsia="Times New Roman" w:hAnsi="Times New Roman"/>
      <w:szCs w:val="24"/>
    </w:r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character" w:customStyle="1" w:styleId="apple-converted-space">
    <w:name w:val="apple-converted-space"/>
    <w:basedOn w:val="DefaultParagraphFont"/>
    <w:rsid w:val="001F26E6"/>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character" w:styleId="UnresolvedMention">
    <w:name w:val="Unresolved Mention"/>
    <w:basedOn w:val="DefaultParagraphFont"/>
    <w:uiPriority w:val="99"/>
    <w:semiHidden/>
    <w:unhideWhenUsed/>
    <w:rsid w:val="00F76D7E"/>
    <w:rPr>
      <w:color w:val="605E5C"/>
      <w:shd w:val="clear" w:color="auto" w:fill="E1DFDD"/>
    </w:rPr>
  </w:style>
  <w:style w:type="character" w:customStyle="1" w:styleId="text-token-text-secondary">
    <w:name w:val="text-token-text-secondary"/>
    <w:basedOn w:val="DefaultParagraphFont"/>
    <w:rsid w:val="004E23CC"/>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y47uy8E31Lw0Ux8l1eWvRmATlQ==">CgMxLjAyDmgucDU1Yjh6YjRvM3Y1Mg5oLmt3bjRtOHNjMW9qMjIOaC5oeG5mb2w4Nm1oODMyDmgudHo5MHQ3Y2Y1d3Q1Mg5oLjZicGpzazdjdXA0dzgAciExa3JHZ2ZuWEtOWE9rZkM4Y1p2WWs1cXBuSm8xUTFyZzM=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1693</Words>
  <Characters>9654</Characters>
  <Application>Microsoft Office Word</Application>
  <DocSecurity>0</DocSecurity>
  <Lines>80</Lines>
  <Paragraphs>22</Paragraphs>
  <ScaleCrop>false</ScaleCrop>
  <Company/>
  <LinksUpToDate>false</LinksUpToDate>
  <CharactersWithSpaces>11325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Leeson P (Patricia)</dc:creator>
  <cp:lastModifiedBy>Nuala Ann</cp:lastModifiedBy>
  <cp:revision>3</cp:revision>
  <dcterms:created xsi:type="dcterms:W3CDTF">2024-09-06T09:20:00Z</dcterms:created>
  <dcterms:modified xsi:type="dcterms:W3CDTF">2024-09-06T09:22:00Z</dcterms:modified>
</cp:coreProperties>
</file>