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01"/>
        <w:tblW w:w="0" w:type="auto"/>
        <w:shd w:val="clear" w:color="auto" w:fill="C2D69B" w:themeFill="accent3" w:themeFillTint="99"/>
        <w:tblLook w:val="04A0" w:firstRow="1" w:lastRow="0" w:firstColumn="1" w:lastColumn="0" w:noHBand="0" w:noVBand="1"/>
      </w:tblPr>
      <w:tblGrid>
        <w:gridCol w:w="13946"/>
      </w:tblGrid>
      <w:tr w:rsidR="00072538" w:rsidRPr="00070496" w14:paraId="6C535208" w14:textId="77777777" w:rsidTr="003B5F7A">
        <w:tc>
          <w:tcPr>
            <w:tcW w:w="13946" w:type="dxa"/>
            <w:shd w:val="clear" w:color="auto" w:fill="C2D69B" w:themeFill="accent3" w:themeFillTint="99"/>
          </w:tcPr>
          <w:p w14:paraId="31B267CF" w14:textId="7E655AA6" w:rsidR="00072538" w:rsidRPr="00B9540B" w:rsidRDefault="00072538" w:rsidP="000C4495">
            <w:pPr>
              <w:spacing w:after="200" w:line="276" w:lineRule="auto"/>
              <w:jc w:val="center"/>
              <w:rPr>
                <w:sz w:val="24"/>
                <w:szCs w:val="24"/>
                <w:u w:val="single"/>
              </w:rPr>
            </w:pPr>
            <w:r>
              <w:rPr>
                <w:sz w:val="24"/>
                <w:szCs w:val="24"/>
                <w:u w:val="single"/>
              </w:rPr>
              <w:t>Pupil Equity Fund: Planning T</w:t>
            </w:r>
            <w:r w:rsidRPr="00B9540B">
              <w:rPr>
                <w:sz w:val="24"/>
                <w:szCs w:val="24"/>
                <w:u w:val="single"/>
              </w:rPr>
              <w:t>emplate</w:t>
            </w:r>
            <w:r>
              <w:rPr>
                <w:sz w:val="24"/>
                <w:szCs w:val="24"/>
                <w:u w:val="single"/>
              </w:rPr>
              <w:t xml:space="preserve"> 202</w:t>
            </w:r>
            <w:r w:rsidR="005E78FA">
              <w:rPr>
                <w:sz w:val="24"/>
                <w:szCs w:val="24"/>
                <w:u w:val="single"/>
              </w:rPr>
              <w:t>3</w:t>
            </w:r>
            <w:r>
              <w:rPr>
                <w:sz w:val="24"/>
                <w:szCs w:val="24"/>
                <w:u w:val="single"/>
              </w:rPr>
              <w:t>-202</w:t>
            </w:r>
            <w:r w:rsidR="005E78FA">
              <w:rPr>
                <w:sz w:val="24"/>
                <w:szCs w:val="24"/>
                <w:u w:val="single"/>
              </w:rPr>
              <w:t>4</w:t>
            </w:r>
          </w:p>
          <w:p w14:paraId="244545B2" w14:textId="239E5113" w:rsidR="00072538" w:rsidRDefault="00072538" w:rsidP="000C4495">
            <w:pPr>
              <w:spacing w:after="200" w:line="276" w:lineRule="auto"/>
            </w:pPr>
            <w:r>
              <w:t>SCHOOL:</w:t>
            </w:r>
            <w:r w:rsidR="0089690E">
              <w:t xml:space="preserve">     St Bernadette’s RCPS</w:t>
            </w:r>
          </w:p>
          <w:p w14:paraId="108F7ACF" w14:textId="1E00E732" w:rsidR="00072538" w:rsidRDefault="00072538" w:rsidP="000C4495">
            <w:pPr>
              <w:spacing w:after="200" w:line="276" w:lineRule="auto"/>
            </w:pPr>
            <w:r>
              <w:t>PEF ALLOCATION:</w:t>
            </w:r>
            <w:r w:rsidR="0089690E">
              <w:t xml:space="preserve"> </w:t>
            </w:r>
            <w:r w:rsidR="00C833A7" w:rsidRPr="00C833A7">
              <w:t>£</w:t>
            </w:r>
            <w:r w:rsidR="005E78FA">
              <w:t>18360</w:t>
            </w:r>
            <w:r w:rsidR="00C833A7">
              <w:t xml:space="preserve">  </w:t>
            </w:r>
          </w:p>
          <w:p w14:paraId="6B671311" w14:textId="152B7EE8" w:rsidR="00072538" w:rsidRPr="00070496" w:rsidRDefault="00072538" w:rsidP="000C4495">
            <w:pPr>
              <w:spacing w:after="200" w:line="276" w:lineRule="auto"/>
            </w:pPr>
            <w:r>
              <w:t>YEAR:</w:t>
            </w:r>
            <w:r w:rsidR="0089690E">
              <w:t xml:space="preserve">     </w:t>
            </w:r>
            <w:r w:rsidR="00EB297C">
              <w:t>2024/25</w:t>
            </w:r>
          </w:p>
        </w:tc>
      </w:tr>
      <w:tr w:rsidR="00072538" w:rsidRPr="00070496" w14:paraId="6BCD8DEA" w14:textId="77777777" w:rsidTr="003B5F7A">
        <w:trPr>
          <w:trHeight w:val="315"/>
        </w:trPr>
        <w:tc>
          <w:tcPr>
            <w:tcW w:w="13946" w:type="dxa"/>
            <w:shd w:val="clear" w:color="auto" w:fill="FFFFFF" w:themeFill="background1"/>
          </w:tcPr>
          <w:p w14:paraId="49876F81" w14:textId="25284EC5" w:rsidR="00072538" w:rsidRPr="00484FCC" w:rsidRDefault="000C4495" w:rsidP="000C4495">
            <w:pPr>
              <w:spacing w:after="200" w:line="276" w:lineRule="auto"/>
              <w:jc w:val="both"/>
              <w:rPr>
                <w:rFonts w:cstheme="minorHAnsi"/>
                <w:b/>
                <w:bCs/>
              </w:rPr>
            </w:pPr>
            <w:r w:rsidRPr="00484FCC">
              <w:rPr>
                <w:rFonts w:cstheme="minorHAnsi"/>
                <w:b/>
                <w:bCs/>
              </w:rPr>
              <w:t>CONTEXTUAL ANALYSIS</w:t>
            </w:r>
          </w:p>
        </w:tc>
      </w:tr>
      <w:tr w:rsidR="000C4495" w:rsidRPr="00070496" w14:paraId="39B242C9" w14:textId="77777777" w:rsidTr="003B5F7A">
        <w:trPr>
          <w:trHeight w:val="70"/>
        </w:trPr>
        <w:tc>
          <w:tcPr>
            <w:tcW w:w="13946" w:type="dxa"/>
            <w:shd w:val="clear" w:color="auto" w:fill="FFFFFF" w:themeFill="background1"/>
          </w:tcPr>
          <w:p w14:paraId="7E209C3B" w14:textId="33B2F80A" w:rsidR="00FA089A" w:rsidRPr="00FA089A" w:rsidRDefault="000C4495" w:rsidP="00AA3971">
            <w:pPr>
              <w:pStyle w:val="NormalWeb"/>
              <w:tabs>
                <w:tab w:val="left" w:pos="12525"/>
              </w:tabs>
              <w:spacing w:before="0" w:beforeAutospacing="0" w:after="0" w:afterAutospacing="0"/>
              <w:ind w:right="60"/>
              <w:jc w:val="both"/>
            </w:pPr>
            <w:r w:rsidRPr="00F02F94">
              <w:rPr>
                <w:rFonts w:ascii="Tahoma" w:hAnsi="Tahoma" w:cs="Tahoma"/>
                <w:color w:val="201F1E"/>
                <w:sz w:val="20"/>
                <w:szCs w:val="20"/>
              </w:rPr>
              <w:t>Our projected school roll in August 202</w:t>
            </w:r>
            <w:r w:rsidR="00FA089A">
              <w:rPr>
                <w:rFonts w:ascii="Tahoma" w:hAnsi="Tahoma" w:cs="Tahoma"/>
                <w:color w:val="201F1E"/>
                <w:sz w:val="20"/>
                <w:szCs w:val="20"/>
              </w:rPr>
              <w:t>4</w:t>
            </w:r>
            <w:r w:rsidRPr="00F02F94">
              <w:rPr>
                <w:rFonts w:ascii="Tahoma" w:hAnsi="Tahoma" w:cs="Tahoma"/>
                <w:color w:val="201F1E"/>
                <w:sz w:val="20"/>
                <w:szCs w:val="20"/>
              </w:rPr>
              <w:t xml:space="preserve"> </w:t>
            </w:r>
            <w:r w:rsidR="005E78FA">
              <w:rPr>
                <w:rFonts w:ascii="Tahoma" w:hAnsi="Tahoma" w:cs="Tahoma"/>
                <w:color w:val="201F1E"/>
                <w:sz w:val="20"/>
                <w:szCs w:val="20"/>
              </w:rPr>
              <w:t>is 9</w:t>
            </w:r>
            <w:r w:rsidR="00FA089A">
              <w:rPr>
                <w:rFonts w:ascii="Tahoma" w:hAnsi="Tahoma" w:cs="Tahoma"/>
                <w:color w:val="201F1E"/>
                <w:sz w:val="20"/>
                <w:szCs w:val="20"/>
              </w:rPr>
              <w:t>2</w:t>
            </w:r>
            <w:r w:rsidR="007016C3">
              <w:rPr>
                <w:rFonts w:ascii="Tahoma" w:hAnsi="Tahoma" w:cs="Tahoma"/>
                <w:color w:val="201F1E"/>
                <w:sz w:val="20"/>
                <w:szCs w:val="20"/>
              </w:rPr>
              <w:t xml:space="preserve"> children organised across 4 composite classes</w:t>
            </w:r>
            <w:r w:rsidRPr="00F02F94">
              <w:rPr>
                <w:rFonts w:ascii="Tahoma" w:hAnsi="Tahoma" w:cs="Tahoma"/>
                <w:color w:val="201F1E"/>
                <w:sz w:val="20"/>
                <w:szCs w:val="20"/>
              </w:rPr>
              <w:t>.</w:t>
            </w:r>
            <w:r w:rsidR="00FA089A" w:rsidRPr="00FA089A">
              <w:rPr>
                <w:rFonts w:ascii="Calibri" w:hAnsi="Calibri" w:cs="Calibri"/>
                <w:color w:val="000000"/>
                <w:sz w:val="22"/>
                <w:szCs w:val="22"/>
              </w:rPr>
              <w:t xml:space="preserve"> Our school is fortunate to include children whose families come from all over the world. 18% of our children have English as an Additional Language. Our reputation as a nurturing and inclusive school has led families to seek us out when their children have additional support needs, </w:t>
            </w:r>
            <w:r w:rsidR="00FA089A">
              <w:rPr>
                <w:rFonts w:ascii="Calibri" w:hAnsi="Calibri" w:cs="Calibri"/>
                <w:color w:val="000000"/>
                <w:sz w:val="22"/>
                <w:szCs w:val="22"/>
              </w:rPr>
              <w:t xml:space="preserve">currently </w:t>
            </w:r>
            <w:r w:rsidR="00FA089A" w:rsidRPr="00FA089A">
              <w:rPr>
                <w:rFonts w:ascii="Calibri" w:hAnsi="Calibri" w:cs="Calibri"/>
                <w:color w:val="000000"/>
                <w:sz w:val="22"/>
                <w:szCs w:val="22"/>
              </w:rPr>
              <w:t xml:space="preserve">45% of our children are </w:t>
            </w:r>
            <w:r w:rsidR="00FA089A">
              <w:rPr>
                <w:rFonts w:ascii="Calibri" w:hAnsi="Calibri" w:cs="Calibri"/>
                <w:color w:val="000000"/>
                <w:sz w:val="22"/>
                <w:szCs w:val="22"/>
              </w:rPr>
              <w:t xml:space="preserve">recorded </w:t>
            </w:r>
            <w:r w:rsidR="00FA089A" w:rsidRPr="00FA089A">
              <w:rPr>
                <w:rFonts w:ascii="Calibri" w:hAnsi="Calibri" w:cs="Calibri"/>
                <w:color w:val="000000"/>
                <w:sz w:val="22"/>
                <w:szCs w:val="22"/>
              </w:rPr>
              <w:t>on staged intervention. The National Autism Implementation Team Society report that ‘</w:t>
            </w:r>
            <w:r w:rsidR="00FA089A" w:rsidRPr="00FA089A">
              <w:rPr>
                <w:rFonts w:ascii="Calibri" w:hAnsi="Calibri" w:cs="Calibri"/>
                <w:i/>
                <w:iCs/>
                <w:color w:val="000000"/>
                <w:shd w:val="clear" w:color="auto" w:fill="FFFFFF"/>
              </w:rPr>
              <w:t xml:space="preserve">2.6% of learners in Scottish schools are autistic’ </w:t>
            </w:r>
            <w:r w:rsidR="00FA089A" w:rsidRPr="00FA089A">
              <w:rPr>
                <w:rFonts w:ascii="Calibri" w:hAnsi="Calibri" w:cs="Calibri"/>
                <w:color w:val="000000"/>
                <w:shd w:val="clear" w:color="auto" w:fill="FFFFFF"/>
              </w:rPr>
              <w:t xml:space="preserve">but the rate of children in our school with an ASD diagnosis is 7.2% and we have a significant number of young people waiting for </w:t>
            </w:r>
            <w:proofErr w:type="gramStart"/>
            <w:r w:rsidR="00FA089A" w:rsidRPr="00FA089A">
              <w:rPr>
                <w:rFonts w:ascii="Calibri" w:hAnsi="Calibri" w:cs="Calibri"/>
                <w:color w:val="000000"/>
                <w:shd w:val="clear" w:color="auto" w:fill="FFFFFF"/>
              </w:rPr>
              <w:t>an a</w:t>
            </w:r>
            <w:proofErr w:type="gramEnd"/>
            <w:r w:rsidR="00FA089A" w:rsidRPr="00FA089A">
              <w:rPr>
                <w:rFonts w:ascii="Calibri" w:hAnsi="Calibri" w:cs="Calibri"/>
                <w:color w:val="000000"/>
                <w:shd w:val="clear" w:color="auto" w:fill="FFFFFF"/>
              </w:rPr>
              <w:t xml:space="preserve"> neurod</w:t>
            </w:r>
            <w:r w:rsidR="007016C3">
              <w:rPr>
                <w:rFonts w:ascii="Calibri" w:hAnsi="Calibri" w:cs="Calibri"/>
                <w:color w:val="000000"/>
                <w:shd w:val="clear" w:color="auto" w:fill="FFFFFF"/>
              </w:rPr>
              <w:t>evelopmental</w:t>
            </w:r>
            <w:r w:rsidR="00FA089A" w:rsidRPr="00FA089A">
              <w:rPr>
                <w:rFonts w:ascii="Calibri" w:hAnsi="Calibri" w:cs="Calibri"/>
                <w:color w:val="000000"/>
                <w:shd w:val="clear" w:color="auto" w:fill="FFFFFF"/>
              </w:rPr>
              <w:t xml:space="preserve"> difficulties assessment. </w:t>
            </w:r>
          </w:p>
          <w:p w14:paraId="015F6ADB" w14:textId="78878672" w:rsidR="00FA089A" w:rsidRDefault="00FA089A" w:rsidP="001F66E1">
            <w:pPr>
              <w:shd w:val="clear" w:color="auto" w:fill="FFFFFF"/>
              <w:jc w:val="both"/>
              <w:rPr>
                <w:rFonts w:ascii="Tahoma" w:eastAsia="Times New Roman" w:hAnsi="Tahoma" w:cs="Tahoma"/>
                <w:color w:val="201F1E"/>
                <w:sz w:val="20"/>
                <w:szCs w:val="20"/>
                <w:lang w:eastAsia="en-GB"/>
              </w:rPr>
            </w:pPr>
            <w:r w:rsidRPr="00FA089A">
              <w:rPr>
                <w:rFonts w:ascii="Times New Roman" w:eastAsia="Times New Roman" w:hAnsi="Times New Roman" w:cs="Times New Roman"/>
                <w:sz w:val="24"/>
                <w:szCs w:val="24"/>
                <w:lang w:eastAsia="en-GB"/>
              </w:rPr>
              <w:br/>
            </w:r>
            <w:r w:rsidRPr="00FA089A">
              <w:rPr>
                <w:rFonts w:ascii="Calibri" w:eastAsia="Times New Roman" w:hAnsi="Calibri" w:cs="Calibri"/>
                <w:color w:val="000000"/>
                <w:lang w:eastAsia="en-GB"/>
              </w:rPr>
              <w:t xml:space="preserve">The Scottish Index of Multiple Deprivation (SIMD) is the measure that the Scottish Government uses </w:t>
            </w:r>
            <w:r w:rsidRPr="00FA089A">
              <w:rPr>
                <w:rFonts w:ascii="Calibri" w:eastAsia="Times New Roman" w:hAnsi="Calibri" w:cs="Calibri"/>
                <w:color w:val="333333"/>
                <w:shd w:val="clear" w:color="auto" w:fill="FFFFFF"/>
                <w:lang w:eastAsia="en-GB"/>
              </w:rPr>
              <w:t>for identifying the places in Scotland where people are experiencing disadvantage across different aspects of their lives.</w:t>
            </w:r>
            <w:r w:rsidRPr="00FA089A">
              <w:rPr>
                <w:rFonts w:ascii="Calibri" w:eastAsia="Times New Roman" w:hAnsi="Calibri" w:cs="Calibri"/>
                <w:color w:val="000000"/>
                <w:lang w:eastAsia="en-GB"/>
              </w:rPr>
              <w:t xml:space="preserve"> According to this measure, 35 out of 97 of our children are living in SIMD 1-2, the most disadvantaged households. This represents 36% of all our children. The number of children in SIMD 9-10, the most advantaged households, is 26. This represents 27% of all our children.</w:t>
            </w:r>
            <w:r>
              <w:rPr>
                <w:rFonts w:ascii="Calibri" w:eastAsia="Times New Roman" w:hAnsi="Calibri" w:cs="Calibri"/>
                <w:color w:val="000000"/>
                <w:lang w:eastAsia="en-GB"/>
              </w:rPr>
              <w:t xml:space="preserve"> 18% of our children receive the school clothing grant and free school meals based on family income.</w:t>
            </w:r>
          </w:p>
          <w:p w14:paraId="581BB316" w14:textId="77777777" w:rsidR="000C4495" w:rsidRPr="00F02F94" w:rsidRDefault="000C4495" w:rsidP="00A52D56">
            <w:pPr>
              <w:ind w:right="449"/>
              <w:jc w:val="both"/>
              <w:rPr>
                <w:rFonts w:ascii="Tahoma" w:hAnsi="Tahoma" w:cs="Tahoma"/>
                <w:sz w:val="20"/>
                <w:szCs w:val="20"/>
              </w:rPr>
            </w:pPr>
          </w:p>
        </w:tc>
      </w:tr>
      <w:tr w:rsidR="00072538" w:rsidRPr="00070496" w14:paraId="3312B375" w14:textId="77777777" w:rsidTr="003B5F7A">
        <w:tc>
          <w:tcPr>
            <w:tcW w:w="13946" w:type="dxa"/>
            <w:shd w:val="clear" w:color="auto" w:fill="C2D69B" w:themeFill="accent3" w:themeFillTint="99"/>
          </w:tcPr>
          <w:p w14:paraId="47CA32FB" w14:textId="26C9D647" w:rsidR="00072538" w:rsidRPr="00070496" w:rsidRDefault="00484FCC" w:rsidP="000C4495">
            <w:pPr>
              <w:spacing w:after="200" w:line="276" w:lineRule="auto"/>
            </w:pPr>
            <w:r>
              <w:t>RATIONALE</w:t>
            </w:r>
          </w:p>
        </w:tc>
      </w:tr>
      <w:tr w:rsidR="00072538" w:rsidRPr="00070496" w14:paraId="250E88D9" w14:textId="77777777" w:rsidTr="003B5F7A">
        <w:tc>
          <w:tcPr>
            <w:tcW w:w="13946" w:type="dxa"/>
            <w:shd w:val="clear" w:color="auto" w:fill="FFFFFF" w:themeFill="background1"/>
          </w:tcPr>
          <w:p w14:paraId="7D81FD6D" w14:textId="77777777" w:rsidR="00AA3971" w:rsidRPr="00AA3971" w:rsidRDefault="00AA3971" w:rsidP="00A52D56">
            <w:pPr>
              <w:rPr>
                <w:rFonts w:ascii="Tahoma" w:eastAsia="Times New Roman" w:hAnsi="Tahoma" w:cs="Tahoma"/>
                <w:b/>
                <w:bCs/>
                <w:color w:val="000000"/>
                <w:sz w:val="20"/>
                <w:szCs w:val="20"/>
                <w:u w:val="single"/>
                <w:lang w:eastAsia="en-GB"/>
              </w:rPr>
            </w:pPr>
            <w:r w:rsidRPr="00AA3971">
              <w:rPr>
                <w:rFonts w:ascii="Tahoma" w:eastAsia="Times New Roman" w:hAnsi="Tahoma" w:cs="Tahoma"/>
                <w:b/>
                <w:bCs/>
                <w:color w:val="000000"/>
                <w:sz w:val="20"/>
                <w:szCs w:val="20"/>
                <w:u w:val="single"/>
                <w:lang w:eastAsia="en-GB"/>
              </w:rPr>
              <w:t>PRIORITY ONE</w:t>
            </w:r>
          </w:p>
          <w:p w14:paraId="34F17850" w14:textId="3D028879" w:rsidR="00A52D56" w:rsidRDefault="00AA3971" w:rsidP="00A52D56">
            <w:pPr>
              <w:rPr>
                <w:rFonts w:ascii="Tahoma" w:eastAsia="Times New Roman" w:hAnsi="Tahoma" w:cs="Tahoma"/>
                <w:b/>
                <w:bCs/>
                <w:color w:val="000000"/>
                <w:sz w:val="20"/>
                <w:szCs w:val="20"/>
                <w:lang w:eastAsia="en-GB"/>
              </w:rPr>
            </w:pPr>
            <w:r>
              <w:rPr>
                <w:rFonts w:ascii="Tahoma" w:eastAsia="Times New Roman" w:hAnsi="Tahoma" w:cs="Tahoma"/>
                <w:b/>
                <w:bCs/>
                <w:color w:val="000000"/>
                <w:sz w:val="20"/>
                <w:szCs w:val="20"/>
                <w:lang w:eastAsia="en-GB"/>
              </w:rPr>
              <w:t xml:space="preserve">The </w:t>
            </w:r>
            <w:r w:rsidR="00A52D56" w:rsidRPr="00FA089A">
              <w:rPr>
                <w:rFonts w:ascii="Tahoma" w:eastAsia="Times New Roman" w:hAnsi="Tahoma" w:cs="Tahoma"/>
                <w:b/>
                <w:bCs/>
                <w:color w:val="000000"/>
                <w:sz w:val="20"/>
                <w:szCs w:val="20"/>
                <w:lang w:eastAsia="en-GB"/>
              </w:rPr>
              <w:t xml:space="preserve">Attainment </w:t>
            </w:r>
            <w:r>
              <w:rPr>
                <w:rFonts w:ascii="Tahoma" w:eastAsia="Times New Roman" w:hAnsi="Tahoma" w:cs="Tahoma"/>
                <w:b/>
                <w:bCs/>
                <w:color w:val="000000"/>
                <w:sz w:val="20"/>
                <w:szCs w:val="20"/>
                <w:lang w:eastAsia="en-GB"/>
              </w:rPr>
              <w:t xml:space="preserve">Gap </w:t>
            </w:r>
            <w:r w:rsidR="00A52D56" w:rsidRPr="00FA089A">
              <w:rPr>
                <w:rFonts w:ascii="Tahoma" w:eastAsia="Times New Roman" w:hAnsi="Tahoma" w:cs="Tahoma"/>
                <w:b/>
                <w:bCs/>
                <w:color w:val="000000"/>
                <w:sz w:val="20"/>
                <w:szCs w:val="20"/>
                <w:lang w:eastAsia="en-GB"/>
              </w:rPr>
              <w:t>over time:</w:t>
            </w:r>
          </w:p>
          <w:tbl>
            <w:tblPr>
              <w:tblW w:w="12973" w:type="dxa"/>
              <w:tblCellMar>
                <w:top w:w="15" w:type="dxa"/>
                <w:left w:w="15" w:type="dxa"/>
                <w:bottom w:w="15" w:type="dxa"/>
                <w:right w:w="15" w:type="dxa"/>
              </w:tblCellMar>
              <w:tblLook w:val="04A0" w:firstRow="1" w:lastRow="0" w:firstColumn="1" w:lastColumn="0" w:noHBand="0" w:noVBand="1"/>
            </w:tblPr>
            <w:tblGrid>
              <w:gridCol w:w="1133"/>
              <w:gridCol w:w="4404"/>
              <w:gridCol w:w="5468"/>
              <w:gridCol w:w="1968"/>
            </w:tblGrid>
            <w:tr w:rsidR="00AA3971" w:rsidRPr="00AA3971" w14:paraId="256F3FBB" w14:textId="77777777" w:rsidTr="00AA3971">
              <w:trPr>
                <w:trHeight w:val="351"/>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651E388"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Year</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1EE9175" w14:textId="5E03E790"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Children in SIMD 1 &amp; 2</w:t>
                  </w:r>
                  <w:r>
                    <w:rPr>
                      <w:rFonts w:ascii="Calibri" w:eastAsia="Times New Roman" w:hAnsi="Calibri" w:cs="Calibri"/>
                      <w:color w:val="000000"/>
                      <w:lang w:eastAsia="en-GB"/>
                    </w:rPr>
                    <w:t xml:space="preserve"> </w:t>
                  </w:r>
                  <w:r w:rsidRPr="00AA3971">
                    <w:rPr>
                      <w:rFonts w:ascii="Calibri" w:eastAsia="Times New Roman" w:hAnsi="Calibri" w:cs="Calibri"/>
                      <w:color w:val="000000"/>
                      <w:lang w:eastAsia="en-GB"/>
                    </w:rPr>
                    <w:t>Achieving Levels</w:t>
                  </w:r>
                </w:p>
                <w:p w14:paraId="584F0B5F"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Writing</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604FA4C3" w14:textId="1FAC1186"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Children in SIMD 9-10</w:t>
                  </w:r>
                  <w:r>
                    <w:rPr>
                      <w:rFonts w:ascii="Calibri" w:eastAsia="Times New Roman" w:hAnsi="Calibri" w:cs="Calibri"/>
                      <w:color w:val="000000"/>
                      <w:lang w:eastAsia="en-GB"/>
                    </w:rPr>
                    <w:t xml:space="preserve"> </w:t>
                  </w:r>
                  <w:r w:rsidRPr="00AA3971">
                    <w:rPr>
                      <w:rFonts w:ascii="Calibri" w:eastAsia="Times New Roman" w:hAnsi="Calibri" w:cs="Calibri"/>
                      <w:color w:val="000000"/>
                      <w:lang w:eastAsia="en-GB"/>
                    </w:rPr>
                    <w:t>Achieving Level (nationally)</w:t>
                  </w:r>
                </w:p>
                <w:p w14:paraId="6A70AD92"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Writing</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FBFA6FB"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Attainment GAP</w:t>
                  </w:r>
                </w:p>
                <w:p w14:paraId="7675EF6E"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Writing</w:t>
                  </w:r>
                </w:p>
              </w:tc>
            </w:tr>
            <w:tr w:rsidR="00AA3971" w:rsidRPr="00AA3971" w14:paraId="006E1789" w14:textId="77777777" w:rsidTr="00AA3971">
              <w:trPr>
                <w:trHeight w:val="332"/>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37ECAAA6"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2021-22</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0D5B613F"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67%</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05AE778C"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83%</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112CD82E"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16%</w:t>
                  </w:r>
                </w:p>
              </w:tc>
            </w:tr>
            <w:tr w:rsidR="00AA3971" w:rsidRPr="00AA3971" w14:paraId="1E224C7E" w14:textId="77777777" w:rsidTr="00AA3971">
              <w:trPr>
                <w:trHeight w:val="332"/>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1A898670"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2022-23</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8F73BD9"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67%</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FBFCBE9"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84%</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6BFE8431"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17%</w:t>
                  </w:r>
                </w:p>
              </w:tc>
            </w:tr>
            <w:tr w:rsidR="00AA3971" w:rsidRPr="00AA3971" w14:paraId="36842C82" w14:textId="77777777" w:rsidTr="00AA3971">
              <w:trPr>
                <w:trHeight w:val="332"/>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4DD433C"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2023-24</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576916E2"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68%</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59FBDE1"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86%</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0C446284"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18%</w:t>
                  </w:r>
                </w:p>
              </w:tc>
            </w:tr>
          </w:tbl>
          <w:p w14:paraId="253A5856" w14:textId="77777777" w:rsidR="00AA3971" w:rsidRDefault="00AA3971" w:rsidP="00A52D56">
            <w:pPr>
              <w:rPr>
                <w:rFonts w:ascii="Tahoma" w:eastAsia="Times New Roman" w:hAnsi="Tahoma" w:cs="Tahoma"/>
                <w:b/>
                <w:bCs/>
                <w:color w:val="000000"/>
                <w:sz w:val="20"/>
                <w:szCs w:val="20"/>
                <w:lang w:eastAsia="en-GB"/>
              </w:rPr>
            </w:pPr>
          </w:p>
          <w:p w14:paraId="1E801E71" w14:textId="35C59867" w:rsidR="00AA3971" w:rsidRDefault="00AA3971" w:rsidP="00A52D56">
            <w:pPr>
              <w:rPr>
                <w:rFonts w:eastAsia="Times New Roman" w:cstheme="minorHAnsi"/>
                <w:lang w:eastAsia="en-GB"/>
              </w:rPr>
            </w:pPr>
            <w:r w:rsidRPr="00AA3971">
              <w:rPr>
                <w:rFonts w:eastAsia="Times New Roman" w:cstheme="minorHAnsi"/>
                <w:lang w:eastAsia="en-GB"/>
              </w:rPr>
              <w:lastRenderedPageBreak/>
              <w:t xml:space="preserve">The </w:t>
            </w:r>
            <w:r>
              <w:rPr>
                <w:rFonts w:eastAsia="Times New Roman" w:cstheme="minorHAnsi"/>
                <w:lang w:eastAsia="en-GB"/>
              </w:rPr>
              <w:t xml:space="preserve">table above shows that the attainment gap </w:t>
            </w:r>
            <w:r w:rsidR="0082651C">
              <w:rPr>
                <w:rFonts w:eastAsia="Times New Roman" w:cstheme="minorHAnsi"/>
                <w:lang w:eastAsia="en-GB"/>
              </w:rPr>
              <w:t xml:space="preserve">calculated against the national figures is fairly consistent but our overall attainment in writing rose significantly last year and the table </w:t>
            </w:r>
            <w:r w:rsidR="00383971">
              <w:rPr>
                <w:rFonts w:eastAsia="Times New Roman" w:cstheme="minorHAnsi"/>
                <w:lang w:eastAsia="en-GB"/>
              </w:rPr>
              <w:t xml:space="preserve">below </w:t>
            </w:r>
            <w:r w:rsidR="0082651C">
              <w:rPr>
                <w:rFonts w:eastAsia="Times New Roman" w:cstheme="minorHAnsi"/>
                <w:lang w:eastAsia="en-GB"/>
              </w:rPr>
              <w:t>shows that the increased success was not experienced equally by our children living in SIMD 1 &amp; 2:</w:t>
            </w:r>
          </w:p>
          <w:p w14:paraId="0E10ACC7" w14:textId="77777777" w:rsidR="0082651C" w:rsidRPr="00FA089A" w:rsidRDefault="0082651C" w:rsidP="00A52D56">
            <w:pPr>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937"/>
              <w:gridCol w:w="928"/>
              <w:gridCol w:w="928"/>
              <w:gridCol w:w="928"/>
              <w:gridCol w:w="928"/>
            </w:tblGrid>
            <w:tr w:rsidR="00A52D56" w:rsidRPr="00FA089A" w14:paraId="502B167E" w14:textId="77777777" w:rsidTr="00BF43FA">
              <w:trPr>
                <w:trHeight w:val="36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A15966"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Year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EF6AB4"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2020-21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DD74A0"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2021-22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CFF411"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2022-23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D31721"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2023-24</w:t>
                  </w:r>
                </w:p>
              </w:tc>
            </w:tr>
            <w:tr w:rsidR="00A52D56" w:rsidRPr="00FA089A" w14:paraId="5C0E7147" w14:textId="77777777" w:rsidTr="00BF43FA">
              <w:trPr>
                <w:trHeight w:val="342"/>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0AC0E2" w14:textId="54CC515F"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 xml:space="preserve">Writing - all </w:t>
                  </w:r>
                  <w:r w:rsidR="00383971">
                    <w:rPr>
                      <w:rFonts w:ascii="Tahoma" w:eastAsia="Times New Roman" w:hAnsi="Tahoma" w:cs="Tahoma"/>
                      <w:color w:val="000000"/>
                      <w:sz w:val="20"/>
                      <w:szCs w:val="20"/>
                      <w:lang w:eastAsia="en-GB"/>
                    </w:rPr>
                    <w:t xml:space="preserve">our </w:t>
                  </w:r>
                  <w:r w:rsidRPr="00FA089A">
                    <w:rPr>
                      <w:rFonts w:ascii="Tahoma" w:eastAsia="Times New Roman" w:hAnsi="Tahoma" w:cs="Tahoma"/>
                      <w:color w:val="000000"/>
                      <w:sz w:val="20"/>
                      <w:szCs w:val="20"/>
                      <w:lang w:eastAsia="en-GB"/>
                    </w:rPr>
                    <w:t>children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966129"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1A518A"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69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B6E755"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D59DAA"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86</w:t>
                  </w:r>
                </w:p>
              </w:tc>
            </w:tr>
            <w:tr w:rsidR="00A52D56" w:rsidRPr="00FA089A" w14:paraId="0E528DF8" w14:textId="77777777" w:rsidTr="00BF43FA">
              <w:trPr>
                <w:trHeight w:val="342"/>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1C8790" w14:textId="7142CF6E"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 xml:space="preserve">Writing </w:t>
                  </w:r>
                  <w:r w:rsidR="00383971">
                    <w:rPr>
                      <w:rFonts w:ascii="Tahoma" w:eastAsia="Times New Roman" w:hAnsi="Tahoma" w:cs="Tahoma"/>
                      <w:color w:val="000000"/>
                      <w:sz w:val="20"/>
                      <w:szCs w:val="20"/>
                      <w:lang w:eastAsia="en-GB"/>
                    </w:rPr>
                    <w:t>–</w:t>
                  </w:r>
                  <w:r w:rsidRPr="00FA089A">
                    <w:rPr>
                      <w:rFonts w:ascii="Tahoma" w:eastAsia="Times New Roman" w:hAnsi="Tahoma" w:cs="Tahoma"/>
                      <w:color w:val="000000"/>
                      <w:sz w:val="20"/>
                      <w:szCs w:val="20"/>
                      <w:lang w:eastAsia="en-GB"/>
                    </w:rPr>
                    <w:t xml:space="preserve"> </w:t>
                  </w:r>
                  <w:r w:rsidR="00383971">
                    <w:rPr>
                      <w:rFonts w:ascii="Tahoma" w:eastAsia="Times New Roman" w:hAnsi="Tahoma" w:cs="Tahoma"/>
                      <w:color w:val="000000"/>
                      <w:sz w:val="20"/>
                      <w:szCs w:val="20"/>
                      <w:lang w:eastAsia="en-GB"/>
                    </w:rPr>
                    <w:t xml:space="preserve">our </w:t>
                  </w:r>
                  <w:r w:rsidRPr="00FA089A">
                    <w:rPr>
                      <w:rFonts w:ascii="Tahoma" w:eastAsia="Times New Roman" w:hAnsi="Tahoma" w:cs="Tahoma"/>
                      <w:color w:val="000000"/>
                      <w:sz w:val="20"/>
                      <w:szCs w:val="20"/>
                      <w:lang w:eastAsia="en-GB"/>
                    </w:rPr>
                    <w:t>children living in SIMD 1 &amp;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95FD4"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2E0A8D"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57A873"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E62CD3" w14:textId="77777777" w:rsidR="00A52D56" w:rsidRPr="00FA089A" w:rsidRDefault="00A52D56" w:rsidP="00A52D56">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68</w:t>
                  </w:r>
                </w:p>
              </w:tc>
            </w:tr>
          </w:tbl>
          <w:p w14:paraId="46F3E609" w14:textId="77777777" w:rsidR="00383971" w:rsidRDefault="00383971" w:rsidP="00A52D56">
            <w:pPr>
              <w:jc w:val="both"/>
              <w:rPr>
                <w:rFonts w:ascii="Tahoma" w:eastAsia="Times New Roman" w:hAnsi="Tahoma" w:cs="Tahoma"/>
                <w:color w:val="000000"/>
                <w:sz w:val="20"/>
                <w:szCs w:val="20"/>
                <w:lang w:eastAsia="en-GB"/>
              </w:rPr>
            </w:pPr>
          </w:p>
          <w:p w14:paraId="15E27D98" w14:textId="7F464C8E" w:rsidR="00A52D56" w:rsidRPr="00FA089A" w:rsidRDefault="00383971" w:rsidP="00A52D56">
            <w:pPr>
              <w:jc w:val="both"/>
              <w:rPr>
                <w:rFonts w:ascii="Times New Roman" w:eastAsia="Times New Roman" w:hAnsi="Times New Roman" w:cs="Times New Roman"/>
                <w:sz w:val="24"/>
                <w:szCs w:val="24"/>
                <w:lang w:eastAsia="en-GB"/>
              </w:rPr>
            </w:pPr>
            <w:r>
              <w:rPr>
                <w:rFonts w:ascii="Tahoma" w:eastAsia="Times New Roman" w:hAnsi="Tahoma" w:cs="Tahoma"/>
                <w:color w:val="000000"/>
                <w:sz w:val="20"/>
                <w:szCs w:val="20"/>
                <w:lang w:eastAsia="en-GB"/>
              </w:rPr>
              <w:t>T</w:t>
            </w:r>
            <w:r w:rsidR="00A52D56" w:rsidRPr="00FA089A">
              <w:rPr>
                <w:rFonts w:ascii="Tahoma" w:eastAsia="Times New Roman" w:hAnsi="Tahoma" w:cs="Tahoma"/>
                <w:color w:val="000000"/>
                <w:sz w:val="20"/>
                <w:szCs w:val="20"/>
                <w:lang w:eastAsia="en-GB"/>
              </w:rPr>
              <w:t>he data table above</w:t>
            </w:r>
            <w:r>
              <w:rPr>
                <w:rFonts w:ascii="Tahoma" w:eastAsia="Times New Roman" w:hAnsi="Tahoma" w:cs="Tahoma"/>
                <w:color w:val="000000"/>
                <w:sz w:val="20"/>
                <w:szCs w:val="20"/>
                <w:lang w:eastAsia="en-GB"/>
              </w:rPr>
              <w:t xml:space="preserve"> shows</w:t>
            </w:r>
            <w:r w:rsidR="00A52D56" w:rsidRPr="00FA089A">
              <w:rPr>
                <w:rFonts w:ascii="Tahoma" w:eastAsia="Times New Roman" w:hAnsi="Tahoma" w:cs="Tahoma"/>
                <w:color w:val="000000"/>
                <w:sz w:val="20"/>
                <w:szCs w:val="20"/>
                <w:lang w:eastAsia="en-GB"/>
              </w:rPr>
              <w:t xml:space="preserve"> that this year’s improvement in writing attainment was not equitable - while the whole school attainment rose substantially, the children living in SIMD* 1 &amp; 2 did not achieve the same success. This was despite the targeted PEF-funded** support provided to our young writers who live in SIMD 1 &amp; 2. All teachers reported that their children who received the PEF-funded support showed improvement in confidence and in their writing skills, but this did not translate into the final Teacher Professional Judgements (TPJ). </w:t>
            </w:r>
          </w:p>
          <w:p w14:paraId="2CF8F5E8" w14:textId="77777777" w:rsidR="00A52D56" w:rsidRPr="00FA089A" w:rsidRDefault="00A52D56" w:rsidP="00A52D56">
            <w:pPr>
              <w:rPr>
                <w:rFonts w:ascii="Times New Roman" w:eastAsia="Times New Roman" w:hAnsi="Times New Roman" w:cs="Times New Roman"/>
                <w:sz w:val="24"/>
                <w:szCs w:val="24"/>
                <w:lang w:eastAsia="en-GB"/>
              </w:rPr>
            </w:pPr>
          </w:p>
          <w:p w14:paraId="65FE8CE9" w14:textId="7A75443C" w:rsidR="00A52D56" w:rsidRPr="00FA089A" w:rsidRDefault="00A52D56" w:rsidP="00A52D56">
            <w:pPr>
              <w:jc w:val="both"/>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To ensure that our children in SIMD 1 &amp; 2 enjoy more success in writing next year, we intend that the PEF-funded learning assistant will be</w:t>
            </w:r>
            <w:r w:rsidR="0082651C">
              <w:rPr>
                <w:rFonts w:ascii="Tahoma" w:eastAsia="Times New Roman" w:hAnsi="Tahoma" w:cs="Tahoma"/>
                <w:color w:val="000000"/>
                <w:sz w:val="20"/>
                <w:szCs w:val="20"/>
                <w:lang w:eastAsia="en-GB"/>
              </w:rPr>
              <w:t xml:space="preserve"> working with teachers who are trained in </w:t>
            </w:r>
            <w:r w:rsidRPr="00FA089A">
              <w:rPr>
                <w:rFonts w:ascii="Tahoma" w:eastAsia="Times New Roman" w:hAnsi="Tahoma" w:cs="Tahoma"/>
                <w:color w:val="000000"/>
                <w:sz w:val="20"/>
                <w:szCs w:val="20"/>
                <w:lang w:eastAsia="en-GB"/>
              </w:rPr>
              <w:t xml:space="preserve">the strategies promoted by the Education Scotland National Writing Programme. The learning assistant will build on the working relationships she developed this year with all the targeted children and will further develop their skills in tools for writing through following the </w:t>
            </w:r>
            <w:r w:rsidR="0082651C">
              <w:rPr>
                <w:rFonts w:ascii="Tahoma" w:eastAsia="Times New Roman" w:hAnsi="Tahoma" w:cs="Tahoma"/>
                <w:color w:val="000000"/>
                <w:sz w:val="20"/>
                <w:szCs w:val="20"/>
                <w:lang w:eastAsia="en-GB"/>
              </w:rPr>
              <w:t>advice of teachers trained</w:t>
            </w:r>
            <w:r w:rsidRPr="00FA089A">
              <w:rPr>
                <w:rFonts w:ascii="Tahoma" w:eastAsia="Times New Roman" w:hAnsi="Tahoma" w:cs="Tahoma"/>
                <w:color w:val="000000"/>
                <w:sz w:val="20"/>
                <w:szCs w:val="20"/>
                <w:lang w:eastAsia="en-GB"/>
              </w:rPr>
              <w:t xml:space="preserve"> in the National Writing Programme. The P3-P7 teachers will all be trained in the strategies promoted by the Education Scotland National Writing Programme. Our children will experience writing activities that are structured in the way recommended by Education Scotland. The PEF-funded learning assistant will work closely with the class teachers and will contribute to our tracking meetings so that there is a shared understanding of the gaps that need to be addressed </w:t>
            </w:r>
            <w:r>
              <w:rPr>
                <w:rFonts w:ascii="Tahoma" w:eastAsia="Times New Roman" w:hAnsi="Tahoma" w:cs="Tahoma"/>
                <w:color w:val="000000"/>
                <w:sz w:val="20"/>
                <w:szCs w:val="20"/>
                <w:lang w:eastAsia="en-GB"/>
              </w:rPr>
              <w:t>by the class teacher</w:t>
            </w:r>
            <w:r w:rsidRPr="00FA089A">
              <w:rPr>
                <w:rFonts w:ascii="Tahoma" w:eastAsia="Times New Roman" w:hAnsi="Tahoma" w:cs="Tahoma"/>
                <w:color w:val="000000"/>
                <w:sz w:val="20"/>
                <w:szCs w:val="20"/>
                <w:lang w:eastAsia="en-GB"/>
              </w:rPr>
              <w:t xml:space="preserve"> as well as through the additional support</w:t>
            </w:r>
            <w:r>
              <w:rPr>
                <w:rFonts w:ascii="Tahoma" w:eastAsia="Times New Roman" w:hAnsi="Tahoma" w:cs="Tahoma"/>
                <w:color w:val="000000"/>
                <w:sz w:val="20"/>
                <w:szCs w:val="20"/>
                <w:lang w:eastAsia="en-GB"/>
              </w:rPr>
              <w:t xml:space="preserve"> provided by the learning assistant</w:t>
            </w:r>
            <w:r w:rsidRPr="00FA089A">
              <w:rPr>
                <w:rFonts w:ascii="Tahoma" w:eastAsia="Times New Roman" w:hAnsi="Tahoma" w:cs="Tahoma"/>
                <w:color w:val="000000"/>
                <w:sz w:val="20"/>
                <w:szCs w:val="20"/>
                <w:lang w:eastAsia="en-GB"/>
              </w:rPr>
              <w:t>.</w:t>
            </w:r>
          </w:p>
          <w:p w14:paraId="7170B95B" w14:textId="77777777" w:rsidR="00A52D56" w:rsidRPr="00FA089A" w:rsidRDefault="00A52D56" w:rsidP="00A52D56">
            <w:pPr>
              <w:shd w:val="clear" w:color="auto" w:fill="FFFFFF"/>
              <w:jc w:val="both"/>
              <w:rPr>
                <w:rFonts w:ascii="Times New Roman" w:eastAsia="Times New Roman" w:hAnsi="Times New Roman" w:cs="Times New Roman"/>
                <w:sz w:val="24"/>
                <w:szCs w:val="24"/>
                <w:lang w:eastAsia="en-GB"/>
              </w:rPr>
            </w:pPr>
          </w:p>
          <w:p w14:paraId="0C83DBC9" w14:textId="77777777" w:rsidR="00A52D56" w:rsidRPr="00FA089A" w:rsidRDefault="00A52D56" w:rsidP="00A52D56">
            <w:pPr>
              <w:shd w:val="clear" w:color="auto" w:fill="FFFFFF"/>
              <w:jc w:val="both"/>
              <w:rPr>
                <w:rFonts w:ascii="Times New Roman" w:eastAsia="Times New Roman" w:hAnsi="Times New Roman" w:cs="Times New Roman"/>
                <w:sz w:val="24"/>
                <w:szCs w:val="24"/>
                <w:lang w:eastAsia="en-GB"/>
              </w:rPr>
            </w:pPr>
            <w:r w:rsidRPr="00FA089A">
              <w:rPr>
                <w:rFonts w:ascii="Tahoma" w:eastAsia="Times New Roman" w:hAnsi="Tahoma" w:cs="Tahoma"/>
                <w:color w:val="000000"/>
                <w:sz w:val="20"/>
                <w:szCs w:val="20"/>
                <w:lang w:eastAsia="en-GB"/>
              </w:rPr>
              <w:t>*SIMD (</w:t>
            </w:r>
            <w:r w:rsidRPr="00FA089A">
              <w:rPr>
                <w:rFonts w:ascii="Calibri" w:eastAsia="Times New Roman" w:hAnsi="Calibri" w:cs="Calibri"/>
                <w:color w:val="000000"/>
                <w:lang w:eastAsia="en-GB"/>
              </w:rPr>
              <w:t xml:space="preserve">The Scottish Index of Multiple Deprivation) is the measure that the Scottish Government uses </w:t>
            </w:r>
            <w:r w:rsidRPr="00FA089A">
              <w:rPr>
                <w:rFonts w:ascii="Calibri" w:eastAsia="Times New Roman" w:hAnsi="Calibri" w:cs="Calibri"/>
                <w:color w:val="333333"/>
                <w:shd w:val="clear" w:color="auto" w:fill="FFFFFF"/>
                <w:lang w:eastAsia="en-GB"/>
              </w:rPr>
              <w:t>for identifying the places in Scotland where people are experiencing disadvantage across different aspects of their lives.</w:t>
            </w:r>
            <w:r w:rsidRPr="00FA089A">
              <w:rPr>
                <w:rFonts w:ascii="Calibri" w:eastAsia="Times New Roman" w:hAnsi="Calibri" w:cs="Calibri"/>
                <w:color w:val="000000"/>
                <w:lang w:eastAsia="en-GB"/>
              </w:rPr>
              <w:t xml:space="preserve"> According to this measure, 40 out of 98 of our children are living in SIMD 1-2, the most disadvantaged households. This represents 41% of all our children. The number of children in SIMD 9-10, the most advantaged households, is 22. This represents 22% of all our children.</w:t>
            </w:r>
          </w:p>
          <w:p w14:paraId="13FAFD26" w14:textId="1C49CCBC" w:rsidR="00A52D56" w:rsidRDefault="00A52D56" w:rsidP="00A52D56">
            <w:pPr>
              <w:jc w:val="both"/>
              <w:rPr>
                <w:rFonts w:ascii="Calibri" w:eastAsia="Times New Roman" w:hAnsi="Calibri" w:cs="Calibri"/>
                <w:color w:val="000000"/>
                <w:shd w:val="clear" w:color="auto" w:fill="FFFFFF"/>
                <w:lang w:eastAsia="en-GB"/>
              </w:rPr>
            </w:pPr>
            <w:r w:rsidRPr="00FA089A">
              <w:rPr>
                <w:rFonts w:ascii="Calibri" w:eastAsia="Times New Roman" w:hAnsi="Calibri" w:cs="Calibri"/>
                <w:color w:val="000000"/>
                <w:shd w:val="clear" w:color="auto" w:fill="FFFFFF"/>
                <w:lang w:eastAsia="en-GB"/>
              </w:rPr>
              <w:t>**PEF (Pupil Equity Funding) is additional funding allocated directly to schools and targeted at closing the poverty-related attainment gap. </w:t>
            </w:r>
            <w:r w:rsidRPr="00FA089A">
              <w:rPr>
                <w:rFonts w:ascii="Calibri" w:eastAsia="Times New Roman" w:hAnsi="Calibri" w:cs="Calibri"/>
                <w:color w:val="000000"/>
                <w:lang w:eastAsia="en-GB"/>
              </w:rPr>
              <w:t xml:space="preserve">Funding must provide targeted support for children and young people (and their families if appropriate) affected by poverty to achieve their full potential. </w:t>
            </w:r>
            <w:r w:rsidRPr="00FA089A">
              <w:rPr>
                <w:rFonts w:ascii="Calibri" w:eastAsia="Times New Roman" w:hAnsi="Calibri" w:cs="Calibri"/>
                <w:color w:val="000000"/>
                <w:shd w:val="clear" w:color="auto" w:fill="FFFFFF"/>
                <w:lang w:eastAsia="en-GB"/>
              </w:rPr>
              <w:t xml:space="preserve">Pupil Equity Funding is allocated to schools on the basis of the estimated number of children and young people in P1-P7 registered for free school meals based on family income. For each child whose family has successfully applied for free school meals on the grounds of family income, a school </w:t>
            </w:r>
            <w:r w:rsidR="00AC0BA7">
              <w:rPr>
                <w:rFonts w:ascii="Calibri" w:eastAsia="Times New Roman" w:hAnsi="Calibri" w:cs="Calibri"/>
                <w:color w:val="000000"/>
                <w:shd w:val="clear" w:color="auto" w:fill="FFFFFF"/>
                <w:lang w:eastAsia="en-GB"/>
              </w:rPr>
              <w:t xml:space="preserve">should </w:t>
            </w:r>
            <w:r w:rsidRPr="00FA089A">
              <w:rPr>
                <w:rFonts w:ascii="Calibri" w:eastAsia="Times New Roman" w:hAnsi="Calibri" w:cs="Calibri"/>
                <w:color w:val="000000"/>
                <w:shd w:val="clear" w:color="auto" w:fill="FFFFFF"/>
                <w:lang w:eastAsia="en-GB"/>
              </w:rPr>
              <w:t>receive £1200.</w:t>
            </w:r>
          </w:p>
          <w:p w14:paraId="16A300B4" w14:textId="7FA72539" w:rsidR="00A52D56" w:rsidRDefault="00A52D56" w:rsidP="00A52D56">
            <w:pPr>
              <w:jc w:val="both"/>
              <w:rPr>
                <w:rFonts w:ascii="Times New Roman" w:eastAsia="Times New Roman" w:hAnsi="Times New Roman" w:cs="Times New Roman"/>
                <w:sz w:val="24"/>
                <w:szCs w:val="24"/>
                <w:lang w:eastAsia="en-GB"/>
              </w:rPr>
            </w:pPr>
          </w:p>
          <w:p w14:paraId="7811AE81" w14:textId="59608286" w:rsidR="00383971" w:rsidRDefault="00383971" w:rsidP="00A52D56">
            <w:pPr>
              <w:jc w:val="both"/>
              <w:rPr>
                <w:rFonts w:ascii="Times New Roman" w:eastAsia="Times New Roman" w:hAnsi="Times New Roman" w:cs="Times New Roman"/>
                <w:sz w:val="24"/>
                <w:szCs w:val="24"/>
                <w:lang w:eastAsia="en-GB"/>
              </w:rPr>
            </w:pPr>
          </w:p>
          <w:p w14:paraId="1891722F" w14:textId="2559A54B" w:rsidR="00AA3971" w:rsidRPr="00AA3971" w:rsidRDefault="00AA3971" w:rsidP="00AA3971">
            <w:pPr>
              <w:rPr>
                <w:rFonts w:ascii="Tahoma" w:eastAsia="Times New Roman" w:hAnsi="Tahoma" w:cs="Tahoma"/>
                <w:b/>
                <w:bCs/>
                <w:color w:val="000000"/>
                <w:sz w:val="20"/>
                <w:szCs w:val="20"/>
                <w:u w:val="single"/>
                <w:lang w:eastAsia="en-GB"/>
              </w:rPr>
            </w:pPr>
            <w:r w:rsidRPr="00AA3971">
              <w:rPr>
                <w:rFonts w:ascii="Tahoma" w:eastAsia="Times New Roman" w:hAnsi="Tahoma" w:cs="Tahoma"/>
                <w:b/>
                <w:bCs/>
                <w:color w:val="000000"/>
                <w:sz w:val="20"/>
                <w:szCs w:val="20"/>
                <w:u w:val="single"/>
                <w:lang w:eastAsia="en-GB"/>
              </w:rPr>
              <w:t xml:space="preserve">PRIORITY </w:t>
            </w:r>
            <w:r>
              <w:rPr>
                <w:rFonts w:ascii="Tahoma" w:eastAsia="Times New Roman" w:hAnsi="Tahoma" w:cs="Tahoma"/>
                <w:b/>
                <w:bCs/>
                <w:color w:val="000000"/>
                <w:sz w:val="20"/>
                <w:szCs w:val="20"/>
                <w:u w:val="single"/>
                <w:lang w:eastAsia="en-GB"/>
              </w:rPr>
              <w:t>TWO</w:t>
            </w:r>
          </w:p>
          <w:p w14:paraId="0D6FE42E" w14:textId="1AB305D1" w:rsidR="00AA3971" w:rsidRPr="00AA3971" w:rsidRDefault="00AA3971" w:rsidP="00AA3971">
            <w:pPr>
              <w:rPr>
                <w:rFonts w:ascii="Times New Roman" w:eastAsia="Times New Roman" w:hAnsi="Times New Roman" w:cs="Times New Roman"/>
                <w:b/>
                <w:bCs/>
                <w:sz w:val="24"/>
                <w:szCs w:val="24"/>
                <w:lang w:eastAsia="en-GB"/>
              </w:rPr>
            </w:pPr>
            <w:r w:rsidRPr="00FA089A">
              <w:rPr>
                <w:rFonts w:ascii="Tahoma" w:eastAsia="Times New Roman" w:hAnsi="Tahoma" w:cs="Tahoma"/>
                <w:b/>
                <w:bCs/>
                <w:color w:val="000000"/>
                <w:sz w:val="20"/>
                <w:szCs w:val="20"/>
                <w:lang w:eastAsia="en-GB"/>
              </w:rPr>
              <w:lastRenderedPageBreak/>
              <w:t>Attainment over time:</w:t>
            </w:r>
          </w:p>
          <w:tbl>
            <w:tblPr>
              <w:tblW w:w="0" w:type="auto"/>
              <w:tblCellMar>
                <w:top w:w="15" w:type="dxa"/>
                <w:left w:w="15" w:type="dxa"/>
                <w:bottom w:w="15" w:type="dxa"/>
                <w:right w:w="15" w:type="dxa"/>
              </w:tblCellMar>
              <w:tblLook w:val="04A0" w:firstRow="1" w:lastRow="0" w:firstColumn="1" w:lastColumn="0" w:noHBand="0" w:noVBand="1"/>
            </w:tblPr>
            <w:tblGrid>
              <w:gridCol w:w="967"/>
              <w:gridCol w:w="2249"/>
              <w:gridCol w:w="2672"/>
              <w:gridCol w:w="1681"/>
            </w:tblGrid>
            <w:tr w:rsidR="00AA3971" w:rsidRPr="00AA3971" w14:paraId="0F5E9EA7" w14:textId="77777777" w:rsidTr="00AA3971">
              <w:trPr>
                <w:trHeight w:val="358"/>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1608EC53"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Year</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6F5EDD87"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Children in SIMD 1 &amp; 2</w:t>
                  </w:r>
                </w:p>
                <w:p w14:paraId="256578C9"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Achieving Levels</w:t>
                  </w:r>
                </w:p>
                <w:p w14:paraId="40D76A7F"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Numeracy</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31D5BD0"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Children in SIMD 9-10</w:t>
                  </w:r>
                </w:p>
                <w:p w14:paraId="3857ED97"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Achieving Level (nationally)</w:t>
                  </w:r>
                </w:p>
                <w:p w14:paraId="20428815"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Numeracy</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336B5962"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Attainment GAP</w:t>
                  </w:r>
                </w:p>
                <w:p w14:paraId="3850D094"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000000"/>
                      <w:lang w:eastAsia="en-GB"/>
                    </w:rPr>
                    <w:t>Numeracy</w:t>
                  </w:r>
                </w:p>
              </w:tc>
            </w:tr>
            <w:tr w:rsidR="00AA3971" w:rsidRPr="00AA3971" w14:paraId="0B2AB4C9" w14:textId="77777777" w:rsidTr="00AA3971">
              <w:trPr>
                <w:trHeight w:val="339"/>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3BF91AD3"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2021-22</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5E86E64B"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56%</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83DBCAF"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86%</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37C85EC"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30%</w:t>
                  </w:r>
                </w:p>
              </w:tc>
            </w:tr>
            <w:tr w:rsidR="00AA3971" w:rsidRPr="00AA3971" w14:paraId="7B6C2A4D" w14:textId="77777777" w:rsidTr="00AA3971">
              <w:trPr>
                <w:trHeight w:val="339"/>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006634DA"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2022-23</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6C063AA7"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78%</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4604FFFF"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88%</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48DDAE15"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10%</w:t>
                  </w:r>
                </w:p>
              </w:tc>
            </w:tr>
            <w:tr w:rsidR="00AA3971" w:rsidRPr="00AA3971" w14:paraId="356B5E22" w14:textId="77777777" w:rsidTr="00AA3971">
              <w:trPr>
                <w:trHeight w:val="339"/>
              </w:trPr>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7F9FC188"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2023-24</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ED07E76"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83%</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0F9038AE"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color w:val="000000"/>
                      <w:lang w:eastAsia="en-GB"/>
                    </w:rPr>
                    <w:t>89%</w:t>
                  </w:r>
                </w:p>
              </w:tc>
              <w:tc>
                <w:tcPr>
                  <w:tcW w:w="0" w:type="auto"/>
                  <w:tcBorders>
                    <w:top w:val="single" w:sz="4" w:space="0" w:color="000000"/>
                    <w:left w:val="single" w:sz="4" w:space="0" w:color="000000"/>
                    <w:bottom w:val="single" w:sz="4" w:space="0" w:color="000000"/>
                    <w:right w:val="single" w:sz="4" w:space="0" w:color="000000"/>
                  </w:tcBorders>
                  <w:tcMar>
                    <w:top w:w="53" w:type="dxa"/>
                    <w:left w:w="115" w:type="dxa"/>
                    <w:bottom w:w="0" w:type="dxa"/>
                    <w:right w:w="115" w:type="dxa"/>
                  </w:tcMar>
                  <w:hideMark/>
                </w:tcPr>
                <w:p w14:paraId="2ADB2D73" w14:textId="77777777" w:rsidR="00AA3971" w:rsidRPr="00AA3971" w:rsidRDefault="00AA3971" w:rsidP="00AA3971">
                  <w:pPr>
                    <w:framePr w:hSpace="180" w:wrap="around" w:vAnchor="page" w:hAnchor="margin" w:xAlign="center" w:y="1801"/>
                    <w:spacing w:after="0" w:line="240" w:lineRule="auto"/>
                    <w:rPr>
                      <w:rFonts w:ascii="Times New Roman" w:eastAsia="Times New Roman" w:hAnsi="Times New Roman" w:cs="Times New Roman"/>
                      <w:sz w:val="24"/>
                      <w:szCs w:val="24"/>
                      <w:lang w:eastAsia="en-GB"/>
                    </w:rPr>
                  </w:pPr>
                  <w:r w:rsidRPr="00AA3971">
                    <w:rPr>
                      <w:rFonts w:ascii="Calibri" w:eastAsia="Times New Roman" w:hAnsi="Calibri" w:cs="Calibri"/>
                      <w:b/>
                      <w:bCs/>
                      <w:color w:val="FF0000"/>
                      <w:lang w:eastAsia="en-GB"/>
                    </w:rPr>
                    <w:t>6%</w:t>
                  </w:r>
                </w:p>
              </w:tc>
            </w:tr>
          </w:tbl>
          <w:p w14:paraId="5E3BB1E9" w14:textId="77777777" w:rsidR="00AA3971" w:rsidRDefault="00AA3971" w:rsidP="00A52D56">
            <w:pPr>
              <w:jc w:val="both"/>
              <w:rPr>
                <w:rFonts w:ascii="Times New Roman" w:eastAsia="Times New Roman" w:hAnsi="Times New Roman" w:cs="Times New Roman"/>
                <w:sz w:val="24"/>
                <w:szCs w:val="24"/>
                <w:lang w:eastAsia="en-GB"/>
              </w:rPr>
            </w:pPr>
          </w:p>
          <w:p w14:paraId="5A1CFC79" w14:textId="1811DE6F" w:rsidR="00383971" w:rsidRPr="00383971" w:rsidRDefault="00383971" w:rsidP="00A52D56">
            <w:pPr>
              <w:jc w:val="both"/>
              <w:rPr>
                <w:rFonts w:eastAsia="Times New Roman" w:cstheme="minorHAnsi"/>
                <w:lang w:eastAsia="en-GB"/>
              </w:rPr>
            </w:pPr>
            <w:r w:rsidRPr="00383971">
              <w:rPr>
                <w:rFonts w:eastAsia="Times New Roman" w:cstheme="minorHAnsi"/>
                <w:lang w:eastAsia="en-GB"/>
              </w:rPr>
              <w:t xml:space="preserve">The </w:t>
            </w:r>
            <w:r>
              <w:rPr>
                <w:rFonts w:eastAsia="Times New Roman" w:cstheme="minorHAnsi"/>
                <w:lang w:eastAsia="en-GB"/>
              </w:rPr>
              <w:t>table above shows that we are making progress in narrowing the attainment gap in Numeracy and we propose that we will continue to use the same approaches in 2024/25.</w:t>
            </w:r>
          </w:p>
        </w:tc>
      </w:tr>
    </w:tbl>
    <w:p w14:paraId="04CE52C2" w14:textId="77777777" w:rsidR="00BD1A94" w:rsidRDefault="00BD1A94"/>
    <w:tbl>
      <w:tblPr>
        <w:tblStyle w:val="TableGrid"/>
        <w:tblW w:w="0" w:type="auto"/>
        <w:tblLook w:val="04A0" w:firstRow="1" w:lastRow="0" w:firstColumn="1" w:lastColumn="0" w:noHBand="0" w:noVBand="1"/>
      </w:tblPr>
      <w:tblGrid>
        <w:gridCol w:w="1449"/>
        <w:gridCol w:w="2232"/>
        <w:gridCol w:w="2835"/>
        <w:gridCol w:w="2551"/>
        <w:gridCol w:w="1843"/>
        <w:gridCol w:w="3038"/>
      </w:tblGrid>
      <w:tr w:rsidR="00770ECD" w14:paraId="010A11DE" w14:textId="77777777" w:rsidTr="002C10C7">
        <w:tc>
          <w:tcPr>
            <w:tcW w:w="1449" w:type="dxa"/>
            <w:shd w:val="clear" w:color="auto" w:fill="C2D69B" w:themeFill="accent3" w:themeFillTint="99"/>
          </w:tcPr>
          <w:p w14:paraId="368058AA" w14:textId="4D1453C5" w:rsidR="008327F9" w:rsidRPr="008327F9" w:rsidRDefault="008327F9" w:rsidP="008327F9">
            <w:r w:rsidRPr="008327F9">
              <w:rPr>
                <w:color w:val="000000"/>
              </w:rPr>
              <w:t xml:space="preserve">IDENTIFIED GAP/BARRIER </w:t>
            </w:r>
          </w:p>
        </w:tc>
        <w:tc>
          <w:tcPr>
            <w:tcW w:w="2232" w:type="dxa"/>
            <w:shd w:val="clear" w:color="auto" w:fill="C2D69B" w:themeFill="accent3" w:themeFillTint="99"/>
          </w:tcPr>
          <w:p w14:paraId="74D6321E" w14:textId="3904BC5D" w:rsidR="008327F9" w:rsidRPr="008327F9" w:rsidRDefault="008327F9" w:rsidP="008327F9">
            <w:r w:rsidRPr="008327F9">
              <w:rPr>
                <w:color w:val="000000"/>
              </w:rPr>
              <w:t xml:space="preserve">OUTCOME FOR LEARNERS </w:t>
            </w:r>
          </w:p>
        </w:tc>
        <w:tc>
          <w:tcPr>
            <w:tcW w:w="2835" w:type="dxa"/>
            <w:shd w:val="clear" w:color="auto" w:fill="C2D69B" w:themeFill="accent3" w:themeFillTint="99"/>
          </w:tcPr>
          <w:p w14:paraId="584DAA39" w14:textId="7613E2F7" w:rsidR="008327F9" w:rsidRPr="008327F9" w:rsidRDefault="008327F9" w:rsidP="008327F9">
            <w:r w:rsidRPr="008327F9">
              <w:rPr>
                <w:color w:val="000000"/>
              </w:rPr>
              <w:t xml:space="preserve">IMPACT MEASURE </w:t>
            </w:r>
          </w:p>
        </w:tc>
        <w:tc>
          <w:tcPr>
            <w:tcW w:w="2551" w:type="dxa"/>
            <w:shd w:val="clear" w:color="auto" w:fill="C2D69B" w:themeFill="accent3" w:themeFillTint="99"/>
          </w:tcPr>
          <w:p w14:paraId="36883A54" w14:textId="0F872651" w:rsidR="008327F9" w:rsidRPr="008327F9" w:rsidRDefault="008327F9" w:rsidP="008327F9">
            <w:r w:rsidRPr="008327F9">
              <w:rPr>
                <w:color w:val="000000"/>
              </w:rPr>
              <w:t xml:space="preserve">INTERVENTION </w:t>
            </w:r>
          </w:p>
        </w:tc>
        <w:tc>
          <w:tcPr>
            <w:tcW w:w="1843" w:type="dxa"/>
            <w:shd w:val="clear" w:color="auto" w:fill="C2D69B" w:themeFill="accent3" w:themeFillTint="99"/>
          </w:tcPr>
          <w:p w14:paraId="23327864" w14:textId="7485EAB3" w:rsidR="008327F9" w:rsidRPr="008327F9" w:rsidRDefault="008327F9" w:rsidP="008327F9">
            <w:r w:rsidRPr="008327F9">
              <w:rPr>
                <w:color w:val="000000"/>
              </w:rPr>
              <w:t xml:space="preserve">COST </w:t>
            </w:r>
          </w:p>
        </w:tc>
        <w:tc>
          <w:tcPr>
            <w:tcW w:w="3038" w:type="dxa"/>
            <w:shd w:val="clear" w:color="auto" w:fill="C2D69B" w:themeFill="accent3" w:themeFillTint="99"/>
          </w:tcPr>
          <w:p w14:paraId="62415FEE" w14:textId="5089D142" w:rsidR="008327F9" w:rsidRPr="008327F9" w:rsidRDefault="008327F9" w:rsidP="008327F9">
            <w:r w:rsidRPr="008327F9">
              <w:rPr>
                <w:color w:val="000000"/>
              </w:rPr>
              <w:t>PROGRESS INDICATORS</w:t>
            </w:r>
          </w:p>
        </w:tc>
      </w:tr>
      <w:tr w:rsidR="00A52D56" w14:paraId="233FBA45" w14:textId="77777777" w:rsidTr="002C10C7">
        <w:tc>
          <w:tcPr>
            <w:tcW w:w="1449" w:type="dxa"/>
          </w:tcPr>
          <w:p w14:paraId="34ADDC8A" w14:textId="0AFC4EB9" w:rsidR="00A52D56" w:rsidRDefault="00A52D56" w:rsidP="00A52D56">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Contribution to HR and Finance</w:t>
            </w:r>
          </w:p>
        </w:tc>
        <w:tc>
          <w:tcPr>
            <w:tcW w:w="2232" w:type="dxa"/>
          </w:tcPr>
          <w:p w14:paraId="0CF270FA" w14:textId="77777777" w:rsidR="00A52D56" w:rsidRDefault="00A52D56" w:rsidP="00A52D56">
            <w:pPr>
              <w:rPr>
                <w:color w:val="000000"/>
              </w:rPr>
            </w:pPr>
          </w:p>
        </w:tc>
        <w:tc>
          <w:tcPr>
            <w:tcW w:w="2835" w:type="dxa"/>
          </w:tcPr>
          <w:p w14:paraId="4BE4EE4D" w14:textId="77777777" w:rsidR="00A52D56" w:rsidRDefault="00A52D56" w:rsidP="00A52D56">
            <w:pPr>
              <w:rPr>
                <w:color w:val="000000"/>
              </w:rPr>
            </w:pPr>
          </w:p>
        </w:tc>
        <w:tc>
          <w:tcPr>
            <w:tcW w:w="2551" w:type="dxa"/>
          </w:tcPr>
          <w:p w14:paraId="2896E4C1" w14:textId="77777777" w:rsidR="00A52D56" w:rsidRDefault="00A52D56" w:rsidP="00A52D56"/>
        </w:tc>
        <w:tc>
          <w:tcPr>
            <w:tcW w:w="1843" w:type="dxa"/>
          </w:tcPr>
          <w:p w14:paraId="3FD27F5A" w14:textId="4B7EB189" w:rsidR="00A52D56" w:rsidRDefault="00A52D56" w:rsidP="00A52D56">
            <w:r>
              <w:t>£</w:t>
            </w:r>
            <w:r w:rsidR="00AC0BA7">
              <w:t>2057.10</w:t>
            </w:r>
          </w:p>
        </w:tc>
        <w:tc>
          <w:tcPr>
            <w:tcW w:w="3038" w:type="dxa"/>
          </w:tcPr>
          <w:p w14:paraId="096C853A" w14:textId="77777777" w:rsidR="00A52D56" w:rsidRPr="000263C6" w:rsidRDefault="00A52D56" w:rsidP="00A52D56">
            <w:pPr>
              <w:rPr>
                <w:b/>
                <w:bCs/>
                <w:color w:val="000000"/>
              </w:rPr>
            </w:pPr>
          </w:p>
        </w:tc>
      </w:tr>
      <w:tr w:rsidR="00A52D56" w14:paraId="34D1F8A8" w14:textId="77777777" w:rsidTr="002C10C7">
        <w:tc>
          <w:tcPr>
            <w:tcW w:w="1449" w:type="dxa"/>
          </w:tcPr>
          <w:p w14:paraId="57394DBC" w14:textId="227E0C5E" w:rsidR="00A52D56" w:rsidRDefault="00A52D56" w:rsidP="00A52D56">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 xml:space="preserve">Contribution to </w:t>
            </w:r>
            <w:r>
              <w:rPr>
                <w:rFonts w:eastAsia="Times New Roman" w:cstheme="minorHAnsi"/>
                <w:color w:val="000000"/>
                <w:lang w:eastAsia="en-GB"/>
              </w:rPr>
              <w:t>Speech &amp;Language Therapy</w:t>
            </w:r>
          </w:p>
        </w:tc>
        <w:tc>
          <w:tcPr>
            <w:tcW w:w="2232" w:type="dxa"/>
          </w:tcPr>
          <w:p w14:paraId="4C6816F6" w14:textId="77777777" w:rsidR="00A52D56" w:rsidRDefault="00A52D56" w:rsidP="00A52D56">
            <w:pPr>
              <w:rPr>
                <w:color w:val="000000"/>
              </w:rPr>
            </w:pPr>
          </w:p>
        </w:tc>
        <w:tc>
          <w:tcPr>
            <w:tcW w:w="2835" w:type="dxa"/>
          </w:tcPr>
          <w:p w14:paraId="5045CA43" w14:textId="77777777" w:rsidR="00A52D56" w:rsidRDefault="00A52D56" w:rsidP="00A52D56">
            <w:pPr>
              <w:rPr>
                <w:color w:val="000000"/>
              </w:rPr>
            </w:pPr>
          </w:p>
        </w:tc>
        <w:tc>
          <w:tcPr>
            <w:tcW w:w="2551" w:type="dxa"/>
          </w:tcPr>
          <w:p w14:paraId="206D3F96" w14:textId="77777777" w:rsidR="00A52D56" w:rsidRDefault="00A52D56" w:rsidP="00A52D56"/>
        </w:tc>
        <w:tc>
          <w:tcPr>
            <w:tcW w:w="1843" w:type="dxa"/>
          </w:tcPr>
          <w:p w14:paraId="1A2D2FC4" w14:textId="2E34E62A" w:rsidR="00A52D56" w:rsidRDefault="00A52D56" w:rsidP="00A52D56">
            <w:r>
              <w:t>£</w:t>
            </w:r>
            <w:r w:rsidR="00AC0BA7">
              <w:t>390.00</w:t>
            </w:r>
          </w:p>
        </w:tc>
        <w:tc>
          <w:tcPr>
            <w:tcW w:w="3038" w:type="dxa"/>
          </w:tcPr>
          <w:p w14:paraId="528E369D" w14:textId="77777777" w:rsidR="00A52D56" w:rsidRPr="000263C6" w:rsidRDefault="00A52D56" w:rsidP="00A52D56">
            <w:pPr>
              <w:rPr>
                <w:b/>
                <w:bCs/>
                <w:color w:val="000000"/>
              </w:rPr>
            </w:pPr>
          </w:p>
        </w:tc>
      </w:tr>
      <w:tr w:rsidR="00770ECD" w14:paraId="57EA36A6" w14:textId="77777777" w:rsidTr="002C10C7">
        <w:tc>
          <w:tcPr>
            <w:tcW w:w="1449" w:type="dxa"/>
          </w:tcPr>
          <w:p w14:paraId="5650031A" w14:textId="681E596B" w:rsidR="00C17C3D" w:rsidRDefault="00383971" w:rsidP="00BD1A94">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 xml:space="preserve">PEF </w:t>
            </w:r>
            <w:r w:rsidR="00C17C3D">
              <w:rPr>
                <w:rFonts w:eastAsia="Times New Roman" w:cstheme="minorHAnsi"/>
                <w:color w:val="000000"/>
                <w:lang w:eastAsia="en-GB"/>
              </w:rPr>
              <w:t>PRIORITY ONE</w:t>
            </w:r>
          </w:p>
          <w:p w14:paraId="4226E94E" w14:textId="26318F37" w:rsidR="00BD1A94" w:rsidRPr="00BD1A94" w:rsidRDefault="006F7B6E" w:rsidP="00BD1A94">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 xml:space="preserve">The impact of poverty </w:t>
            </w:r>
            <w:r w:rsidR="00605FC8">
              <w:rPr>
                <w:rFonts w:eastAsia="Times New Roman" w:cstheme="minorHAnsi"/>
                <w:color w:val="000000"/>
                <w:lang w:eastAsia="en-GB"/>
              </w:rPr>
              <w:t>on writing</w:t>
            </w:r>
          </w:p>
          <w:p w14:paraId="7A5C3468" w14:textId="4CDE22AA" w:rsidR="008327F9" w:rsidRDefault="008327F9" w:rsidP="008327F9"/>
        </w:tc>
        <w:tc>
          <w:tcPr>
            <w:tcW w:w="2232" w:type="dxa"/>
          </w:tcPr>
          <w:p w14:paraId="3E5373EA" w14:textId="01784A93" w:rsidR="008327F9" w:rsidRPr="00BD1A94" w:rsidRDefault="000A617D" w:rsidP="008327F9">
            <w:r>
              <w:rPr>
                <w:color w:val="000000"/>
              </w:rPr>
              <w:t>T</w:t>
            </w:r>
            <w:r w:rsidR="007B544E">
              <w:rPr>
                <w:color w:val="000000"/>
              </w:rPr>
              <w:t xml:space="preserve">he attainment of our </w:t>
            </w:r>
            <w:r>
              <w:rPr>
                <w:color w:val="000000"/>
              </w:rPr>
              <w:t xml:space="preserve">children living in SIMD 1&amp; 2 </w:t>
            </w:r>
            <w:r w:rsidR="003C0C4B">
              <w:rPr>
                <w:color w:val="000000"/>
              </w:rPr>
              <w:t>will rise by at least</w:t>
            </w:r>
            <w:r w:rsidR="007B544E">
              <w:rPr>
                <w:color w:val="000000"/>
              </w:rPr>
              <w:t xml:space="preserve"> 5% in </w:t>
            </w:r>
            <w:r w:rsidR="002C10C7">
              <w:rPr>
                <w:color w:val="000000"/>
              </w:rPr>
              <w:t>Writing</w:t>
            </w:r>
          </w:p>
        </w:tc>
        <w:tc>
          <w:tcPr>
            <w:tcW w:w="2835" w:type="dxa"/>
          </w:tcPr>
          <w:p w14:paraId="2292C03C" w14:textId="5C2901CC" w:rsidR="008327F9" w:rsidRPr="00F347E0" w:rsidRDefault="00AC0BA7" w:rsidP="00765EEE">
            <w:r>
              <w:rPr>
                <w:color w:val="000000"/>
              </w:rPr>
              <w:t xml:space="preserve">The P3-P7 children </w:t>
            </w:r>
          </w:p>
        </w:tc>
        <w:tc>
          <w:tcPr>
            <w:tcW w:w="2551" w:type="dxa"/>
          </w:tcPr>
          <w:p w14:paraId="077E7E97" w14:textId="77777777" w:rsidR="00A510E9" w:rsidRDefault="00A510E9" w:rsidP="00770ECD">
            <w:r>
              <w:t xml:space="preserve">Our teachers will be trained in the methods of the National Writing programme. </w:t>
            </w:r>
            <w:r w:rsidR="00770ECD">
              <w:t xml:space="preserve">Our </w:t>
            </w:r>
            <w:r>
              <w:t>PEF-funded learning a</w:t>
            </w:r>
            <w:r w:rsidR="00770ECD">
              <w:t>ssistant will spend 1</w:t>
            </w:r>
            <w:r>
              <w:t>4</w:t>
            </w:r>
            <w:r w:rsidR="00770ECD">
              <w:t>.2</w:t>
            </w:r>
            <w:r>
              <w:t>6</w:t>
            </w:r>
            <w:r w:rsidR="00770ECD">
              <w:t xml:space="preserve"> hours per week using th</w:t>
            </w:r>
            <w:r>
              <w:t xml:space="preserve">is methodology in small group interventions with children who live in SIMD </w:t>
            </w:r>
            <w:r>
              <w:lastRenderedPageBreak/>
              <w:t xml:space="preserve">1 &amp; 2. They will use Literacy Tree resources for inspiration as our children are enjoying this </w:t>
            </w:r>
            <w:r w:rsidR="00770ECD">
              <w:t>resource</w:t>
            </w:r>
            <w:r>
              <w:t>.</w:t>
            </w:r>
          </w:p>
          <w:p w14:paraId="72E58AAC" w14:textId="2D5C3BB8" w:rsidR="00765EEE" w:rsidRPr="008327F9" w:rsidRDefault="00A510E9" w:rsidP="00A510E9">
            <w:r>
              <w:t>The learning assistant will be involved in tracking meetings to ensure a coherent approach that focuses on gaps.</w:t>
            </w:r>
            <w:r w:rsidR="00770ECD">
              <w:t xml:space="preserve"> </w:t>
            </w:r>
            <w:r>
              <w:t>We will continue to support our d</w:t>
            </w:r>
            <w:r w:rsidR="00765EEE">
              <w:rPr>
                <w:color w:val="000000"/>
              </w:rPr>
              <w:t xml:space="preserve">yslexic children </w:t>
            </w:r>
            <w:r>
              <w:rPr>
                <w:color w:val="000000"/>
              </w:rPr>
              <w:t>in their use</w:t>
            </w:r>
            <w:r w:rsidR="00765EEE">
              <w:rPr>
                <w:color w:val="000000"/>
              </w:rPr>
              <w:t xml:space="preserve"> of reader pens and headsets with microphones for dictation</w:t>
            </w:r>
            <w:r>
              <w:rPr>
                <w:color w:val="000000"/>
              </w:rPr>
              <w:t>.</w:t>
            </w:r>
            <w:r w:rsidR="00765EEE">
              <w:rPr>
                <w:color w:val="000000"/>
              </w:rPr>
              <w:t xml:space="preserve"> </w:t>
            </w:r>
          </w:p>
        </w:tc>
        <w:tc>
          <w:tcPr>
            <w:tcW w:w="1843" w:type="dxa"/>
          </w:tcPr>
          <w:p w14:paraId="002DA143" w14:textId="758CACB0" w:rsidR="008327F9" w:rsidRDefault="009C377C" w:rsidP="008327F9">
            <w:r>
              <w:lastRenderedPageBreak/>
              <w:t>Support Assistant for 13.24 hours -</w:t>
            </w:r>
            <w:r w:rsidR="00770ECD">
              <w:t>£</w:t>
            </w:r>
            <w:r w:rsidR="003E076A">
              <w:t>12,395.53</w:t>
            </w:r>
          </w:p>
          <w:p w14:paraId="58576906" w14:textId="2B2939A9" w:rsidR="00770ECD" w:rsidRDefault="00770ECD" w:rsidP="008327F9">
            <w:r>
              <w:t xml:space="preserve">Literacy Tree </w:t>
            </w:r>
            <w:r w:rsidR="003E076A">
              <w:t>subscription</w:t>
            </w:r>
            <w:r w:rsidR="009C377C">
              <w:t xml:space="preserve"> - £</w:t>
            </w:r>
            <w:r w:rsidR="003E076A">
              <w:t>395</w:t>
            </w:r>
            <w:r>
              <w:t>.</w:t>
            </w:r>
          </w:p>
          <w:p w14:paraId="5600FF4D" w14:textId="77777777" w:rsidR="00765EEE" w:rsidRDefault="00765EEE" w:rsidP="008327F9"/>
          <w:p w14:paraId="2529CF8D" w14:textId="77777777" w:rsidR="00770ECD" w:rsidRDefault="00770ECD" w:rsidP="008327F9"/>
          <w:p w14:paraId="6B05D042" w14:textId="020A9E35" w:rsidR="00770ECD" w:rsidRDefault="00770ECD" w:rsidP="008327F9"/>
        </w:tc>
        <w:tc>
          <w:tcPr>
            <w:tcW w:w="3038" w:type="dxa"/>
          </w:tcPr>
          <w:p w14:paraId="113DF712" w14:textId="77777777" w:rsidR="008327F9" w:rsidRPr="000263C6" w:rsidRDefault="00CF52A6" w:rsidP="008327F9">
            <w:pPr>
              <w:rPr>
                <w:b/>
                <w:bCs/>
                <w:color w:val="000000"/>
              </w:rPr>
            </w:pPr>
            <w:r w:rsidRPr="000263C6">
              <w:rPr>
                <w:b/>
                <w:bCs/>
                <w:color w:val="000000"/>
              </w:rPr>
              <w:t>Short Term</w:t>
            </w:r>
          </w:p>
          <w:p w14:paraId="5FCBDCDF" w14:textId="376B148A" w:rsidR="00CF52A6" w:rsidRDefault="00770ECD" w:rsidP="008327F9">
            <w:pPr>
              <w:rPr>
                <w:color w:val="000000"/>
              </w:rPr>
            </w:pPr>
            <w:r>
              <w:rPr>
                <w:color w:val="000000"/>
              </w:rPr>
              <w:t xml:space="preserve">Teachers &amp; </w:t>
            </w:r>
            <w:r w:rsidR="00AA3971">
              <w:rPr>
                <w:color w:val="000000"/>
              </w:rPr>
              <w:t>PEF-funded learning a</w:t>
            </w:r>
            <w:r>
              <w:rPr>
                <w:color w:val="000000"/>
              </w:rPr>
              <w:t xml:space="preserve">ssistant trained in </w:t>
            </w:r>
            <w:r w:rsidR="003E076A">
              <w:rPr>
                <w:color w:val="000000"/>
              </w:rPr>
              <w:t>the National Writing Programme approach.</w:t>
            </w:r>
          </w:p>
          <w:p w14:paraId="25E08AFF" w14:textId="77777777" w:rsidR="003E076A" w:rsidRDefault="003E076A" w:rsidP="00306717">
            <w:pPr>
              <w:rPr>
                <w:color w:val="000000"/>
              </w:rPr>
            </w:pPr>
          </w:p>
          <w:p w14:paraId="593BE0E4" w14:textId="11E8AA78" w:rsidR="00306717" w:rsidRDefault="00306717" w:rsidP="00306717">
            <w:pPr>
              <w:rPr>
                <w:b/>
                <w:bCs/>
              </w:rPr>
            </w:pPr>
            <w:r w:rsidRPr="00306717">
              <w:rPr>
                <w:b/>
                <w:bCs/>
              </w:rPr>
              <w:t>Medium Term</w:t>
            </w:r>
          </w:p>
          <w:p w14:paraId="72E514B5" w14:textId="2291EAEC" w:rsidR="002C10C7" w:rsidRDefault="003E076A" w:rsidP="00306717">
            <w:r>
              <w:t>Support provided to children living in SIMD 1 &amp; 2.</w:t>
            </w:r>
          </w:p>
          <w:p w14:paraId="52EE354D" w14:textId="77777777" w:rsidR="003E076A" w:rsidRPr="002C10C7" w:rsidRDefault="003E076A" w:rsidP="00306717"/>
          <w:p w14:paraId="2F7CD2CD" w14:textId="77777777" w:rsidR="00306717" w:rsidRDefault="00306717" w:rsidP="00306717">
            <w:pPr>
              <w:rPr>
                <w:b/>
                <w:bCs/>
              </w:rPr>
            </w:pPr>
            <w:r w:rsidRPr="00306717">
              <w:rPr>
                <w:b/>
                <w:bCs/>
              </w:rPr>
              <w:lastRenderedPageBreak/>
              <w:t>Long Term</w:t>
            </w:r>
          </w:p>
          <w:p w14:paraId="591363D8" w14:textId="7A5AA335" w:rsidR="00306717" w:rsidRPr="002C10C7" w:rsidRDefault="002C10C7" w:rsidP="002C10C7">
            <w:r w:rsidRPr="002C10C7">
              <w:t xml:space="preserve">Writing attainment of children in SIMD </w:t>
            </w:r>
            <w:r w:rsidR="009C377C">
              <w:t xml:space="preserve">1&amp;2 </w:t>
            </w:r>
            <w:r w:rsidRPr="002C10C7">
              <w:t>rises by at least 5%.</w:t>
            </w:r>
          </w:p>
        </w:tc>
      </w:tr>
      <w:tr w:rsidR="002C10C7" w14:paraId="18B89590" w14:textId="77777777" w:rsidTr="002C10C7">
        <w:tc>
          <w:tcPr>
            <w:tcW w:w="1449" w:type="dxa"/>
          </w:tcPr>
          <w:p w14:paraId="15E79CCB" w14:textId="4E5B2C4B" w:rsidR="00C17C3D" w:rsidRDefault="00383971" w:rsidP="00765EEE">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lastRenderedPageBreak/>
              <w:t xml:space="preserve">PEF </w:t>
            </w:r>
            <w:r w:rsidR="00C17C3D">
              <w:rPr>
                <w:rFonts w:eastAsia="Times New Roman" w:cstheme="minorHAnsi"/>
                <w:color w:val="000000"/>
                <w:lang w:eastAsia="en-GB"/>
              </w:rPr>
              <w:t>PRIORITY TWO</w:t>
            </w:r>
          </w:p>
          <w:p w14:paraId="36EFC3F6" w14:textId="5DF4DDA3" w:rsidR="00765EEE" w:rsidRPr="00BD1A94" w:rsidRDefault="00765EEE" w:rsidP="00765EEE">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 xml:space="preserve">The impact of poverty </w:t>
            </w:r>
            <w:r w:rsidR="00605FC8">
              <w:rPr>
                <w:rFonts w:eastAsia="Times New Roman" w:cstheme="minorHAnsi"/>
                <w:color w:val="000000"/>
                <w:lang w:eastAsia="en-GB"/>
              </w:rPr>
              <w:t>on numeracy</w:t>
            </w:r>
          </w:p>
          <w:p w14:paraId="44054F49" w14:textId="77777777" w:rsidR="002C10C7" w:rsidRDefault="002C10C7" w:rsidP="00BD1A94">
            <w:pPr>
              <w:spacing w:before="100" w:beforeAutospacing="1" w:after="100" w:afterAutospacing="1"/>
              <w:rPr>
                <w:rFonts w:eastAsia="Times New Roman" w:cstheme="minorHAnsi"/>
                <w:color w:val="000000"/>
                <w:lang w:eastAsia="en-GB"/>
              </w:rPr>
            </w:pPr>
          </w:p>
        </w:tc>
        <w:tc>
          <w:tcPr>
            <w:tcW w:w="2232" w:type="dxa"/>
          </w:tcPr>
          <w:p w14:paraId="1ABF8C46" w14:textId="6EEED2C9" w:rsidR="002C10C7" w:rsidRDefault="00765EEE" w:rsidP="008327F9">
            <w:pPr>
              <w:rPr>
                <w:color w:val="000000"/>
              </w:rPr>
            </w:pPr>
            <w:r>
              <w:rPr>
                <w:color w:val="000000"/>
              </w:rPr>
              <w:t xml:space="preserve">The attainment of our children living in SIMD 1&amp; 2 will rise by at least 5% in Numeracy. </w:t>
            </w:r>
          </w:p>
        </w:tc>
        <w:tc>
          <w:tcPr>
            <w:tcW w:w="2835" w:type="dxa"/>
          </w:tcPr>
          <w:p w14:paraId="41750A5C" w14:textId="1FD7C471" w:rsidR="002C10C7" w:rsidRDefault="009C377C" w:rsidP="008327F9">
            <w:pPr>
              <w:rPr>
                <w:color w:val="000000"/>
              </w:rPr>
            </w:pPr>
            <w:r>
              <w:rPr>
                <w:color w:val="000000"/>
              </w:rPr>
              <w:t xml:space="preserve">We will be assessing the targeted children’s attainment regularly through observations, low-stakes assessments. Assessment results will be input to the </w:t>
            </w:r>
            <w:proofErr w:type="spellStart"/>
            <w:r>
              <w:rPr>
                <w:color w:val="000000"/>
              </w:rPr>
              <w:t>Didbook</w:t>
            </w:r>
            <w:proofErr w:type="spellEnd"/>
            <w:r>
              <w:rPr>
                <w:color w:val="000000"/>
              </w:rPr>
              <w:t xml:space="preserve"> Progress system. At termly tracking meetings, we will analyse the Progress data to measure the impact of our interventions. On the basis of our data, we will ‘tweak’ interventions as necessary.</w:t>
            </w:r>
          </w:p>
        </w:tc>
        <w:tc>
          <w:tcPr>
            <w:tcW w:w="2551" w:type="dxa"/>
          </w:tcPr>
          <w:p w14:paraId="421B365A" w14:textId="0AD03E2D" w:rsidR="002C10C7" w:rsidRDefault="009C377C" w:rsidP="00770ECD">
            <w:r>
              <w:t>Targeted children will be given support to use these resources effectively and to practise their developing skills.</w:t>
            </w:r>
          </w:p>
        </w:tc>
        <w:tc>
          <w:tcPr>
            <w:tcW w:w="1843" w:type="dxa"/>
          </w:tcPr>
          <w:p w14:paraId="5262DEA6" w14:textId="1DC5EF5A" w:rsidR="002C10C7" w:rsidRDefault="009C377C" w:rsidP="008327F9">
            <w:proofErr w:type="spellStart"/>
            <w:r>
              <w:t>Sumdog</w:t>
            </w:r>
            <w:proofErr w:type="spellEnd"/>
            <w:r>
              <w:t xml:space="preserve"> - £</w:t>
            </w:r>
            <w:r w:rsidR="00501E79">
              <w:t>480.15</w:t>
            </w:r>
          </w:p>
          <w:p w14:paraId="2900E6C0" w14:textId="3F1A1338" w:rsidR="009C377C" w:rsidRDefault="009C377C" w:rsidP="008327F9">
            <w:r>
              <w:t>White Rose Maths - £</w:t>
            </w:r>
            <w:r w:rsidR="00501E79">
              <w:t>183.33</w:t>
            </w:r>
          </w:p>
        </w:tc>
        <w:tc>
          <w:tcPr>
            <w:tcW w:w="3038" w:type="dxa"/>
          </w:tcPr>
          <w:p w14:paraId="4BF02DD8" w14:textId="77777777" w:rsidR="009C377C" w:rsidRPr="000263C6" w:rsidRDefault="009C377C" w:rsidP="009C377C">
            <w:pPr>
              <w:rPr>
                <w:b/>
                <w:bCs/>
                <w:color w:val="000000"/>
              </w:rPr>
            </w:pPr>
            <w:r w:rsidRPr="000263C6">
              <w:rPr>
                <w:b/>
                <w:bCs/>
                <w:color w:val="000000"/>
              </w:rPr>
              <w:t>Short Term</w:t>
            </w:r>
          </w:p>
          <w:p w14:paraId="2538E284" w14:textId="19B0C1CB" w:rsidR="009C377C" w:rsidRDefault="009C377C" w:rsidP="009C377C">
            <w:pPr>
              <w:rPr>
                <w:color w:val="000000"/>
              </w:rPr>
            </w:pPr>
            <w:r>
              <w:rPr>
                <w:color w:val="000000"/>
              </w:rPr>
              <w:t xml:space="preserve">Teachers &amp; </w:t>
            </w:r>
            <w:r w:rsidR="00501E79">
              <w:rPr>
                <w:color w:val="000000"/>
              </w:rPr>
              <w:t>learning a</w:t>
            </w:r>
            <w:r>
              <w:rPr>
                <w:color w:val="000000"/>
              </w:rPr>
              <w:t>ssistants identify targeted group.</w:t>
            </w:r>
          </w:p>
          <w:p w14:paraId="11D3E3BA" w14:textId="294C4DEC" w:rsidR="009C377C" w:rsidRPr="009C377C" w:rsidRDefault="00501E79" w:rsidP="009C377C">
            <w:r>
              <w:t>Learning a</w:t>
            </w:r>
            <w:r w:rsidR="009C377C">
              <w:t>ssistants given additional training in effective ‘tailoring’ of the resource.</w:t>
            </w:r>
          </w:p>
          <w:p w14:paraId="125699C7" w14:textId="711BEBB7" w:rsidR="009C377C" w:rsidRDefault="009C377C" w:rsidP="009C377C">
            <w:pPr>
              <w:rPr>
                <w:b/>
                <w:bCs/>
              </w:rPr>
            </w:pPr>
            <w:r w:rsidRPr="00306717">
              <w:rPr>
                <w:b/>
                <w:bCs/>
              </w:rPr>
              <w:t>Medium Term</w:t>
            </w:r>
          </w:p>
          <w:p w14:paraId="572EBB33" w14:textId="76BD388C" w:rsidR="009C377C" w:rsidRPr="009C377C" w:rsidRDefault="009C377C" w:rsidP="009C377C">
            <w:r w:rsidRPr="009C377C">
              <w:t>Children practise to address gaps in learning using specific resources.</w:t>
            </w:r>
          </w:p>
          <w:p w14:paraId="24545AE8" w14:textId="77777777" w:rsidR="009C377C" w:rsidRDefault="009C377C" w:rsidP="009C377C">
            <w:pPr>
              <w:rPr>
                <w:b/>
                <w:bCs/>
              </w:rPr>
            </w:pPr>
            <w:r w:rsidRPr="00306717">
              <w:rPr>
                <w:b/>
                <w:bCs/>
              </w:rPr>
              <w:t>Long Term</w:t>
            </w:r>
          </w:p>
          <w:p w14:paraId="22A1153D" w14:textId="1018CB8C" w:rsidR="002C10C7" w:rsidRPr="000263C6" w:rsidRDefault="00501E79" w:rsidP="009C377C">
            <w:pPr>
              <w:rPr>
                <w:b/>
                <w:bCs/>
                <w:color w:val="000000"/>
              </w:rPr>
            </w:pPr>
            <w:r>
              <w:t xml:space="preserve">Numeracy </w:t>
            </w:r>
            <w:r w:rsidR="009C377C" w:rsidRPr="002C10C7">
              <w:t xml:space="preserve">attainment of children in SIMD </w:t>
            </w:r>
            <w:r w:rsidR="009C377C">
              <w:t xml:space="preserve">1&amp;2 </w:t>
            </w:r>
            <w:r w:rsidR="009C377C" w:rsidRPr="002C10C7">
              <w:t>rises by at least 5%.</w:t>
            </w:r>
          </w:p>
        </w:tc>
      </w:tr>
      <w:tr w:rsidR="00C17C3D" w14:paraId="108FF916" w14:textId="77777777" w:rsidTr="002C10C7">
        <w:tc>
          <w:tcPr>
            <w:tcW w:w="1449" w:type="dxa"/>
          </w:tcPr>
          <w:p w14:paraId="7A268B99" w14:textId="707CA238" w:rsidR="00C17C3D" w:rsidRDefault="00383971" w:rsidP="00C17C3D">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To Be CONFIRMED</w:t>
            </w:r>
          </w:p>
          <w:p w14:paraId="4B9CC73F" w14:textId="56AD8E56" w:rsidR="00C17C3D" w:rsidRDefault="00C17C3D" w:rsidP="00C17C3D">
            <w:pPr>
              <w:spacing w:before="100" w:beforeAutospacing="1" w:after="100" w:afterAutospacing="1"/>
              <w:rPr>
                <w:rFonts w:eastAsia="Times New Roman" w:cstheme="minorHAnsi"/>
                <w:color w:val="000000"/>
                <w:lang w:eastAsia="en-GB"/>
              </w:rPr>
            </w:pPr>
          </w:p>
        </w:tc>
        <w:tc>
          <w:tcPr>
            <w:tcW w:w="2232" w:type="dxa"/>
          </w:tcPr>
          <w:p w14:paraId="58948C35" w14:textId="3AB541E4" w:rsidR="00C17C3D" w:rsidRDefault="00383971" w:rsidP="00C17C3D">
            <w:pPr>
              <w:rPr>
                <w:color w:val="000000"/>
              </w:rPr>
            </w:pPr>
            <w:r>
              <w:rPr>
                <w:color w:val="000000"/>
              </w:rPr>
              <w:lastRenderedPageBreak/>
              <w:t>There will be a change in leadership at the end of October 2024</w:t>
            </w:r>
            <w:r w:rsidR="00501E79">
              <w:rPr>
                <w:color w:val="000000"/>
              </w:rPr>
              <w:t xml:space="preserve">. </w:t>
            </w:r>
            <w:r w:rsidR="00501E79">
              <w:rPr>
                <w:color w:val="000000"/>
              </w:rPr>
              <w:lastRenderedPageBreak/>
              <w:t>The new HT will be able to use the remaining funds as they see fit to address the learning and wellbeing needs of our children living in SIMD 1 &amp; 2.</w:t>
            </w:r>
          </w:p>
        </w:tc>
        <w:tc>
          <w:tcPr>
            <w:tcW w:w="2835" w:type="dxa"/>
          </w:tcPr>
          <w:p w14:paraId="55D3C2AA" w14:textId="3F1E3E3C" w:rsidR="00C17C3D" w:rsidRDefault="00C17C3D" w:rsidP="00501E79">
            <w:pPr>
              <w:rPr>
                <w:color w:val="000000"/>
              </w:rPr>
            </w:pPr>
          </w:p>
        </w:tc>
        <w:tc>
          <w:tcPr>
            <w:tcW w:w="2551" w:type="dxa"/>
          </w:tcPr>
          <w:p w14:paraId="37DFE5CD" w14:textId="06465672" w:rsidR="00C17C3D" w:rsidRDefault="00C17C3D" w:rsidP="00C17C3D"/>
        </w:tc>
        <w:tc>
          <w:tcPr>
            <w:tcW w:w="1843" w:type="dxa"/>
          </w:tcPr>
          <w:p w14:paraId="237FAE7C" w14:textId="6FCC6F90" w:rsidR="00C17C3D" w:rsidRDefault="00501E79" w:rsidP="00501E79">
            <w:r>
              <w:t>£2458.89</w:t>
            </w:r>
          </w:p>
        </w:tc>
        <w:tc>
          <w:tcPr>
            <w:tcW w:w="3038" w:type="dxa"/>
          </w:tcPr>
          <w:p w14:paraId="745589AF" w14:textId="536F144D" w:rsidR="00C17C3D" w:rsidRPr="000263C6" w:rsidRDefault="00C17C3D" w:rsidP="00C17C3D">
            <w:pPr>
              <w:rPr>
                <w:b/>
                <w:bCs/>
                <w:color w:val="000000"/>
              </w:rPr>
            </w:pPr>
          </w:p>
        </w:tc>
      </w:tr>
    </w:tbl>
    <w:p w14:paraId="70BBFB17" w14:textId="77777777" w:rsidR="00072538" w:rsidRDefault="00072538"/>
    <w:sectPr w:rsidR="00072538" w:rsidSect="0007253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58EF" w14:textId="77777777" w:rsidR="00DE467E" w:rsidRDefault="00DE467E" w:rsidP="00072538">
      <w:pPr>
        <w:spacing w:after="0" w:line="240" w:lineRule="auto"/>
      </w:pPr>
      <w:r>
        <w:separator/>
      </w:r>
    </w:p>
  </w:endnote>
  <w:endnote w:type="continuationSeparator" w:id="0">
    <w:p w14:paraId="6CF3DBBE" w14:textId="77777777" w:rsidR="00DE467E" w:rsidRDefault="00DE467E" w:rsidP="0007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46EE" w14:textId="77777777" w:rsidR="00DE467E" w:rsidRDefault="00DE467E" w:rsidP="00072538">
      <w:pPr>
        <w:spacing w:after="0" w:line="240" w:lineRule="auto"/>
      </w:pPr>
      <w:r>
        <w:separator/>
      </w:r>
    </w:p>
  </w:footnote>
  <w:footnote w:type="continuationSeparator" w:id="0">
    <w:p w14:paraId="2547D7B3" w14:textId="77777777" w:rsidR="00DE467E" w:rsidRDefault="00DE467E" w:rsidP="00072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2C70" w14:textId="77777777" w:rsidR="00072538" w:rsidRDefault="00072538">
    <w:pPr>
      <w:pStyle w:val="Header"/>
    </w:pPr>
    <w:r>
      <w:rPr>
        <w:noProof/>
        <w:lang w:eastAsia="en-GB"/>
      </w:rPr>
      <w:drawing>
        <wp:inline distT="0" distB="0" distL="0" distR="0" wp14:anchorId="1BFA70F6" wp14:editId="71CC603C">
          <wp:extent cx="2420620"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09"/>
    <w:multiLevelType w:val="hybridMultilevel"/>
    <w:tmpl w:val="2638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1389"/>
    <w:multiLevelType w:val="hybridMultilevel"/>
    <w:tmpl w:val="2E60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96C12"/>
    <w:multiLevelType w:val="multilevel"/>
    <w:tmpl w:val="901C2D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6843"/>
    <w:multiLevelType w:val="hybridMultilevel"/>
    <w:tmpl w:val="2480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1126D"/>
    <w:multiLevelType w:val="hybridMultilevel"/>
    <w:tmpl w:val="39BA2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E43636"/>
    <w:multiLevelType w:val="hybridMultilevel"/>
    <w:tmpl w:val="D2E4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10FAB"/>
    <w:multiLevelType w:val="multilevel"/>
    <w:tmpl w:val="753294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B1A19"/>
    <w:multiLevelType w:val="hybridMultilevel"/>
    <w:tmpl w:val="E81AF18C"/>
    <w:lvl w:ilvl="0" w:tplc="3E94054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D0C1C"/>
    <w:multiLevelType w:val="hybridMultilevel"/>
    <w:tmpl w:val="5C3A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A2F49"/>
    <w:multiLevelType w:val="hybridMultilevel"/>
    <w:tmpl w:val="8ABC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60B62"/>
    <w:multiLevelType w:val="hybridMultilevel"/>
    <w:tmpl w:val="D1125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F10B5"/>
    <w:multiLevelType w:val="multilevel"/>
    <w:tmpl w:val="3F8AED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37A5D"/>
    <w:multiLevelType w:val="hybridMultilevel"/>
    <w:tmpl w:val="319A3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E52F2E"/>
    <w:multiLevelType w:val="hybridMultilevel"/>
    <w:tmpl w:val="70FE3ECC"/>
    <w:lvl w:ilvl="0" w:tplc="09289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E5A20"/>
    <w:multiLevelType w:val="hybridMultilevel"/>
    <w:tmpl w:val="B008A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BA2AEE"/>
    <w:multiLevelType w:val="hybridMultilevel"/>
    <w:tmpl w:val="DB98D8C4"/>
    <w:lvl w:ilvl="0" w:tplc="3E94054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DE2B9F"/>
    <w:multiLevelType w:val="hybridMultilevel"/>
    <w:tmpl w:val="778C9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
  </w:num>
  <w:num w:numId="4">
    <w:abstractNumId w:val="12"/>
  </w:num>
  <w:num w:numId="5">
    <w:abstractNumId w:val="13"/>
  </w:num>
  <w:num w:numId="6">
    <w:abstractNumId w:val="1"/>
  </w:num>
  <w:num w:numId="7">
    <w:abstractNumId w:val="6"/>
  </w:num>
  <w:num w:numId="8">
    <w:abstractNumId w:val="10"/>
  </w:num>
  <w:num w:numId="9">
    <w:abstractNumId w:val="4"/>
  </w:num>
  <w:num w:numId="10">
    <w:abstractNumId w:val="15"/>
  </w:num>
  <w:num w:numId="11">
    <w:abstractNumId w:val="4"/>
  </w:num>
  <w:num w:numId="12">
    <w:abstractNumId w:val="7"/>
  </w:num>
  <w:num w:numId="13">
    <w:abstractNumId w:val="9"/>
  </w:num>
  <w:num w:numId="14">
    <w:abstractNumId w:val="16"/>
  </w:num>
  <w:num w:numId="15">
    <w:abstractNumId w:val="5"/>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38"/>
    <w:rsid w:val="00010A86"/>
    <w:rsid w:val="00017643"/>
    <w:rsid w:val="000263C6"/>
    <w:rsid w:val="00051169"/>
    <w:rsid w:val="00072538"/>
    <w:rsid w:val="00083426"/>
    <w:rsid w:val="000A617D"/>
    <w:rsid w:val="000C4495"/>
    <w:rsid w:val="001A2BB0"/>
    <w:rsid w:val="001B702F"/>
    <w:rsid w:val="001F66E1"/>
    <w:rsid w:val="00223788"/>
    <w:rsid w:val="0023213B"/>
    <w:rsid w:val="00240446"/>
    <w:rsid w:val="002C10C7"/>
    <w:rsid w:val="00306717"/>
    <w:rsid w:val="00310FE6"/>
    <w:rsid w:val="0033686D"/>
    <w:rsid w:val="00383971"/>
    <w:rsid w:val="003A55FE"/>
    <w:rsid w:val="003B5F7A"/>
    <w:rsid w:val="003C0C4B"/>
    <w:rsid w:val="003D0F0A"/>
    <w:rsid w:val="003E076A"/>
    <w:rsid w:val="004117F5"/>
    <w:rsid w:val="00455B77"/>
    <w:rsid w:val="00484FCC"/>
    <w:rsid w:val="004B7584"/>
    <w:rsid w:val="004F7512"/>
    <w:rsid w:val="00501E79"/>
    <w:rsid w:val="00571DDF"/>
    <w:rsid w:val="00590C69"/>
    <w:rsid w:val="005A1D56"/>
    <w:rsid w:val="005B1898"/>
    <w:rsid w:val="005B7C0B"/>
    <w:rsid w:val="005E78FA"/>
    <w:rsid w:val="00605FC8"/>
    <w:rsid w:val="0061140A"/>
    <w:rsid w:val="006C005B"/>
    <w:rsid w:val="006C5C8C"/>
    <w:rsid w:val="006D52C2"/>
    <w:rsid w:val="006F67E1"/>
    <w:rsid w:val="006F7B6E"/>
    <w:rsid w:val="007016C3"/>
    <w:rsid w:val="00762198"/>
    <w:rsid w:val="00765EEE"/>
    <w:rsid w:val="00770ECD"/>
    <w:rsid w:val="007B544E"/>
    <w:rsid w:val="00801CF1"/>
    <w:rsid w:val="0082651C"/>
    <w:rsid w:val="008327F9"/>
    <w:rsid w:val="00882655"/>
    <w:rsid w:val="0089690E"/>
    <w:rsid w:val="008A7137"/>
    <w:rsid w:val="00916790"/>
    <w:rsid w:val="0093017B"/>
    <w:rsid w:val="009A349F"/>
    <w:rsid w:val="009C3559"/>
    <w:rsid w:val="009C377C"/>
    <w:rsid w:val="009D0347"/>
    <w:rsid w:val="009F5554"/>
    <w:rsid w:val="009F7114"/>
    <w:rsid w:val="00A24C5F"/>
    <w:rsid w:val="00A43213"/>
    <w:rsid w:val="00A510E9"/>
    <w:rsid w:val="00A52D56"/>
    <w:rsid w:val="00A77CEF"/>
    <w:rsid w:val="00AA3971"/>
    <w:rsid w:val="00AB4ED9"/>
    <w:rsid w:val="00AC0BA7"/>
    <w:rsid w:val="00AD6ACC"/>
    <w:rsid w:val="00B072F1"/>
    <w:rsid w:val="00BD0592"/>
    <w:rsid w:val="00BD1A94"/>
    <w:rsid w:val="00C17C3D"/>
    <w:rsid w:val="00C833A7"/>
    <w:rsid w:val="00CF52A6"/>
    <w:rsid w:val="00D20B1D"/>
    <w:rsid w:val="00D423D7"/>
    <w:rsid w:val="00D96FEC"/>
    <w:rsid w:val="00DD39E3"/>
    <w:rsid w:val="00DE467E"/>
    <w:rsid w:val="00DF114E"/>
    <w:rsid w:val="00EB297C"/>
    <w:rsid w:val="00F02F94"/>
    <w:rsid w:val="00F347E0"/>
    <w:rsid w:val="00FA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3EBC"/>
  <w15:docId w15:val="{50BAA098-4F45-4926-ADBD-D5647EE1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7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38"/>
  </w:style>
  <w:style w:type="paragraph" w:styleId="Footer">
    <w:name w:val="footer"/>
    <w:basedOn w:val="Normal"/>
    <w:link w:val="FooterChar"/>
    <w:uiPriority w:val="99"/>
    <w:unhideWhenUsed/>
    <w:rsid w:val="00072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38"/>
  </w:style>
  <w:style w:type="paragraph" w:styleId="BalloonText">
    <w:name w:val="Balloon Text"/>
    <w:basedOn w:val="Normal"/>
    <w:link w:val="BalloonTextChar"/>
    <w:uiPriority w:val="99"/>
    <w:semiHidden/>
    <w:unhideWhenUsed/>
    <w:rsid w:val="0007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38"/>
    <w:rPr>
      <w:rFonts w:ascii="Tahoma" w:hAnsi="Tahoma" w:cs="Tahoma"/>
      <w:sz w:val="16"/>
      <w:szCs w:val="16"/>
    </w:rPr>
  </w:style>
  <w:style w:type="paragraph" w:styleId="NormalWeb">
    <w:name w:val="Normal (Web)"/>
    <w:basedOn w:val="Normal"/>
    <w:uiPriority w:val="99"/>
    <w:unhideWhenUsed/>
    <w:rsid w:val="008969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8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965">
      <w:bodyDiv w:val="1"/>
      <w:marLeft w:val="0"/>
      <w:marRight w:val="0"/>
      <w:marTop w:val="0"/>
      <w:marBottom w:val="0"/>
      <w:divBdr>
        <w:top w:val="none" w:sz="0" w:space="0" w:color="auto"/>
        <w:left w:val="none" w:sz="0" w:space="0" w:color="auto"/>
        <w:bottom w:val="none" w:sz="0" w:space="0" w:color="auto"/>
        <w:right w:val="none" w:sz="0" w:space="0" w:color="auto"/>
      </w:divBdr>
    </w:div>
    <w:div w:id="84964878">
      <w:bodyDiv w:val="1"/>
      <w:marLeft w:val="0"/>
      <w:marRight w:val="0"/>
      <w:marTop w:val="0"/>
      <w:marBottom w:val="0"/>
      <w:divBdr>
        <w:top w:val="none" w:sz="0" w:space="0" w:color="auto"/>
        <w:left w:val="none" w:sz="0" w:space="0" w:color="auto"/>
        <w:bottom w:val="none" w:sz="0" w:space="0" w:color="auto"/>
        <w:right w:val="none" w:sz="0" w:space="0" w:color="auto"/>
      </w:divBdr>
    </w:div>
    <w:div w:id="402529999">
      <w:bodyDiv w:val="1"/>
      <w:marLeft w:val="0"/>
      <w:marRight w:val="0"/>
      <w:marTop w:val="0"/>
      <w:marBottom w:val="0"/>
      <w:divBdr>
        <w:top w:val="none" w:sz="0" w:space="0" w:color="auto"/>
        <w:left w:val="none" w:sz="0" w:space="0" w:color="auto"/>
        <w:bottom w:val="none" w:sz="0" w:space="0" w:color="auto"/>
        <w:right w:val="none" w:sz="0" w:space="0" w:color="auto"/>
      </w:divBdr>
    </w:div>
    <w:div w:id="573010526">
      <w:bodyDiv w:val="1"/>
      <w:marLeft w:val="0"/>
      <w:marRight w:val="0"/>
      <w:marTop w:val="0"/>
      <w:marBottom w:val="0"/>
      <w:divBdr>
        <w:top w:val="none" w:sz="0" w:space="0" w:color="auto"/>
        <w:left w:val="none" w:sz="0" w:space="0" w:color="auto"/>
        <w:bottom w:val="none" w:sz="0" w:space="0" w:color="auto"/>
        <w:right w:val="none" w:sz="0" w:space="0" w:color="auto"/>
      </w:divBdr>
    </w:div>
    <w:div w:id="609165726">
      <w:bodyDiv w:val="1"/>
      <w:marLeft w:val="0"/>
      <w:marRight w:val="0"/>
      <w:marTop w:val="0"/>
      <w:marBottom w:val="0"/>
      <w:divBdr>
        <w:top w:val="none" w:sz="0" w:space="0" w:color="auto"/>
        <w:left w:val="none" w:sz="0" w:space="0" w:color="auto"/>
        <w:bottom w:val="none" w:sz="0" w:space="0" w:color="auto"/>
        <w:right w:val="none" w:sz="0" w:space="0" w:color="auto"/>
      </w:divBdr>
    </w:div>
    <w:div w:id="756635001">
      <w:bodyDiv w:val="1"/>
      <w:marLeft w:val="0"/>
      <w:marRight w:val="0"/>
      <w:marTop w:val="0"/>
      <w:marBottom w:val="0"/>
      <w:divBdr>
        <w:top w:val="none" w:sz="0" w:space="0" w:color="auto"/>
        <w:left w:val="none" w:sz="0" w:space="0" w:color="auto"/>
        <w:bottom w:val="none" w:sz="0" w:space="0" w:color="auto"/>
        <w:right w:val="none" w:sz="0" w:space="0" w:color="auto"/>
      </w:divBdr>
    </w:div>
    <w:div w:id="768889727">
      <w:bodyDiv w:val="1"/>
      <w:marLeft w:val="0"/>
      <w:marRight w:val="0"/>
      <w:marTop w:val="0"/>
      <w:marBottom w:val="0"/>
      <w:divBdr>
        <w:top w:val="none" w:sz="0" w:space="0" w:color="auto"/>
        <w:left w:val="none" w:sz="0" w:space="0" w:color="auto"/>
        <w:bottom w:val="none" w:sz="0" w:space="0" w:color="auto"/>
        <w:right w:val="none" w:sz="0" w:space="0" w:color="auto"/>
      </w:divBdr>
    </w:div>
    <w:div w:id="1237742754">
      <w:bodyDiv w:val="1"/>
      <w:marLeft w:val="0"/>
      <w:marRight w:val="0"/>
      <w:marTop w:val="0"/>
      <w:marBottom w:val="0"/>
      <w:divBdr>
        <w:top w:val="none" w:sz="0" w:space="0" w:color="auto"/>
        <w:left w:val="none" w:sz="0" w:space="0" w:color="auto"/>
        <w:bottom w:val="none" w:sz="0" w:space="0" w:color="auto"/>
        <w:right w:val="none" w:sz="0" w:space="0" w:color="auto"/>
      </w:divBdr>
    </w:div>
    <w:div w:id="1494684058">
      <w:bodyDiv w:val="1"/>
      <w:marLeft w:val="0"/>
      <w:marRight w:val="0"/>
      <w:marTop w:val="0"/>
      <w:marBottom w:val="0"/>
      <w:divBdr>
        <w:top w:val="none" w:sz="0" w:space="0" w:color="auto"/>
        <w:left w:val="none" w:sz="0" w:space="0" w:color="auto"/>
        <w:bottom w:val="none" w:sz="0" w:space="0" w:color="auto"/>
        <w:right w:val="none" w:sz="0" w:space="0" w:color="auto"/>
      </w:divBdr>
    </w:div>
    <w:div w:id="1721201140">
      <w:bodyDiv w:val="1"/>
      <w:marLeft w:val="0"/>
      <w:marRight w:val="0"/>
      <w:marTop w:val="0"/>
      <w:marBottom w:val="0"/>
      <w:divBdr>
        <w:top w:val="none" w:sz="0" w:space="0" w:color="auto"/>
        <w:left w:val="none" w:sz="0" w:space="0" w:color="auto"/>
        <w:bottom w:val="none" w:sz="0" w:space="0" w:color="auto"/>
        <w:right w:val="none" w:sz="0" w:space="0" w:color="auto"/>
      </w:divBdr>
    </w:div>
    <w:div w:id="1812362749">
      <w:bodyDiv w:val="1"/>
      <w:marLeft w:val="0"/>
      <w:marRight w:val="0"/>
      <w:marTop w:val="0"/>
      <w:marBottom w:val="0"/>
      <w:divBdr>
        <w:top w:val="none" w:sz="0" w:space="0" w:color="auto"/>
        <w:left w:val="none" w:sz="0" w:space="0" w:color="auto"/>
        <w:bottom w:val="none" w:sz="0" w:space="0" w:color="auto"/>
        <w:right w:val="none" w:sz="0" w:space="0" w:color="auto"/>
      </w:divBdr>
    </w:div>
    <w:div w:id="2097822201">
      <w:bodyDiv w:val="1"/>
      <w:marLeft w:val="0"/>
      <w:marRight w:val="0"/>
      <w:marTop w:val="0"/>
      <w:marBottom w:val="0"/>
      <w:divBdr>
        <w:top w:val="none" w:sz="0" w:space="0" w:color="auto"/>
        <w:left w:val="none" w:sz="0" w:space="0" w:color="auto"/>
        <w:bottom w:val="none" w:sz="0" w:space="0" w:color="auto"/>
        <w:right w:val="none" w:sz="0" w:space="0" w:color="auto"/>
      </w:divBdr>
    </w:div>
    <w:div w:id="2120837455">
      <w:bodyDiv w:val="1"/>
      <w:marLeft w:val="0"/>
      <w:marRight w:val="0"/>
      <w:marTop w:val="0"/>
      <w:marBottom w:val="0"/>
      <w:divBdr>
        <w:top w:val="none" w:sz="0" w:space="0" w:color="auto"/>
        <w:left w:val="none" w:sz="0" w:space="0" w:color="auto"/>
        <w:bottom w:val="none" w:sz="0" w:space="0" w:color="auto"/>
        <w:right w:val="none" w:sz="0" w:space="0" w:color="auto"/>
      </w:divBdr>
    </w:div>
    <w:div w:id="21439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Hills</dc:creator>
  <cp:lastModifiedBy>Mrs McElroy</cp:lastModifiedBy>
  <cp:revision>3</cp:revision>
  <cp:lastPrinted>2022-06-13T13:48:00Z</cp:lastPrinted>
  <dcterms:created xsi:type="dcterms:W3CDTF">2024-06-20T11:21:00Z</dcterms:created>
  <dcterms:modified xsi:type="dcterms:W3CDTF">2024-06-20T11:23:00Z</dcterms:modified>
</cp:coreProperties>
</file>