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C558" w14:textId="1ED128C6" w:rsidR="002954F3" w:rsidRPr="00FA5356" w:rsidRDefault="00FA5356" w:rsidP="00FA5356">
      <w:pPr>
        <w:jc w:val="center"/>
        <w:rPr>
          <w:b/>
          <w:bCs/>
          <w:sz w:val="36"/>
          <w:szCs w:val="36"/>
        </w:rPr>
      </w:pPr>
      <w:r w:rsidRPr="00FA5356">
        <w:rPr>
          <w:b/>
          <w:bCs/>
          <w:sz w:val="36"/>
          <w:szCs w:val="36"/>
        </w:rPr>
        <w:t>Standards and Quality Report 202</w:t>
      </w:r>
      <w:r w:rsidR="00DF79C8">
        <w:rPr>
          <w:b/>
          <w:bCs/>
          <w:sz w:val="36"/>
          <w:szCs w:val="36"/>
        </w:rPr>
        <w:t>4-2025</w:t>
      </w:r>
    </w:p>
    <w:p w14:paraId="69704CF5" w14:textId="7108DCE9" w:rsidR="00FA5356" w:rsidRPr="00FA5356" w:rsidRDefault="00FA5356" w:rsidP="00FA5356">
      <w:pPr>
        <w:jc w:val="center"/>
        <w:rPr>
          <w:b/>
          <w:bCs/>
          <w:sz w:val="36"/>
          <w:szCs w:val="36"/>
        </w:rPr>
      </w:pPr>
      <w:proofErr w:type="spellStart"/>
      <w:r w:rsidRPr="00FA5356">
        <w:rPr>
          <w:b/>
          <w:bCs/>
          <w:sz w:val="36"/>
          <w:szCs w:val="36"/>
        </w:rPr>
        <w:t>Muckhart</w:t>
      </w:r>
      <w:proofErr w:type="spellEnd"/>
      <w:r w:rsidRPr="00FA5356">
        <w:rPr>
          <w:b/>
          <w:bCs/>
          <w:sz w:val="36"/>
          <w:szCs w:val="36"/>
        </w:rPr>
        <w:t xml:space="preserve"> Primary School</w:t>
      </w:r>
    </w:p>
    <w:p w14:paraId="7C0FD39F" w14:textId="36A38ABA" w:rsidR="00FA5356" w:rsidRPr="00FA5356" w:rsidRDefault="00FA5356" w:rsidP="00FA5356">
      <w:pPr>
        <w:jc w:val="center"/>
        <w:rPr>
          <w:b/>
          <w:bCs/>
          <w:sz w:val="36"/>
          <w:szCs w:val="36"/>
        </w:rPr>
      </w:pPr>
      <w:r w:rsidRPr="00FA5356">
        <w:rPr>
          <w:b/>
          <w:bCs/>
          <w:sz w:val="36"/>
          <w:szCs w:val="36"/>
        </w:rPr>
        <w:t>“Home of Natural Learning”</w:t>
      </w:r>
    </w:p>
    <w:p w14:paraId="3B0DC7DB" w14:textId="69716198" w:rsidR="00FA5356" w:rsidRDefault="00FA5356" w:rsidP="00FA5356">
      <w:pPr>
        <w:jc w:val="center"/>
      </w:pPr>
      <w:r>
        <w:rPr>
          <w:noProof/>
          <w:lang w:eastAsia="en-GB"/>
        </w:rPr>
        <w:drawing>
          <wp:inline distT="0" distB="0" distL="0" distR="0" wp14:anchorId="3DB9EC4B" wp14:editId="20AADE8D">
            <wp:extent cx="1304925" cy="781050"/>
            <wp:effectExtent l="0" t="0" r="9525"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81050"/>
                    </a:xfrm>
                    <a:prstGeom prst="rect">
                      <a:avLst/>
                    </a:prstGeom>
                  </pic:spPr>
                </pic:pic>
              </a:graphicData>
            </a:graphic>
          </wp:inline>
        </w:drawing>
      </w:r>
    </w:p>
    <w:p w14:paraId="2BC41450" w14:textId="1C4C1CB4" w:rsidR="00FA5356" w:rsidRDefault="00FA5356" w:rsidP="00FA5356">
      <w:pPr>
        <w:jc w:val="cente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485"/>
        <w:gridCol w:w="3485"/>
        <w:gridCol w:w="3135"/>
        <w:gridCol w:w="271"/>
      </w:tblGrid>
      <w:tr w:rsidR="00FA5356" w14:paraId="13FCD88B" w14:textId="77777777" w:rsidTr="00D74989">
        <w:trPr>
          <w:gridAfter w:val="1"/>
          <w:wAfter w:w="271" w:type="dxa"/>
        </w:trPr>
        <w:tc>
          <w:tcPr>
            <w:tcW w:w="10105" w:type="dxa"/>
            <w:gridSpan w:val="3"/>
            <w:tcBorders>
              <w:bottom w:val="thickThinSmallGap" w:sz="24" w:space="0" w:color="auto"/>
              <w:right w:val="thickThinSmallGap" w:sz="24" w:space="0" w:color="auto"/>
            </w:tcBorders>
          </w:tcPr>
          <w:p w14:paraId="581EC6EA" w14:textId="77777777" w:rsidR="00FA5356" w:rsidRPr="000F6EDF" w:rsidRDefault="00FA5356" w:rsidP="00FA5356"/>
          <w:p w14:paraId="7A993530" w14:textId="2FC1F1A6" w:rsidR="00FA5356" w:rsidRPr="000F6EDF" w:rsidRDefault="00FA5356" w:rsidP="00FA5356">
            <w:pPr>
              <w:rPr>
                <w:b/>
                <w:bCs/>
              </w:rPr>
            </w:pPr>
            <w:r w:rsidRPr="000F6EDF">
              <w:rPr>
                <w:b/>
                <w:bCs/>
              </w:rPr>
              <w:t>School Context</w:t>
            </w:r>
          </w:p>
          <w:p w14:paraId="7EFB9129" w14:textId="6A2A7A0D" w:rsidR="00FA5356" w:rsidRPr="000F6EDF" w:rsidRDefault="00FA5356" w:rsidP="00FA5356"/>
        </w:tc>
      </w:tr>
      <w:tr w:rsidR="00FA5356" w14:paraId="77C369F8" w14:textId="77777777" w:rsidTr="00D74989">
        <w:trPr>
          <w:gridAfter w:val="1"/>
          <w:wAfter w:w="271" w:type="dxa"/>
        </w:trPr>
        <w:tc>
          <w:tcPr>
            <w:tcW w:w="10105" w:type="dxa"/>
            <w:gridSpan w:val="3"/>
            <w:tcBorders>
              <w:top w:val="thickThinSmallGap" w:sz="24" w:space="0" w:color="auto"/>
            </w:tcBorders>
          </w:tcPr>
          <w:p w14:paraId="72282D72" w14:textId="4BB94413" w:rsidR="00FA5356" w:rsidRDefault="00FA5356" w:rsidP="00FA5356">
            <w:pPr>
              <w:rPr>
                <w:b/>
                <w:bCs/>
              </w:rPr>
            </w:pPr>
            <w:r w:rsidRPr="000F6EDF">
              <w:rPr>
                <w:b/>
                <w:bCs/>
              </w:rPr>
              <w:t>Our Context</w:t>
            </w:r>
          </w:p>
          <w:p w14:paraId="1D7570C9" w14:textId="77777777" w:rsidR="002113F8" w:rsidRPr="000F6EDF" w:rsidRDefault="002113F8" w:rsidP="00FA5356">
            <w:pPr>
              <w:rPr>
                <w:b/>
                <w:bCs/>
              </w:rPr>
            </w:pPr>
          </w:p>
          <w:p w14:paraId="727073FD" w14:textId="3D74875E" w:rsidR="00FA5356" w:rsidRDefault="00456DDD" w:rsidP="00FA5356">
            <w:proofErr w:type="spellStart"/>
            <w:r w:rsidRPr="000F6EDF">
              <w:t>Muckhart</w:t>
            </w:r>
            <w:proofErr w:type="spellEnd"/>
            <w:r w:rsidRPr="000F6EDF">
              <w:t xml:space="preserve"> Primary is a small rural school with a current roll of </w:t>
            </w:r>
            <w:r w:rsidR="00DF79C8">
              <w:t>36</w:t>
            </w:r>
            <w:r w:rsidRPr="000F6EDF">
              <w:t>. The school was built in 1845. We have extensive outdoor areas</w:t>
            </w:r>
            <w:r w:rsidR="00172E32">
              <w:t>,</w:t>
            </w:r>
            <w:r w:rsidRPr="000F6EDF">
              <w:t xml:space="preserve"> which we regularly use for teaching. We are an outdoor-loving school. This session we have 2 classes: Devon Class P1-3 and </w:t>
            </w:r>
            <w:r w:rsidR="00DF79C8">
              <w:t>Ochil</w:t>
            </w:r>
            <w:r w:rsidRPr="000F6EDF">
              <w:t xml:space="preserve"> Class P4-7. We are well supported by our parents/carers and the wider community. We </w:t>
            </w:r>
            <w:r w:rsidR="002800A6" w:rsidRPr="000F6EDF">
              <w:t>pride ourselves on taking part in everything that bigger schools do. Our Twitter hashtag is #smallbutmighty and this truly sums us up.</w:t>
            </w:r>
          </w:p>
          <w:p w14:paraId="3A79EB67" w14:textId="77777777" w:rsidR="002113F8" w:rsidRDefault="002113F8" w:rsidP="00FA5356"/>
          <w:p w14:paraId="372B4A51" w14:textId="2992DB6A" w:rsidR="002113F8" w:rsidRPr="000F6EDF" w:rsidRDefault="002113F8" w:rsidP="00FA5356">
            <w:r>
              <w:t xml:space="preserve">We are committed to continuous improvement and regularly gather data to inform our self-evaluation. This data comes from surveys to parents and children. The HT regularly visits classrooms to share good practice and identify next steps to improvement. Moderation of assessment and planning takes place regularly across each term. We also moderate with Local Authority colleagues which results in greater consistency and confidence in teacher professional judgement. </w:t>
            </w:r>
          </w:p>
          <w:p w14:paraId="37FBF198" w14:textId="577018B4" w:rsidR="00FA5356" w:rsidRPr="000F6EDF" w:rsidRDefault="00FA5356" w:rsidP="00FA5356"/>
          <w:p w14:paraId="2DC1901C" w14:textId="41A27F30" w:rsidR="00FA5356" w:rsidRPr="000F6EDF" w:rsidRDefault="00FA5356" w:rsidP="00FA5356">
            <w:pPr>
              <w:rPr>
                <w:b/>
                <w:bCs/>
              </w:rPr>
            </w:pPr>
            <w:r w:rsidRPr="000F6EDF">
              <w:rPr>
                <w:b/>
                <w:bCs/>
              </w:rPr>
              <w:t>School Vision and Aims</w:t>
            </w:r>
          </w:p>
          <w:p w14:paraId="10DEF669" w14:textId="5B5519EC" w:rsidR="00FA5356" w:rsidRPr="000F6EDF" w:rsidRDefault="00456DDD" w:rsidP="00FA5356">
            <w:r w:rsidRPr="000F6EDF">
              <w:t xml:space="preserve">Our vision statement is </w:t>
            </w:r>
            <w:r w:rsidR="0090120D" w:rsidRPr="000F6EDF">
              <w:t xml:space="preserve">of </w:t>
            </w:r>
            <w:r w:rsidRPr="000F6EDF">
              <w:t>“</w:t>
            </w:r>
            <w:r w:rsidR="00000F19" w:rsidRPr="000F6EDF">
              <w:t>a thriving, resilient and happy community”. This was co-created involving all stakeholders</w:t>
            </w:r>
            <w:r w:rsidR="00351154">
              <w:t>.</w:t>
            </w:r>
            <w:r w:rsidR="00000F19" w:rsidRPr="000F6EDF">
              <w:t xml:space="preserve"> </w:t>
            </w:r>
          </w:p>
          <w:p w14:paraId="13608A43" w14:textId="1E4A8C37" w:rsidR="00FA5356" w:rsidRPr="000F6EDF" w:rsidRDefault="00456DDD" w:rsidP="00FA5356">
            <w:r w:rsidRPr="000F6EDF">
              <w:t xml:space="preserve">We have a strong sense of </w:t>
            </w:r>
            <w:r w:rsidR="00351154">
              <w:t>community</w:t>
            </w:r>
            <w:r w:rsidRPr="000F6EDF">
              <w:t>; working together as one “</w:t>
            </w:r>
            <w:proofErr w:type="spellStart"/>
            <w:r w:rsidR="00000F19" w:rsidRPr="000F6EDF">
              <w:t>M</w:t>
            </w:r>
            <w:r w:rsidRPr="000F6EDF">
              <w:t>uckhart</w:t>
            </w:r>
            <w:proofErr w:type="spellEnd"/>
            <w:r w:rsidRPr="000F6EDF">
              <w:t xml:space="preserve"> family”. We promote diversity and belonging. We value each person in our </w:t>
            </w:r>
            <w:proofErr w:type="spellStart"/>
            <w:r w:rsidRPr="000F6EDF">
              <w:t>Muckhart</w:t>
            </w:r>
            <w:proofErr w:type="spellEnd"/>
            <w:r w:rsidRPr="000F6EDF">
              <w:t xml:space="preserve"> family as having something unique to offer. Parents have described our ethos as being “like a comfy, cosy cardigan” and our school as “a school where every child is seen and appreciated for who they are</w:t>
            </w:r>
            <w:r w:rsidR="00172E32">
              <w:t>.</w:t>
            </w:r>
            <w:r w:rsidRPr="000F6EDF">
              <w:t xml:space="preserve">” </w:t>
            </w:r>
          </w:p>
          <w:p w14:paraId="467E5756" w14:textId="77E96411" w:rsidR="00FA5356" w:rsidRPr="000F6EDF" w:rsidRDefault="00FA5356" w:rsidP="00FA5356"/>
          <w:p w14:paraId="0EC0CD60" w14:textId="7F1D56F9" w:rsidR="00FA5356" w:rsidRPr="000F6EDF" w:rsidRDefault="00FA5356" w:rsidP="00FA5356">
            <w:pPr>
              <w:rPr>
                <w:b/>
                <w:bCs/>
              </w:rPr>
            </w:pPr>
            <w:r w:rsidRPr="000F6EDF">
              <w:rPr>
                <w:b/>
                <w:bCs/>
              </w:rPr>
              <w:t>Our Values</w:t>
            </w:r>
          </w:p>
          <w:p w14:paraId="239E934F" w14:textId="01597AD7" w:rsidR="002800A6" w:rsidRPr="000F6EDF" w:rsidRDefault="002800A6" w:rsidP="00FA5356">
            <w:r w:rsidRPr="000F6EDF">
              <w:t>Our children and families understand that these values underpin our relationships and sit behind all that we say and do</w:t>
            </w:r>
          </w:p>
          <w:p w14:paraId="277C6502" w14:textId="3FCB3174" w:rsidR="00FA5356" w:rsidRPr="000F6EDF" w:rsidRDefault="00456DDD" w:rsidP="00456DDD">
            <w:pPr>
              <w:pStyle w:val="ListParagraph"/>
              <w:numPr>
                <w:ilvl w:val="0"/>
                <w:numId w:val="4"/>
              </w:numPr>
            </w:pPr>
            <w:r w:rsidRPr="000F6EDF">
              <w:t>Kindness</w:t>
            </w:r>
          </w:p>
          <w:p w14:paraId="5EA8E67C" w14:textId="32A1B25A" w:rsidR="00456DDD" w:rsidRPr="000F6EDF" w:rsidRDefault="00456DDD" w:rsidP="00456DDD">
            <w:pPr>
              <w:pStyle w:val="ListParagraph"/>
              <w:numPr>
                <w:ilvl w:val="0"/>
                <w:numId w:val="4"/>
              </w:numPr>
            </w:pPr>
            <w:r w:rsidRPr="000F6EDF">
              <w:t>Honesty</w:t>
            </w:r>
          </w:p>
          <w:p w14:paraId="7E121352" w14:textId="76FAE788" w:rsidR="00456DDD" w:rsidRPr="000F6EDF" w:rsidRDefault="00456DDD" w:rsidP="00456DDD">
            <w:pPr>
              <w:pStyle w:val="ListParagraph"/>
              <w:numPr>
                <w:ilvl w:val="0"/>
                <w:numId w:val="4"/>
              </w:numPr>
            </w:pPr>
            <w:r w:rsidRPr="000F6EDF">
              <w:t>Determination</w:t>
            </w:r>
          </w:p>
          <w:p w14:paraId="79A3B25D" w14:textId="7855DBBA" w:rsidR="00456DDD" w:rsidRPr="000F6EDF" w:rsidRDefault="00456DDD" w:rsidP="00456DDD">
            <w:r w:rsidRPr="000F6EDF">
              <w:t xml:space="preserve">We are proud to say that every child and family know our values and do their best to live them daily. </w:t>
            </w:r>
          </w:p>
          <w:p w14:paraId="0FCA80E7" w14:textId="66BFC960" w:rsidR="00FA5356" w:rsidRPr="000F6EDF" w:rsidRDefault="00FA5356" w:rsidP="00FA5356"/>
          <w:p w14:paraId="677D454D" w14:textId="526BA357" w:rsidR="00FA5356" w:rsidRPr="000F6EDF" w:rsidRDefault="00FA5356" w:rsidP="00FA5356">
            <w:pPr>
              <w:rPr>
                <w:b/>
                <w:bCs/>
              </w:rPr>
            </w:pPr>
            <w:r w:rsidRPr="000F6EDF">
              <w:rPr>
                <w:b/>
                <w:bCs/>
              </w:rPr>
              <w:t>The Socio-economic Context</w:t>
            </w:r>
          </w:p>
          <w:p w14:paraId="52802CC6" w14:textId="7248A87B" w:rsidR="000F6EDF" w:rsidRDefault="004F3C74" w:rsidP="00FA5356">
            <w:r w:rsidRPr="000F6EDF">
              <w:t>The Scottish Index of Multiple Deprivation (SIMD) is the measure the Scottish Government use to identify w</w:t>
            </w:r>
            <w:r w:rsidR="00E33893" w:rsidRPr="000F6EDF">
              <w:t>h</w:t>
            </w:r>
            <w:r w:rsidRPr="000F6EDF">
              <w:t xml:space="preserve">ich children are likely to come from a </w:t>
            </w:r>
            <w:r w:rsidR="00A953BC" w:rsidRPr="000F6EDF">
              <w:t>high- or low-income</w:t>
            </w:r>
            <w:r w:rsidRPr="000F6EDF">
              <w:t xml:space="preserve"> household. </w:t>
            </w:r>
            <w:r w:rsidR="00214CB6">
              <w:t xml:space="preserve">Each postcode is allocated a quintile which </w:t>
            </w:r>
            <w:r w:rsidR="00351154">
              <w:t>is used to target funding. However, data zones in rural areas tend to cover a large area; meaning that SIMD is less helpful identifying the smaller pockets of depri</w:t>
            </w:r>
            <w:r w:rsidR="00214CB6">
              <w:t>v</w:t>
            </w:r>
            <w:r w:rsidR="00351154">
              <w:t>ation found in more rural areas</w:t>
            </w:r>
            <w:r w:rsidR="00214CB6">
              <w:t xml:space="preserve">. According to this measure a minority of our learners live in Quintiles </w:t>
            </w:r>
            <w:r w:rsidR="009D12BB">
              <w:t>2 and 3 – we have no learners living in Quintile 1</w:t>
            </w:r>
            <w:r w:rsidR="00214CB6">
              <w:t xml:space="preserve">. </w:t>
            </w:r>
            <w:r w:rsidRPr="000F6EDF">
              <w:t xml:space="preserve"> It is vital that S</w:t>
            </w:r>
            <w:r w:rsidR="00214CB6">
              <w:t xml:space="preserve">cottish Government </w:t>
            </w:r>
            <w:r w:rsidRPr="000F6EDF">
              <w:t>Pupil Equity Funding is used wisely to drive forward improvements in educational outcomes to ensure that every learner has the chance to be the best they can be</w:t>
            </w:r>
            <w:r w:rsidR="0043410A" w:rsidRPr="000F6EDF">
              <w:t>.</w:t>
            </w:r>
          </w:p>
          <w:p w14:paraId="660C0FB4" w14:textId="25356761" w:rsidR="000F6EDF" w:rsidRPr="000F6EDF" w:rsidRDefault="000F6EDF" w:rsidP="00FA5356"/>
        </w:tc>
      </w:tr>
      <w:tr w:rsidR="00FA5356" w14:paraId="4ABCBEBF"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A761DA3" w14:textId="77777777" w:rsidR="00FA5356" w:rsidRPr="000F6EDF" w:rsidRDefault="00FA5356" w:rsidP="00FA5356">
            <w:pPr>
              <w:rPr>
                <w:b/>
                <w:bCs/>
              </w:rPr>
            </w:pPr>
          </w:p>
          <w:p w14:paraId="5562CF6F" w14:textId="6078124D" w:rsidR="00FA5356" w:rsidRPr="000F6EDF" w:rsidRDefault="009301F0" w:rsidP="00FA5356">
            <w:pPr>
              <w:rPr>
                <w:b/>
                <w:bCs/>
              </w:rPr>
            </w:pPr>
            <w:r w:rsidRPr="000F6EDF">
              <w:rPr>
                <w:b/>
                <w:bCs/>
              </w:rPr>
              <w:t>Performance Information</w:t>
            </w:r>
          </w:p>
        </w:tc>
      </w:tr>
      <w:tr w:rsidR="00FA5356" w14:paraId="6CD8201B"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AB22B80" w14:textId="46019DA7" w:rsidR="00FA5356" w:rsidRPr="000F6EDF" w:rsidRDefault="009301F0" w:rsidP="00FA5356">
            <w:pPr>
              <w:rPr>
                <w:b/>
                <w:bCs/>
              </w:rPr>
            </w:pPr>
            <w:r w:rsidRPr="000F6EDF">
              <w:rPr>
                <w:b/>
                <w:bCs/>
              </w:rPr>
              <w:t>Attainment</w:t>
            </w:r>
          </w:p>
          <w:tbl>
            <w:tblPr>
              <w:tblStyle w:val="TableGrid"/>
              <w:tblW w:w="0" w:type="auto"/>
              <w:tblLook w:val="04A0" w:firstRow="1" w:lastRow="0" w:firstColumn="1" w:lastColumn="0" w:noHBand="0" w:noVBand="1"/>
            </w:tblPr>
            <w:tblGrid>
              <w:gridCol w:w="1518"/>
              <w:gridCol w:w="1707"/>
              <w:gridCol w:w="1708"/>
              <w:gridCol w:w="1708"/>
              <w:gridCol w:w="1708"/>
              <w:gridCol w:w="1801"/>
            </w:tblGrid>
            <w:tr w:rsidR="008763D3" w:rsidRPr="000F6EDF" w14:paraId="2D79E1B3" w14:textId="77777777" w:rsidTr="00B937E5">
              <w:tc>
                <w:tcPr>
                  <w:tcW w:w="2564" w:type="dxa"/>
                </w:tcPr>
                <w:p w14:paraId="636A9552" w14:textId="2FF047A7" w:rsidR="00145052" w:rsidRPr="000F6EDF" w:rsidRDefault="00145052" w:rsidP="00145052">
                  <w:r w:rsidRPr="000F6EDF">
                    <w:t>June 2</w:t>
                  </w:r>
                  <w:r w:rsidR="00DF79C8">
                    <w:t>5</w:t>
                  </w:r>
                </w:p>
              </w:tc>
              <w:tc>
                <w:tcPr>
                  <w:tcW w:w="2564" w:type="dxa"/>
                </w:tcPr>
                <w:p w14:paraId="0AEF635A" w14:textId="77777777" w:rsidR="00145052" w:rsidRPr="000F6EDF" w:rsidRDefault="00145052" w:rsidP="00145052">
                  <w:pPr>
                    <w:rPr>
                      <w:b/>
                      <w:bCs/>
                    </w:rPr>
                  </w:pPr>
                  <w:r w:rsidRPr="000F6EDF">
                    <w:rPr>
                      <w:b/>
                      <w:bCs/>
                    </w:rPr>
                    <w:t>Reading %</w:t>
                  </w:r>
                </w:p>
              </w:tc>
              <w:tc>
                <w:tcPr>
                  <w:tcW w:w="2565" w:type="dxa"/>
                </w:tcPr>
                <w:p w14:paraId="1CC33124" w14:textId="77777777" w:rsidR="00145052" w:rsidRPr="000F6EDF" w:rsidRDefault="00145052" w:rsidP="00145052">
                  <w:pPr>
                    <w:rPr>
                      <w:b/>
                      <w:bCs/>
                    </w:rPr>
                  </w:pPr>
                  <w:r w:rsidRPr="000F6EDF">
                    <w:rPr>
                      <w:b/>
                      <w:bCs/>
                    </w:rPr>
                    <w:t>Writing %</w:t>
                  </w:r>
                </w:p>
              </w:tc>
              <w:tc>
                <w:tcPr>
                  <w:tcW w:w="2565" w:type="dxa"/>
                </w:tcPr>
                <w:p w14:paraId="0740E376" w14:textId="77777777" w:rsidR="00145052" w:rsidRPr="000F6EDF" w:rsidRDefault="00145052" w:rsidP="00145052">
                  <w:pPr>
                    <w:rPr>
                      <w:b/>
                      <w:bCs/>
                    </w:rPr>
                  </w:pPr>
                  <w:r w:rsidRPr="000F6EDF">
                    <w:rPr>
                      <w:b/>
                      <w:bCs/>
                    </w:rPr>
                    <w:t>L/T %</w:t>
                  </w:r>
                </w:p>
              </w:tc>
              <w:tc>
                <w:tcPr>
                  <w:tcW w:w="2565" w:type="dxa"/>
                </w:tcPr>
                <w:p w14:paraId="5F62CDE1" w14:textId="77777777" w:rsidR="00145052" w:rsidRPr="000F6EDF" w:rsidRDefault="00145052" w:rsidP="00145052">
                  <w:pPr>
                    <w:rPr>
                      <w:b/>
                      <w:bCs/>
                    </w:rPr>
                  </w:pPr>
                  <w:r w:rsidRPr="000F6EDF">
                    <w:rPr>
                      <w:b/>
                      <w:bCs/>
                    </w:rPr>
                    <w:t>Literacy %</w:t>
                  </w:r>
                </w:p>
              </w:tc>
              <w:tc>
                <w:tcPr>
                  <w:tcW w:w="2565" w:type="dxa"/>
                </w:tcPr>
                <w:p w14:paraId="6C810A6D" w14:textId="77777777" w:rsidR="00145052" w:rsidRPr="000F6EDF" w:rsidRDefault="00145052" w:rsidP="00145052">
                  <w:pPr>
                    <w:rPr>
                      <w:b/>
                      <w:bCs/>
                    </w:rPr>
                  </w:pPr>
                  <w:r w:rsidRPr="000F6EDF">
                    <w:rPr>
                      <w:b/>
                      <w:bCs/>
                    </w:rPr>
                    <w:t>Numeracy %</w:t>
                  </w:r>
                </w:p>
              </w:tc>
            </w:tr>
            <w:tr w:rsidR="008763D3" w:rsidRPr="000F6EDF" w14:paraId="74D97FE7" w14:textId="77777777" w:rsidTr="00B937E5">
              <w:tc>
                <w:tcPr>
                  <w:tcW w:w="2564" w:type="dxa"/>
                </w:tcPr>
                <w:p w14:paraId="37D44B4C" w14:textId="4C000587" w:rsidR="00145052" w:rsidRPr="000F6EDF" w:rsidRDefault="004620DF" w:rsidP="00145052">
                  <w:r>
                    <w:t>P1</w:t>
                  </w:r>
                </w:p>
              </w:tc>
              <w:tc>
                <w:tcPr>
                  <w:tcW w:w="2564" w:type="dxa"/>
                </w:tcPr>
                <w:p w14:paraId="66597015" w14:textId="65188F07" w:rsidR="00145052" w:rsidRPr="000F6EDF" w:rsidRDefault="00EA2D0C" w:rsidP="00145052">
                  <w:r>
                    <w:t>All</w:t>
                  </w:r>
                </w:p>
              </w:tc>
              <w:tc>
                <w:tcPr>
                  <w:tcW w:w="2565" w:type="dxa"/>
                </w:tcPr>
                <w:p w14:paraId="102DCECB" w14:textId="31E3D03B" w:rsidR="00145052" w:rsidRPr="000F6EDF" w:rsidRDefault="00EA2D0C" w:rsidP="00145052">
                  <w:r>
                    <w:t>All</w:t>
                  </w:r>
                </w:p>
              </w:tc>
              <w:tc>
                <w:tcPr>
                  <w:tcW w:w="2565" w:type="dxa"/>
                </w:tcPr>
                <w:p w14:paraId="4862EA35" w14:textId="4B50F3D9" w:rsidR="00145052" w:rsidRPr="000F6EDF" w:rsidRDefault="00EA2D0C" w:rsidP="00145052">
                  <w:r>
                    <w:t>All</w:t>
                  </w:r>
                </w:p>
              </w:tc>
              <w:tc>
                <w:tcPr>
                  <w:tcW w:w="2565" w:type="dxa"/>
                </w:tcPr>
                <w:p w14:paraId="15BFD065" w14:textId="474A2354" w:rsidR="00145052" w:rsidRPr="000F6EDF" w:rsidRDefault="00EA2D0C" w:rsidP="00145052">
                  <w:r>
                    <w:t>All</w:t>
                  </w:r>
                </w:p>
              </w:tc>
              <w:tc>
                <w:tcPr>
                  <w:tcW w:w="2565" w:type="dxa"/>
                </w:tcPr>
                <w:p w14:paraId="7AAA5DB2" w14:textId="17651159" w:rsidR="00145052" w:rsidRPr="000F6EDF" w:rsidRDefault="00EA2D0C" w:rsidP="00145052">
                  <w:r>
                    <w:t>All</w:t>
                  </w:r>
                </w:p>
              </w:tc>
            </w:tr>
            <w:tr w:rsidR="008763D3" w:rsidRPr="000F6EDF" w14:paraId="15D5E160" w14:textId="77777777" w:rsidTr="00B937E5">
              <w:tc>
                <w:tcPr>
                  <w:tcW w:w="2564" w:type="dxa"/>
                </w:tcPr>
                <w:p w14:paraId="570CC611" w14:textId="038FCFAE" w:rsidR="00145052" w:rsidRPr="000F6EDF" w:rsidRDefault="00145052" w:rsidP="00145052">
                  <w:r w:rsidRPr="000F6EDF">
                    <w:t xml:space="preserve">P4 </w:t>
                  </w:r>
                </w:p>
              </w:tc>
              <w:tc>
                <w:tcPr>
                  <w:tcW w:w="2564" w:type="dxa"/>
                </w:tcPr>
                <w:p w14:paraId="20174B7A" w14:textId="4D45B4AF" w:rsidR="00145052" w:rsidRPr="000F6EDF" w:rsidRDefault="00EA2D0C" w:rsidP="00145052">
                  <w:r>
                    <w:t>Most</w:t>
                  </w:r>
                </w:p>
              </w:tc>
              <w:tc>
                <w:tcPr>
                  <w:tcW w:w="2565" w:type="dxa"/>
                </w:tcPr>
                <w:p w14:paraId="38B73DDE" w14:textId="7949F76A" w:rsidR="00145052" w:rsidRPr="000F6EDF" w:rsidRDefault="00EA2D0C" w:rsidP="00145052">
                  <w:r>
                    <w:t>Most</w:t>
                  </w:r>
                </w:p>
              </w:tc>
              <w:tc>
                <w:tcPr>
                  <w:tcW w:w="2565" w:type="dxa"/>
                </w:tcPr>
                <w:p w14:paraId="68CD507A" w14:textId="67A77A3A" w:rsidR="00145052" w:rsidRPr="000F6EDF" w:rsidRDefault="00EA2D0C" w:rsidP="00145052">
                  <w:r>
                    <w:t>Most</w:t>
                  </w:r>
                </w:p>
              </w:tc>
              <w:tc>
                <w:tcPr>
                  <w:tcW w:w="2565" w:type="dxa"/>
                </w:tcPr>
                <w:p w14:paraId="27954891" w14:textId="297F577D" w:rsidR="00145052" w:rsidRPr="000F6EDF" w:rsidRDefault="00EA2D0C" w:rsidP="00145052">
                  <w:r>
                    <w:t>Most</w:t>
                  </w:r>
                </w:p>
              </w:tc>
              <w:tc>
                <w:tcPr>
                  <w:tcW w:w="2565" w:type="dxa"/>
                </w:tcPr>
                <w:p w14:paraId="250D99E6" w14:textId="6980D2EA" w:rsidR="00145052" w:rsidRPr="000F6EDF" w:rsidRDefault="00EA2D0C" w:rsidP="00145052">
                  <w:r>
                    <w:t>Most</w:t>
                  </w:r>
                </w:p>
              </w:tc>
            </w:tr>
            <w:tr w:rsidR="008763D3" w:rsidRPr="000F6EDF" w14:paraId="60FAFCFE" w14:textId="77777777" w:rsidTr="00B937E5">
              <w:tc>
                <w:tcPr>
                  <w:tcW w:w="2564" w:type="dxa"/>
                </w:tcPr>
                <w:p w14:paraId="4933EB07" w14:textId="67BCAF75" w:rsidR="00145052" w:rsidRPr="000F6EDF" w:rsidRDefault="00145052" w:rsidP="00145052">
                  <w:r w:rsidRPr="000F6EDF">
                    <w:t xml:space="preserve">P7 </w:t>
                  </w:r>
                </w:p>
              </w:tc>
              <w:tc>
                <w:tcPr>
                  <w:tcW w:w="2564" w:type="dxa"/>
                </w:tcPr>
                <w:p w14:paraId="67CC4C80" w14:textId="093B28B9" w:rsidR="00145052" w:rsidRPr="000F6EDF" w:rsidRDefault="00EA2D0C" w:rsidP="00145052">
                  <w:r>
                    <w:t>Majority</w:t>
                  </w:r>
                </w:p>
              </w:tc>
              <w:tc>
                <w:tcPr>
                  <w:tcW w:w="2565" w:type="dxa"/>
                </w:tcPr>
                <w:p w14:paraId="239FA5FD" w14:textId="465BEE58" w:rsidR="00145052" w:rsidRPr="000F6EDF" w:rsidRDefault="00EA2D0C" w:rsidP="00145052">
                  <w:r>
                    <w:t>Majority</w:t>
                  </w:r>
                </w:p>
              </w:tc>
              <w:tc>
                <w:tcPr>
                  <w:tcW w:w="2565" w:type="dxa"/>
                </w:tcPr>
                <w:p w14:paraId="3EAFAC6F" w14:textId="51373A7C" w:rsidR="00145052" w:rsidRPr="000F6EDF" w:rsidRDefault="00EA2D0C" w:rsidP="00145052">
                  <w:r>
                    <w:t>Majority</w:t>
                  </w:r>
                </w:p>
              </w:tc>
              <w:tc>
                <w:tcPr>
                  <w:tcW w:w="2565" w:type="dxa"/>
                </w:tcPr>
                <w:p w14:paraId="7476E9C6" w14:textId="5009CBEA" w:rsidR="00145052" w:rsidRPr="000F6EDF" w:rsidRDefault="00EA2D0C" w:rsidP="00145052">
                  <w:r>
                    <w:t>Majority</w:t>
                  </w:r>
                </w:p>
              </w:tc>
              <w:tc>
                <w:tcPr>
                  <w:tcW w:w="2565" w:type="dxa"/>
                </w:tcPr>
                <w:p w14:paraId="10F34DC3" w14:textId="08DA71FB" w:rsidR="00145052" w:rsidRPr="000F6EDF" w:rsidRDefault="00EA2D0C" w:rsidP="00145052">
                  <w:r>
                    <w:t>Majority</w:t>
                  </w:r>
                </w:p>
              </w:tc>
            </w:tr>
          </w:tbl>
          <w:p w14:paraId="21B8AF76" w14:textId="77777777" w:rsidR="005904C1" w:rsidRPr="000F6EDF" w:rsidRDefault="005904C1" w:rsidP="00FA5356">
            <w:pPr>
              <w:rPr>
                <w:b/>
                <w:bCs/>
              </w:rPr>
            </w:pPr>
          </w:p>
          <w:p w14:paraId="0EB5984F" w14:textId="77777777" w:rsidR="001D082B" w:rsidRPr="000F6EDF" w:rsidRDefault="001D082B" w:rsidP="00F06DA5">
            <w:pPr>
              <w:rPr>
                <w:u w:val="single"/>
              </w:rPr>
            </w:pPr>
          </w:p>
          <w:tbl>
            <w:tblPr>
              <w:tblStyle w:val="TableGrid"/>
              <w:tblW w:w="0" w:type="auto"/>
              <w:tblLook w:val="04A0" w:firstRow="1" w:lastRow="0" w:firstColumn="1" w:lastColumn="0" w:noHBand="0" w:noVBand="1"/>
            </w:tblPr>
            <w:tblGrid>
              <w:gridCol w:w="2123"/>
              <w:gridCol w:w="3368"/>
              <w:gridCol w:w="2612"/>
              <w:gridCol w:w="2047"/>
            </w:tblGrid>
            <w:tr w:rsidR="00F06DA5" w:rsidRPr="000F6EDF" w14:paraId="781E2B2C" w14:textId="77777777" w:rsidTr="00B937E5">
              <w:tc>
                <w:tcPr>
                  <w:tcW w:w="2263" w:type="dxa"/>
                </w:tcPr>
                <w:p w14:paraId="1BB5CD02" w14:textId="77777777" w:rsidR="00F06DA5" w:rsidRPr="000F6EDF" w:rsidRDefault="00F06DA5" w:rsidP="00F06DA5"/>
              </w:tc>
              <w:tc>
                <w:tcPr>
                  <w:tcW w:w="3686" w:type="dxa"/>
                </w:tcPr>
                <w:p w14:paraId="28868531" w14:textId="77777777" w:rsidR="00F06DA5" w:rsidRPr="000F6EDF" w:rsidRDefault="00F06DA5" w:rsidP="00F06DA5">
                  <w:pPr>
                    <w:rPr>
                      <w:b/>
                      <w:bCs/>
                    </w:rPr>
                  </w:pPr>
                  <w:r w:rsidRPr="000F6EDF">
                    <w:rPr>
                      <w:b/>
                      <w:bCs/>
                    </w:rPr>
                    <w:t xml:space="preserve">All Quintiles P1, 4,7 </w:t>
                  </w:r>
                </w:p>
                <w:p w14:paraId="4CB34935" w14:textId="30AEADB3" w:rsidR="00F06DA5" w:rsidRPr="000F6EDF" w:rsidRDefault="00F06DA5" w:rsidP="00F06DA5">
                  <w:pPr>
                    <w:rPr>
                      <w:b/>
                      <w:bCs/>
                    </w:rPr>
                  </w:pPr>
                  <w:r w:rsidRPr="000F6EDF">
                    <w:rPr>
                      <w:b/>
                      <w:bCs/>
                    </w:rPr>
                    <w:t>combined %</w:t>
                  </w:r>
                </w:p>
              </w:tc>
              <w:tc>
                <w:tcPr>
                  <w:tcW w:w="2835" w:type="dxa"/>
                </w:tcPr>
                <w:p w14:paraId="150C5A10" w14:textId="5EF9FEAF" w:rsidR="00F06DA5" w:rsidRPr="000F6EDF" w:rsidRDefault="00F06DA5" w:rsidP="00F06DA5">
                  <w:pPr>
                    <w:rPr>
                      <w:b/>
                      <w:bCs/>
                    </w:rPr>
                  </w:pPr>
                  <w:r w:rsidRPr="000F6EDF">
                    <w:rPr>
                      <w:b/>
                      <w:bCs/>
                    </w:rPr>
                    <w:t>Stretch Aims</w:t>
                  </w:r>
                  <w:r w:rsidR="001D082B">
                    <w:rPr>
                      <w:b/>
                      <w:bCs/>
                    </w:rPr>
                    <w:t xml:space="preserve"> 2025: </w:t>
                  </w:r>
                  <w:r w:rsidRPr="000F6EDF">
                    <w:rPr>
                      <w:b/>
                      <w:bCs/>
                    </w:rPr>
                    <w:t xml:space="preserve"> All Quintiles %</w:t>
                  </w:r>
                </w:p>
              </w:tc>
              <w:tc>
                <w:tcPr>
                  <w:tcW w:w="2126" w:type="dxa"/>
                </w:tcPr>
                <w:p w14:paraId="15E7C931" w14:textId="77777777" w:rsidR="00F06DA5" w:rsidRPr="000F6EDF" w:rsidRDefault="00F06DA5" w:rsidP="00F06DA5">
                  <w:pPr>
                    <w:rPr>
                      <w:b/>
                      <w:bCs/>
                    </w:rPr>
                  </w:pPr>
                  <w:r w:rsidRPr="00E51AFA">
                    <w:rPr>
                      <w:b/>
                      <w:bCs/>
                    </w:rPr>
                    <w:t>Achieved</w:t>
                  </w:r>
                  <w:r w:rsidRPr="000F6EDF">
                    <w:rPr>
                      <w:b/>
                      <w:bCs/>
                    </w:rPr>
                    <w:t>/Not Achieved</w:t>
                  </w:r>
                </w:p>
              </w:tc>
            </w:tr>
            <w:tr w:rsidR="00F06DA5" w:rsidRPr="000F6EDF" w14:paraId="471B4E5A" w14:textId="77777777" w:rsidTr="00E51AFA">
              <w:tc>
                <w:tcPr>
                  <w:tcW w:w="2263" w:type="dxa"/>
                </w:tcPr>
                <w:p w14:paraId="386B370A" w14:textId="77777777" w:rsidR="00F06DA5" w:rsidRPr="000F6EDF" w:rsidRDefault="00F06DA5" w:rsidP="00F06DA5">
                  <w:r w:rsidRPr="000F6EDF">
                    <w:t>Literacy</w:t>
                  </w:r>
                </w:p>
              </w:tc>
              <w:tc>
                <w:tcPr>
                  <w:tcW w:w="3686" w:type="dxa"/>
                </w:tcPr>
                <w:p w14:paraId="042B3E72" w14:textId="7DC56284" w:rsidR="00F06DA5" w:rsidRPr="000F6EDF" w:rsidRDefault="00EA2D0C" w:rsidP="00F06DA5">
                  <w:r>
                    <w:t>Most</w:t>
                  </w:r>
                </w:p>
              </w:tc>
              <w:tc>
                <w:tcPr>
                  <w:tcW w:w="2835" w:type="dxa"/>
                </w:tcPr>
                <w:p w14:paraId="0A075DA7" w14:textId="1FBC64CD" w:rsidR="00F06DA5" w:rsidRPr="000F6EDF" w:rsidRDefault="00EA2D0C" w:rsidP="00F06DA5">
                  <w:r>
                    <w:t>70</w:t>
                  </w:r>
                </w:p>
              </w:tc>
              <w:tc>
                <w:tcPr>
                  <w:tcW w:w="2126" w:type="dxa"/>
                  <w:shd w:val="clear" w:color="auto" w:fill="A8D08D" w:themeFill="accent6" w:themeFillTint="99"/>
                </w:tcPr>
                <w:p w14:paraId="57A09906" w14:textId="005BC6B9" w:rsidR="00F06DA5" w:rsidRPr="000F6EDF" w:rsidRDefault="00EA2D0C" w:rsidP="00F06DA5">
                  <w:r>
                    <w:rPr>
                      <w:rFonts w:cstheme="minorHAnsi"/>
                    </w:rPr>
                    <w:t>√</w:t>
                  </w:r>
                </w:p>
              </w:tc>
            </w:tr>
            <w:tr w:rsidR="00F06DA5" w:rsidRPr="000F6EDF" w14:paraId="26F213F6" w14:textId="77777777" w:rsidTr="00E51AFA">
              <w:tc>
                <w:tcPr>
                  <w:tcW w:w="2263" w:type="dxa"/>
                </w:tcPr>
                <w:p w14:paraId="7D999DFF" w14:textId="77777777" w:rsidR="00F06DA5" w:rsidRPr="000F6EDF" w:rsidRDefault="00F06DA5" w:rsidP="00F06DA5">
                  <w:r w:rsidRPr="000F6EDF">
                    <w:t>Numeracy</w:t>
                  </w:r>
                </w:p>
              </w:tc>
              <w:tc>
                <w:tcPr>
                  <w:tcW w:w="3686" w:type="dxa"/>
                </w:tcPr>
                <w:p w14:paraId="094F2E89" w14:textId="70FDFAC9" w:rsidR="00F06DA5" w:rsidRPr="000F6EDF" w:rsidRDefault="00EA2D0C" w:rsidP="00F06DA5">
                  <w:r>
                    <w:t>Most</w:t>
                  </w:r>
                </w:p>
              </w:tc>
              <w:tc>
                <w:tcPr>
                  <w:tcW w:w="2835" w:type="dxa"/>
                </w:tcPr>
                <w:p w14:paraId="3DB8EAA7" w14:textId="0A552AE8" w:rsidR="00F06DA5" w:rsidRPr="000F6EDF" w:rsidRDefault="00EA2D0C" w:rsidP="00F06DA5">
                  <w:r>
                    <w:t>74</w:t>
                  </w:r>
                </w:p>
              </w:tc>
              <w:tc>
                <w:tcPr>
                  <w:tcW w:w="2126" w:type="dxa"/>
                  <w:shd w:val="clear" w:color="auto" w:fill="A8D08D" w:themeFill="accent6" w:themeFillTint="99"/>
                </w:tcPr>
                <w:p w14:paraId="7A0EDAF0" w14:textId="5BE362C6" w:rsidR="00F06DA5" w:rsidRPr="00701CA5" w:rsidRDefault="00EA2D0C" w:rsidP="00F06DA5">
                  <w:r>
                    <w:rPr>
                      <w:rFonts w:cstheme="minorHAnsi"/>
                    </w:rPr>
                    <w:t>√</w:t>
                  </w:r>
                </w:p>
              </w:tc>
            </w:tr>
          </w:tbl>
          <w:p w14:paraId="2FF49810" w14:textId="77777777" w:rsidR="00F06DA5" w:rsidRPr="000F6EDF" w:rsidRDefault="00F06DA5" w:rsidP="00F06DA5"/>
          <w:p w14:paraId="6169438B" w14:textId="184D2761" w:rsidR="00F06DA5" w:rsidRPr="000F6EDF" w:rsidRDefault="000F6EDF" w:rsidP="00FA5356">
            <w:r>
              <w:t>-</w:t>
            </w:r>
            <w:r w:rsidR="00F06DA5" w:rsidRPr="000F6EDF">
              <w:t>The data above shows attainment in P1,4 and 7 in comparison to the Local Authority stretch aims</w:t>
            </w:r>
            <w:r w:rsidR="0043410A" w:rsidRPr="000F6EDF">
              <w:t>.</w:t>
            </w:r>
          </w:p>
          <w:p w14:paraId="7452ADC4" w14:textId="6A90A771" w:rsidR="00F06DA5" w:rsidRDefault="00F06DA5" w:rsidP="00FA5356">
            <w:r w:rsidRPr="000F6EDF">
              <w:t>-From this data we can see that</w:t>
            </w:r>
            <w:r w:rsidR="004620DF">
              <w:t xml:space="preserve"> we have achieved the Local Authority Stretch Aims in Literacy and Numeracy in all Quintiles combined P1,</w:t>
            </w:r>
            <w:r w:rsidR="00EA2D0C">
              <w:t xml:space="preserve"> </w:t>
            </w:r>
            <w:r w:rsidR="004620DF">
              <w:t>P4 and P7</w:t>
            </w:r>
          </w:p>
          <w:p w14:paraId="4A74930F" w14:textId="753A8DB3" w:rsidR="001D082B" w:rsidRDefault="001D082B" w:rsidP="00FA5356"/>
          <w:p w14:paraId="55EBF37A" w14:textId="3496EDE7" w:rsidR="001D082B" w:rsidRDefault="001D082B" w:rsidP="001D082B">
            <w:r>
              <w:t>-</w:t>
            </w:r>
            <w:r w:rsidRPr="001D082B">
              <w:t xml:space="preserve">By 2026, Clackmannanshire’s Stretch Aims in Literacy – 78% of children in P1, P4, P7 combined will achieve </w:t>
            </w:r>
            <w:r w:rsidR="006A133F">
              <w:t>N</w:t>
            </w:r>
            <w:r w:rsidRPr="001D082B">
              <w:t xml:space="preserve">ational </w:t>
            </w:r>
            <w:r w:rsidR="006A133F">
              <w:t>E</w:t>
            </w:r>
            <w:r w:rsidRPr="001D082B">
              <w:t>xpect</w:t>
            </w:r>
            <w:r>
              <w:t>at</w:t>
            </w:r>
            <w:r w:rsidRPr="001D082B">
              <w:t xml:space="preserve">ions in </w:t>
            </w:r>
            <w:r w:rsidR="006A133F">
              <w:t>L</w:t>
            </w:r>
            <w:r w:rsidRPr="001D082B">
              <w:t xml:space="preserve">iteracy – </w:t>
            </w:r>
            <w:proofErr w:type="spellStart"/>
            <w:r w:rsidRPr="001D082B">
              <w:t>Muckhart</w:t>
            </w:r>
            <w:proofErr w:type="spellEnd"/>
            <w:r w:rsidRPr="001D082B">
              <w:t xml:space="preserve"> PS has achieved this for this session</w:t>
            </w:r>
            <w:r>
              <w:t xml:space="preserve">. </w:t>
            </w:r>
          </w:p>
          <w:p w14:paraId="57E88136" w14:textId="00325184" w:rsidR="001D082B" w:rsidRPr="001D082B" w:rsidRDefault="001D082B" w:rsidP="001D082B">
            <w:r>
              <w:t xml:space="preserve">-By 2026, Clackmannanshire’s Stretch Aims in Numeracy – 84% of children in P1, P4, P7 combined will achieve </w:t>
            </w:r>
            <w:r w:rsidR="006A133F">
              <w:t>N</w:t>
            </w:r>
            <w:r>
              <w:t xml:space="preserve">ational </w:t>
            </w:r>
            <w:r w:rsidR="006A133F">
              <w:t>E</w:t>
            </w:r>
            <w:r>
              <w:t xml:space="preserve">xpectations in </w:t>
            </w:r>
            <w:r w:rsidR="006A133F">
              <w:t>N</w:t>
            </w:r>
            <w:r>
              <w:t xml:space="preserve">umeracy – </w:t>
            </w:r>
            <w:proofErr w:type="spellStart"/>
            <w:r>
              <w:t>Muckhart</w:t>
            </w:r>
            <w:proofErr w:type="spellEnd"/>
            <w:r>
              <w:t xml:space="preserve"> PS has achieved this for this session</w:t>
            </w:r>
          </w:p>
          <w:p w14:paraId="625AF167" w14:textId="77777777" w:rsidR="001D082B" w:rsidRPr="000F6EDF" w:rsidRDefault="001D082B" w:rsidP="00FA5356"/>
          <w:p w14:paraId="5B4935B9" w14:textId="3338E248" w:rsidR="00F6579F" w:rsidRPr="00F6579F" w:rsidRDefault="00F6579F" w:rsidP="00FA5356">
            <w:pPr>
              <w:rPr>
                <w:b/>
                <w:bCs/>
              </w:rPr>
            </w:pPr>
            <w:r w:rsidRPr="00F6579F">
              <w:rPr>
                <w:b/>
                <w:bCs/>
              </w:rPr>
              <w:t>Attainment Over Time</w:t>
            </w:r>
            <w:r>
              <w:rPr>
                <w:b/>
                <w:bCs/>
              </w:rPr>
              <w:t>:</w:t>
            </w:r>
          </w:p>
          <w:tbl>
            <w:tblPr>
              <w:tblStyle w:val="TableGrid"/>
              <w:tblW w:w="0" w:type="auto"/>
              <w:tblLook w:val="04A0" w:firstRow="1" w:lastRow="0" w:firstColumn="1" w:lastColumn="0" w:noHBand="0" w:noVBand="1"/>
            </w:tblPr>
            <w:tblGrid>
              <w:gridCol w:w="2537"/>
              <w:gridCol w:w="1277"/>
              <w:gridCol w:w="1134"/>
              <w:gridCol w:w="993"/>
              <w:gridCol w:w="993"/>
              <w:gridCol w:w="993"/>
              <w:gridCol w:w="993"/>
            </w:tblGrid>
            <w:tr w:rsidR="00F6579F" w14:paraId="55D57B1A" w14:textId="61BA4DCC" w:rsidTr="00680D3C">
              <w:tc>
                <w:tcPr>
                  <w:tcW w:w="2537" w:type="dxa"/>
                </w:tcPr>
                <w:p w14:paraId="4714B4BC" w14:textId="77777777" w:rsidR="00F6579F" w:rsidRDefault="00F6579F" w:rsidP="00FA5356">
                  <w:pPr>
                    <w:rPr>
                      <w:b/>
                      <w:bCs/>
                    </w:rPr>
                  </w:pPr>
                </w:p>
              </w:tc>
              <w:tc>
                <w:tcPr>
                  <w:tcW w:w="1277" w:type="dxa"/>
                </w:tcPr>
                <w:p w14:paraId="00665AC8" w14:textId="1F1F0A4F" w:rsidR="00F6579F" w:rsidRDefault="00F6579F" w:rsidP="00FA5356">
                  <w:pPr>
                    <w:rPr>
                      <w:b/>
                      <w:bCs/>
                    </w:rPr>
                  </w:pPr>
                  <w:r>
                    <w:rPr>
                      <w:b/>
                      <w:bCs/>
                    </w:rPr>
                    <w:t>2024-25</w:t>
                  </w:r>
                </w:p>
              </w:tc>
              <w:tc>
                <w:tcPr>
                  <w:tcW w:w="1134" w:type="dxa"/>
                </w:tcPr>
                <w:p w14:paraId="71B54CE5" w14:textId="1D80BB9F" w:rsidR="00F6579F" w:rsidRDefault="00F6579F" w:rsidP="00FA5356">
                  <w:pPr>
                    <w:rPr>
                      <w:b/>
                      <w:bCs/>
                    </w:rPr>
                  </w:pPr>
                  <w:r>
                    <w:rPr>
                      <w:b/>
                      <w:bCs/>
                    </w:rPr>
                    <w:t>2023-24</w:t>
                  </w:r>
                </w:p>
              </w:tc>
              <w:tc>
                <w:tcPr>
                  <w:tcW w:w="993" w:type="dxa"/>
                </w:tcPr>
                <w:p w14:paraId="5353EDC5" w14:textId="36FFEE5E" w:rsidR="00F6579F" w:rsidRDefault="00F6579F" w:rsidP="00FA5356">
                  <w:pPr>
                    <w:rPr>
                      <w:b/>
                      <w:bCs/>
                    </w:rPr>
                  </w:pPr>
                  <w:r>
                    <w:rPr>
                      <w:b/>
                      <w:bCs/>
                    </w:rPr>
                    <w:t>2022-23</w:t>
                  </w:r>
                </w:p>
              </w:tc>
              <w:tc>
                <w:tcPr>
                  <w:tcW w:w="993" w:type="dxa"/>
                </w:tcPr>
                <w:p w14:paraId="33D7E50D" w14:textId="0F717A50" w:rsidR="00F6579F" w:rsidRDefault="00F6579F" w:rsidP="00FA5356">
                  <w:pPr>
                    <w:rPr>
                      <w:b/>
                      <w:bCs/>
                    </w:rPr>
                  </w:pPr>
                  <w:r>
                    <w:rPr>
                      <w:b/>
                      <w:bCs/>
                    </w:rPr>
                    <w:t>2019-20</w:t>
                  </w:r>
                </w:p>
              </w:tc>
              <w:tc>
                <w:tcPr>
                  <w:tcW w:w="993" w:type="dxa"/>
                </w:tcPr>
                <w:p w14:paraId="52816350" w14:textId="4FB3F010" w:rsidR="00F6579F" w:rsidRDefault="00F6579F" w:rsidP="00FA5356">
                  <w:pPr>
                    <w:rPr>
                      <w:b/>
                      <w:bCs/>
                    </w:rPr>
                  </w:pPr>
                  <w:r>
                    <w:rPr>
                      <w:b/>
                      <w:bCs/>
                    </w:rPr>
                    <w:t>2018-19</w:t>
                  </w:r>
                </w:p>
              </w:tc>
              <w:tc>
                <w:tcPr>
                  <w:tcW w:w="993" w:type="dxa"/>
                </w:tcPr>
                <w:p w14:paraId="43476ADE" w14:textId="42878C14" w:rsidR="00F6579F" w:rsidRDefault="00F6579F" w:rsidP="00FA5356">
                  <w:pPr>
                    <w:rPr>
                      <w:b/>
                      <w:bCs/>
                    </w:rPr>
                  </w:pPr>
                  <w:r>
                    <w:rPr>
                      <w:b/>
                      <w:bCs/>
                    </w:rPr>
                    <w:t>2017-18</w:t>
                  </w:r>
                </w:p>
              </w:tc>
            </w:tr>
            <w:tr w:rsidR="00F6579F" w14:paraId="73C09FCE" w14:textId="25DBA5BC" w:rsidTr="00680D3C">
              <w:tc>
                <w:tcPr>
                  <w:tcW w:w="2537" w:type="dxa"/>
                </w:tcPr>
                <w:p w14:paraId="713C087D" w14:textId="77777777" w:rsidR="00F6579F" w:rsidRDefault="00F6579F" w:rsidP="00FA5356">
                  <w:pPr>
                    <w:rPr>
                      <w:b/>
                      <w:bCs/>
                    </w:rPr>
                  </w:pPr>
                  <w:r>
                    <w:rPr>
                      <w:b/>
                      <w:bCs/>
                    </w:rPr>
                    <w:t>P7 Numeracy</w:t>
                  </w:r>
                </w:p>
                <w:p w14:paraId="02678489" w14:textId="77777777" w:rsidR="00F6579F" w:rsidRDefault="00F6579F" w:rsidP="00FA5356">
                  <w:pPr>
                    <w:rPr>
                      <w:b/>
                      <w:bCs/>
                    </w:rPr>
                  </w:pPr>
                  <w:r>
                    <w:rPr>
                      <w:b/>
                      <w:bCs/>
                    </w:rPr>
                    <w:t xml:space="preserve">     L/T</w:t>
                  </w:r>
                </w:p>
                <w:p w14:paraId="346CE356" w14:textId="77777777" w:rsidR="00F6579F" w:rsidRDefault="00F6579F" w:rsidP="00FA5356">
                  <w:pPr>
                    <w:rPr>
                      <w:b/>
                      <w:bCs/>
                    </w:rPr>
                  </w:pPr>
                  <w:r>
                    <w:rPr>
                      <w:b/>
                      <w:bCs/>
                    </w:rPr>
                    <w:t xml:space="preserve">     Writing</w:t>
                  </w:r>
                </w:p>
                <w:p w14:paraId="79E07ACB" w14:textId="6551094B" w:rsidR="00F6579F" w:rsidRDefault="00F6579F" w:rsidP="00FA5356">
                  <w:pPr>
                    <w:rPr>
                      <w:b/>
                      <w:bCs/>
                    </w:rPr>
                  </w:pPr>
                  <w:r>
                    <w:rPr>
                      <w:b/>
                      <w:bCs/>
                    </w:rPr>
                    <w:t xml:space="preserve">     Reading</w:t>
                  </w:r>
                </w:p>
              </w:tc>
              <w:tc>
                <w:tcPr>
                  <w:tcW w:w="1277" w:type="dxa"/>
                </w:tcPr>
                <w:p w14:paraId="68B80F05" w14:textId="77777777" w:rsidR="00F6579F" w:rsidRDefault="00F6579F" w:rsidP="00FA5356">
                  <w:pPr>
                    <w:rPr>
                      <w:b/>
                      <w:bCs/>
                    </w:rPr>
                  </w:pPr>
                  <w:r>
                    <w:rPr>
                      <w:b/>
                      <w:bCs/>
                    </w:rPr>
                    <w:t>66%</w:t>
                  </w:r>
                </w:p>
                <w:p w14:paraId="6FD5DC8D" w14:textId="77777777" w:rsidR="00F6579F" w:rsidRDefault="00F6579F" w:rsidP="00FA5356">
                  <w:pPr>
                    <w:rPr>
                      <w:b/>
                      <w:bCs/>
                    </w:rPr>
                  </w:pPr>
                  <w:r>
                    <w:rPr>
                      <w:b/>
                      <w:bCs/>
                    </w:rPr>
                    <w:t>66%</w:t>
                  </w:r>
                </w:p>
                <w:p w14:paraId="4BDA279E" w14:textId="77777777" w:rsidR="00F6579F" w:rsidRDefault="00F6579F" w:rsidP="00FA5356">
                  <w:pPr>
                    <w:rPr>
                      <w:b/>
                      <w:bCs/>
                    </w:rPr>
                  </w:pPr>
                  <w:r>
                    <w:rPr>
                      <w:b/>
                      <w:bCs/>
                    </w:rPr>
                    <w:t>66%</w:t>
                  </w:r>
                </w:p>
                <w:p w14:paraId="33D3C298" w14:textId="474732CA" w:rsidR="00F6579F" w:rsidRDefault="00F6579F" w:rsidP="00FA5356">
                  <w:pPr>
                    <w:rPr>
                      <w:b/>
                      <w:bCs/>
                    </w:rPr>
                  </w:pPr>
                  <w:r>
                    <w:rPr>
                      <w:b/>
                      <w:bCs/>
                    </w:rPr>
                    <w:t>66%</w:t>
                  </w:r>
                </w:p>
              </w:tc>
              <w:tc>
                <w:tcPr>
                  <w:tcW w:w="1134" w:type="dxa"/>
                </w:tcPr>
                <w:p w14:paraId="40B84F17" w14:textId="77777777" w:rsidR="00F6579F" w:rsidRDefault="00F6579F" w:rsidP="00FA5356">
                  <w:pPr>
                    <w:rPr>
                      <w:b/>
                      <w:bCs/>
                    </w:rPr>
                  </w:pPr>
                  <w:r>
                    <w:rPr>
                      <w:b/>
                      <w:bCs/>
                    </w:rPr>
                    <w:t>100%</w:t>
                  </w:r>
                </w:p>
                <w:p w14:paraId="1BA647D0" w14:textId="77777777" w:rsidR="00F6579F" w:rsidRDefault="00F6579F" w:rsidP="00FA5356">
                  <w:pPr>
                    <w:rPr>
                      <w:b/>
                      <w:bCs/>
                    </w:rPr>
                  </w:pPr>
                  <w:r>
                    <w:rPr>
                      <w:b/>
                      <w:bCs/>
                    </w:rPr>
                    <w:t>83.3%</w:t>
                  </w:r>
                </w:p>
                <w:p w14:paraId="6A3ACAD7" w14:textId="77777777" w:rsidR="00F6579F" w:rsidRDefault="00F6579F" w:rsidP="00FA5356">
                  <w:pPr>
                    <w:rPr>
                      <w:b/>
                      <w:bCs/>
                    </w:rPr>
                  </w:pPr>
                  <w:r>
                    <w:rPr>
                      <w:b/>
                      <w:bCs/>
                    </w:rPr>
                    <w:t>66.7%</w:t>
                  </w:r>
                </w:p>
                <w:p w14:paraId="5DDD1D01" w14:textId="70CB2835" w:rsidR="00F6579F" w:rsidRDefault="00F6579F" w:rsidP="00FA5356">
                  <w:pPr>
                    <w:rPr>
                      <w:b/>
                      <w:bCs/>
                    </w:rPr>
                  </w:pPr>
                  <w:r>
                    <w:rPr>
                      <w:b/>
                      <w:bCs/>
                    </w:rPr>
                    <w:t>100%</w:t>
                  </w:r>
                </w:p>
              </w:tc>
              <w:tc>
                <w:tcPr>
                  <w:tcW w:w="993" w:type="dxa"/>
                </w:tcPr>
                <w:p w14:paraId="600A6D9D" w14:textId="77777777" w:rsidR="00F6579F" w:rsidRDefault="00F6579F" w:rsidP="00FA5356">
                  <w:pPr>
                    <w:rPr>
                      <w:b/>
                      <w:bCs/>
                    </w:rPr>
                  </w:pPr>
                  <w:r>
                    <w:rPr>
                      <w:b/>
                      <w:bCs/>
                    </w:rPr>
                    <w:t>40%</w:t>
                  </w:r>
                </w:p>
                <w:p w14:paraId="734FDD11" w14:textId="035342F4" w:rsidR="00F6579F" w:rsidRDefault="00F6579F" w:rsidP="00FA5356">
                  <w:pPr>
                    <w:rPr>
                      <w:b/>
                      <w:bCs/>
                    </w:rPr>
                  </w:pPr>
                  <w:r>
                    <w:rPr>
                      <w:b/>
                      <w:bCs/>
                    </w:rPr>
                    <w:t>60%</w:t>
                  </w:r>
                </w:p>
                <w:p w14:paraId="63147130" w14:textId="16A19B09" w:rsidR="00F6579F" w:rsidRDefault="00F6579F" w:rsidP="00FA5356">
                  <w:pPr>
                    <w:rPr>
                      <w:b/>
                      <w:bCs/>
                    </w:rPr>
                  </w:pPr>
                  <w:r>
                    <w:rPr>
                      <w:b/>
                      <w:bCs/>
                    </w:rPr>
                    <w:t>60%</w:t>
                  </w:r>
                </w:p>
                <w:p w14:paraId="06AE9CC3" w14:textId="50C558E6" w:rsidR="00F6579F" w:rsidRDefault="00F6579F" w:rsidP="00FA5356">
                  <w:pPr>
                    <w:rPr>
                      <w:b/>
                      <w:bCs/>
                    </w:rPr>
                  </w:pPr>
                  <w:r>
                    <w:rPr>
                      <w:b/>
                      <w:bCs/>
                    </w:rPr>
                    <w:t>80%</w:t>
                  </w:r>
                </w:p>
              </w:tc>
              <w:tc>
                <w:tcPr>
                  <w:tcW w:w="993" w:type="dxa"/>
                </w:tcPr>
                <w:p w14:paraId="3BF2D6A6" w14:textId="6E2164CF" w:rsidR="00F6579F" w:rsidRDefault="00F6579F" w:rsidP="00FA5356">
                  <w:pPr>
                    <w:rPr>
                      <w:b/>
                      <w:bCs/>
                    </w:rPr>
                  </w:pPr>
                  <w:r>
                    <w:rPr>
                      <w:b/>
                      <w:bCs/>
                    </w:rPr>
                    <w:t>89%</w:t>
                  </w:r>
                </w:p>
                <w:p w14:paraId="282F833B" w14:textId="1225567C" w:rsidR="00F6579F" w:rsidRDefault="00F6579F" w:rsidP="00FA5356">
                  <w:pPr>
                    <w:rPr>
                      <w:b/>
                      <w:bCs/>
                    </w:rPr>
                  </w:pPr>
                  <w:r>
                    <w:rPr>
                      <w:b/>
                      <w:bCs/>
                    </w:rPr>
                    <w:t>89%</w:t>
                  </w:r>
                </w:p>
                <w:p w14:paraId="17BF4E7B" w14:textId="3D737B22" w:rsidR="00F6579F" w:rsidRDefault="00F6579F" w:rsidP="00FA5356">
                  <w:pPr>
                    <w:rPr>
                      <w:b/>
                      <w:bCs/>
                    </w:rPr>
                  </w:pPr>
                  <w:r>
                    <w:rPr>
                      <w:b/>
                      <w:bCs/>
                    </w:rPr>
                    <w:t>89%</w:t>
                  </w:r>
                </w:p>
                <w:p w14:paraId="1510B27B" w14:textId="1247A803" w:rsidR="00F6579F" w:rsidRDefault="00F6579F" w:rsidP="00FA5356">
                  <w:pPr>
                    <w:rPr>
                      <w:b/>
                      <w:bCs/>
                    </w:rPr>
                  </w:pPr>
                  <w:r>
                    <w:rPr>
                      <w:b/>
                      <w:bCs/>
                    </w:rPr>
                    <w:t>100%</w:t>
                  </w:r>
                </w:p>
              </w:tc>
              <w:tc>
                <w:tcPr>
                  <w:tcW w:w="993" w:type="dxa"/>
                </w:tcPr>
                <w:p w14:paraId="6989ED50" w14:textId="62053AB4" w:rsidR="00F6579F" w:rsidRDefault="00F6579F" w:rsidP="00FA5356">
                  <w:pPr>
                    <w:rPr>
                      <w:b/>
                      <w:bCs/>
                    </w:rPr>
                  </w:pPr>
                  <w:r>
                    <w:rPr>
                      <w:b/>
                      <w:bCs/>
                    </w:rPr>
                    <w:t>100%</w:t>
                  </w:r>
                </w:p>
                <w:p w14:paraId="146E2963" w14:textId="7DA9ED65" w:rsidR="00F6579F" w:rsidRDefault="00F6579F" w:rsidP="00FA5356">
                  <w:pPr>
                    <w:rPr>
                      <w:b/>
                      <w:bCs/>
                    </w:rPr>
                  </w:pPr>
                  <w:r>
                    <w:rPr>
                      <w:b/>
                      <w:bCs/>
                    </w:rPr>
                    <w:t>100%</w:t>
                  </w:r>
                </w:p>
                <w:p w14:paraId="139CCB6D" w14:textId="7B052C01" w:rsidR="00F6579F" w:rsidRDefault="00F6579F" w:rsidP="00FA5356">
                  <w:pPr>
                    <w:rPr>
                      <w:b/>
                      <w:bCs/>
                    </w:rPr>
                  </w:pPr>
                  <w:r>
                    <w:rPr>
                      <w:b/>
                      <w:bCs/>
                    </w:rPr>
                    <w:t>75%</w:t>
                  </w:r>
                </w:p>
                <w:p w14:paraId="4ED4BB03" w14:textId="10762D5C" w:rsidR="00F6579F" w:rsidRDefault="00F6579F" w:rsidP="00FA5356">
                  <w:pPr>
                    <w:rPr>
                      <w:b/>
                      <w:bCs/>
                    </w:rPr>
                  </w:pPr>
                  <w:r>
                    <w:rPr>
                      <w:b/>
                      <w:bCs/>
                    </w:rPr>
                    <w:t>100%</w:t>
                  </w:r>
                </w:p>
              </w:tc>
              <w:tc>
                <w:tcPr>
                  <w:tcW w:w="993" w:type="dxa"/>
                </w:tcPr>
                <w:p w14:paraId="30CAC55B" w14:textId="20B6D3CD" w:rsidR="00F6579F" w:rsidRDefault="00F6579F" w:rsidP="00FA5356">
                  <w:pPr>
                    <w:rPr>
                      <w:b/>
                      <w:bCs/>
                    </w:rPr>
                  </w:pPr>
                  <w:r>
                    <w:rPr>
                      <w:b/>
                      <w:bCs/>
                    </w:rPr>
                    <w:t>100%</w:t>
                  </w:r>
                </w:p>
                <w:p w14:paraId="21BDA38B" w14:textId="20E82DDA" w:rsidR="00F6579F" w:rsidRDefault="00F6579F" w:rsidP="00FA5356">
                  <w:pPr>
                    <w:rPr>
                      <w:b/>
                      <w:bCs/>
                    </w:rPr>
                  </w:pPr>
                  <w:r>
                    <w:rPr>
                      <w:b/>
                      <w:bCs/>
                    </w:rPr>
                    <w:t>100%</w:t>
                  </w:r>
                </w:p>
                <w:p w14:paraId="391D294E" w14:textId="0633B786" w:rsidR="00F6579F" w:rsidRDefault="00F6579F" w:rsidP="00FA5356">
                  <w:pPr>
                    <w:rPr>
                      <w:b/>
                      <w:bCs/>
                    </w:rPr>
                  </w:pPr>
                  <w:r>
                    <w:rPr>
                      <w:b/>
                      <w:bCs/>
                    </w:rPr>
                    <w:t>100%</w:t>
                  </w:r>
                </w:p>
                <w:p w14:paraId="7671E407" w14:textId="0914536B" w:rsidR="00F6579F" w:rsidRDefault="00F6579F" w:rsidP="00FA5356">
                  <w:pPr>
                    <w:rPr>
                      <w:b/>
                      <w:bCs/>
                    </w:rPr>
                  </w:pPr>
                  <w:r>
                    <w:rPr>
                      <w:b/>
                      <w:bCs/>
                    </w:rPr>
                    <w:t>100%</w:t>
                  </w:r>
                </w:p>
              </w:tc>
            </w:tr>
            <w:tr w:rsidR="00F6579F" w14:paraId="5D1D370B" w14:textId="0A45CC5E" w:rsidTr="00680D3C">
              <w:tc>
                <w:tcPr>
                  <w:tcW w:w="2537" w:type="dxa"/>
                </w:tcPr>
                <w:p w14:paraId="6B4A9E3A" w14:textId="77777777" w:rsidR="00F6579F" w:rsidRDefault="00F6579F" w:rsidP="00FA5356">
                  <w:pPr>
                    <w:rPr>
                      <w:b/>
                      <w:bCs/>
                    </w:rPr>
                  </w:pPr>
                  <w:r>
                    <w:rPr>
                      <w:b/>
                      <w:bCs/>
                    </w:rPr>
                    <w:t>P4 Numeracy</w:t>
                  </w:r>
                </w:p>
                <w:p w14:paraId="79882923" w14:textId="77777777" w:rsidR="00F6579F" w:rsidRDefault="00F6579F" w:rsidP="00FA5356">
                  <w:pPr>
                    <w:rPr>
                      <w:b/>
                      <w:bCs/>
                    </w:rPr>
                  </w:pPr>
                  <w:r>
                    <w:rPr>
                      <w:b/>
                      <w:bCs/>
                    </w:rPr>
                    <w:t xml:space="preserve">     L/T</w:t>
                  </w:r>
                </w:p>
                <w:p w14:paraId="3097631B" w14:textId="77777777" w:rsidR="00F6579F" w:rsidRDefault="00F6579F" w:rsidP="00FA5356">
                  <w:pPr>
                    <w:rPr>
                      <w:b/>
                      <w:bCs/>
                    </w:rPr>
                  </w:pPr>
                  <w:r>
                    <w:rPr>
                      <w:b/>
                      <w:bCs/>
                    </w:rPr>
                    <w:t xml:space="preserve">     Writing</w:t>
                  </w:r>
                </w:p>
                <w:p w14:paraId="3FBFA02A" w14:textId="4D32CA5A" w:rsidR="00F6579F" w:rsidRDefault="00F6579F" w:rsidP="00FA5356">
                  <w:pPr>
                    <w:rPr>
                      <w:b/>
                      <w:bCs/>
                    </w:rPr>
                  </w:pPr>
                  <w:r>
                    <w:rPr>
                      <w:b/>
                      <w:bCs/>
                    </w:rPr>
                    <w:t xml:space="preserve">     Reading</w:t>
                  </w:r>
                </w:p>
              </w:tc>
              <w:tc>
                <w:tcPr>
                  <w:tcW w:w="1277" w:type="dxa"/>
                </w:tcPr>
                <w:p w14:paraId="63A4FD78" w14:textId="7D020B21" w:rsidR="00F6579F" w:rsidRDefault="00F6579F" w:rsidP="00FA5356">
                  <w:pPr>
                    <w:rPr>
                      <w:b/>
                      <w:bCs/>
                    </w:rPr>
                  </w:pPr>
                  <w:r>
                    <w:rPr>
                      <w:b/>
                      <w:bCs/>
                    </w:rPr>
                    <w:t>87.5%</w:t>
                  </w:r>
                </w:p>
                <w:p w14:paraId="258FC7AF" w14:textId="5271F550" w:rsidR="00F6579F" w:rsidRDefault="00F6579F" w:rsidP="00FA5356">
                  <w:pPr>
                    <w:rPr>
                      <w:b/>
                      <w:bCs/>
                    </w:rPr>
                  </w:pPr>
                  <w:r>
                    <w:rPr>
                      <w:b/>
                      <w:bCs/>
                    </w:rPr>
                    <w:t>87.5%</w:t>
                  </w:r>
                </w:p>
                <w:p w14:paraId="6AB6BF27" w14:textId="78DCCF82" w:rsidR="00F6579F" w:rsidRDefault="00F6579F" w:rsidP="00FA5356">
                  <w:pPr>
                    <w:rPr>
                      <w:b/>
                      <w:bCs/>
                    </w:rPr>
                  </w:pPr>
                  <w:r>
                    <w:rPr>
                      <w:b/>
                      <w:bCs/>
                    </w:rPr>
                    <w:t>75%</w:t>
                  </w:r>
                </w:p>
                <w:p w14:paraId="35704EB0" w14:textId="4A119913" w:rsidR="00F6579F" w:rsidRDefault="00F6579F" w:rsidP="00FA5356">
                  <w:pPr>
                    <w:rPr>
                      <w:b/>
                      <w:bCs/>
                    </w:rPr>
                  </w:pPr>
                  <w:r>
                    <w:rPr>
                      <w:b/>
                      <w:bCs/>
                    </w:rPr>
                    <w:t>87.5%</w:t>
                  </w:r>
                </w:p>
              </w:tc>
              <w:tc>
                <w:tcPr>
                  <w:tcW w:w="1134" w:type="dxa"/>
                </w:tcPr>
                <w:p w14:paraId="52DD9F8E" w14:textId="202A48A5" w:rsidR="00F6579F" w:rsidRDefault="00F6579F" w:rsidP="00FA5356">
                  <w:pPr>
                    <w:rPr>
                      <w:b/>
                      <w:bCs/>
                    </w:rPr>
                  </w:pPr>
                  <w:r>
                    <w:rPr>
                      <w:b/>
                      <w:bCs/>
                    </w:rPr>
                    <w:t>80%</w:t>
                  </w:r>
                </w:p>
                <w:p w14:paraId="0C9210A0" w14:textId="11319426" w:rsidR="00F6579F" w:rsidRDefault="00F6579F" w:rsidP="00FA5356">
                  <w:pPr>
                    <w:rPr>
                      <w:b/>
                      <w:bCs/>
                    </w:rPr>
                  </w:pPr>
                  <w:r>
                    <w:rPr>
                      <w:b/>
                      <w:bCs/>
                    </w:rPr>
                    <w:t>100%</w:t>
                  </w:r>
                </w:p>
                <w:p w14:paraId="30B6EC38" w14:textId="360D1DBE" w:rsidR="00F6579F" w:rsidRDefault="00F6579F" w:rsidP="00FA5356">
                  <w:pPr>
                    <w:rPr>
                      <w:b/>
                      <w:bCs/>
                    </w:rPr>
                  </w:pPr>
                  <w:r>
                    <w:rPr>
                      <w:b/>
                      <w:bCs/>
                    </w:rPr>
                    <w:t>80%</w:t>
                  </w:r>
                </w:p>
                <w:p w14:paraId="30879134" w14:textId="303AD4BF" w:rsidR="00F6579F" w:rsidRDefault="00F6579F" w:rsidP="00FA5356">
                  <w:pPr>
                    <w:rPr>
                      <w:b/>
                      <w:bCs/>
                    </w:rPr>
                  </w:pPr>
                  <w:r>
                    <w:rPr>
                      <w:b/>
                      <w:bCs/>
                    </w:rPr>
                    <w:t>80%</w:t>
                  </w:r>
                </w:p>
              </w:tc>
              <w:tc>
                <w:tcPr>
                  <w:tcW w:w="993" w:type="dxa"/>
                </w:tcPr>
                <w:p w14:paraId="6B540796" w14:textId="5C006B3E" w:rsidR="00F6579F" w:rsidRDefault="00F6579F" w:rsidP="00FA5356">
                  <w:pPr>
                    <w:rPr>
                      <w:b/>
                      <w:bCs/>
                    </w:rPr>
                  </w:pPr>
                  <w:r>
                    <w:rPr>
                      <w:b/>
                      <w:bCs/>
                    </w:rPr>
                    <w:t>83.3%</w:t>
                  </w:r>
                </w:p>
                <w:p w14:paraId="4EA03F64" w14:textId="171F0AC8" w:rsidR="00F6579F" w:rsidRDefault="00F6579F" w:rsidP="00FA5356">
                  <w:pPr>
                    <w:rPr>
                      <w:b/>
                      <w:bCs/>
                    </w:rPr>
                  </w:pPr>
                  <w:r>
                    <w:rPr>
                      <w:b/>
                      <w:bCs/>
                    </w:rPr>
                    <w:t>100%</w:t>
                  </w:r>
                </w:p>
                <w:p w14:paraId="3478BE98" w14:textId="1CED6BA8" w:rsidR="00F6579F" w:rsidRDefault="00F6579F" w:rsidP="00FA5356">
                  <w:pPr>
                    <w:rPr>
                      <w:b/>
                      <w:bCs/>
                    </w:rPr>
                  </w:pPr>
                  <w:r>
                    <w:rPr>
                      <w:b/>
                      <w:bCs/>
                    </w:rPr>
                    <w:t>66.7%</w:t>
                  </w:r>
                </w:p>
                <w:p w14:paraId="5BDA3482" w14:textId="5B47CD11" w:rsidR="00F6579F" w:rsidRDefault="00F6579F" w:rsidP="00FA5356">
                  <w:pPr>
                    <w:rPr>
                      <w:b/>
                      <w:bCs/>
                    </w:rPr>
                  </w:pPr>
                  <w:r>
                    <w:rPr>
                      <w:b/>
                      <w:bCs/>
                    </w:rPr>
                    <w:t>83.3%</w:t>
                  </w:r>
                </w:p>
              </w:tc>
              <w:tc>
                <w:tcPr>
                  <w:tcW w:w="993" w:type="dxa"/>
                </w:tcPr>
                <w:p w14:paraId="691ACC79" w14:textId="6C92F87D" w:rsidR="00F6579F" w:rsidRDefault="00F6579F" w:rsidP="00FA5356">
                  <w:pPr>
                    <w:rPr>
                      <w:b/>
                      <w:bCs/>
                    </w:rPr>
                  </w:pPr>
                  <w:r>
                    <w:rPr>
                      <w:b/>
                      <w:bCs/>
                    </w:rPr>
                    <w:t>83%</w:t>
                  </w:r>
                </w:p>
                <w:p w14:paraId="4CA1A15D" w14:textId="5D53C227" w:rsidR="00F6579F" w:rsidRDefault="00F6579F" w:rsidP="00FA5356">
                  <w:pPr>
                    <w:rPr>
                      <w:b/>
                      <w:bCs/>
                    </w:rPr>
                  </w:pPr>
                  <w:r>
                    <w:rPr>
                      <w:b/>
                      <w:bCs/>
                    </w:rPr>
                    <w:t>100%</w:t>
                  </w:r>
                </w:p>
                <w:p w14:paraId="0F9DCAA0" w14:textId="714C3DFD" w:rsidR="00F6579F" w:rsidRDefault="00F6579F" w:rsidP="00FA5356">
                  <w:pPr>
                    <w:rPr>
                      <w:b/>
                      <w:bCs/>
                    </w:rPr>
                  </w:pPr>
                  <w:r>
                    <w:rPr>
                      <w:b/>
                      <w:bCs/>
                    </w:rPr>
                    <w:t>33%</w:t>
                  </w:r>
                </w:p>
                <w:p w14:paraId="3F5319CF" w14:textId="14F2FB5D" w:rsidR="00F6579F" w:rsidRDefault="00F6579F" w:rsidP="00FA5356">
                  <w:pPr>
                    <w:rPr>
                      <w:b/>
                      <w:bCs/>
                    </w:rPr>
                  </w:pPr>
                  <w:r>
                    <w:rPr>
                      <w:b/>
                      <w:bCs/>
                    </w:rPr>
                    <w:t>67%</w:t>
                  </w:r>
                </w:p>
              </w:tc>
              <w:tc>
                <w:tcPr>
                  <w:tcW w:w="993" w:type="dxa"/>
                </w:tcPr>
                <w:p w14:paraId="7B5B2717" w14:textId="48A1DA5A" w:rsidR="00F6579F" w:rsidRDefault="00F6579F" w:rsidP="00FA5356">
                  <w:pPr>
                    <w:rPr>
                      <w:b/>
                      <w:bCs/>
                    </w:rPr>
                  </w:pPr>
                  <w:r>
                    <w:rPr>
                      <w:b/>
                      <w:bCs/>
                    </w:rPr>
                    <w:t>80%</w:t>
                  </w:r>
                </w:p>
                <w:p w14:paraId="6FBA8B35" w14:textId="0442980C" w:rsidR="00F6579F" w:rsidRDefault="00F6579F" w:rsidP="00FA5356">
                  <w:pPr>
                    <w:rPr>
                      <w:b/>
                      <w:bCs/>
                    </w:rPr>
                  </w:pPr>
                  <w:r>
                    <w:rPr>
                      <w:b/>
                      <w:bCs/>
                    </w:rPr>
                    <w:t>80%</w:t>
                  </w:r>
                </w:p>
                <w:p w14:paraId="04985B52" w14:textId="09CFC6AD" w:rsidR="00F6579F" w:rsidRDefault="00F6579F" w:rsidP="00FA5356">
                  <w:pPr>
                    <w:rPr>
                      <w:b/>
                      <w:bCs/>
                    </w:rPr>
                  </w:pPr>
                  <w:r>
                    <w:rPr>
                      <w:b/>
                      <w:bCs/>
                    </w:rPr>
                    <w:t>70%</w:t>
                  </w:r>
                </w:p>
                <w:p w14:paraId="5EB69E67" w14:textId="030584D0" w:rsidR="00F6579F" w:rsidRDefault="00F6579F" w:rsidP="00FA5356">
                  <w:pPr>
                    <w:rPr>
                      <w:b/>
                      <w:bCs/>
                    </w:rPr>
                  </w:pPr>
                  <w:r>
                    <w:rPr>
                      <w:b/>
                      <w:bCs/>
                    </w:rPr>
                    <w:t>90%</w:t>
                  </w:r>
                </w:p>
              </w:tc>
              <w:tc>
                <w:tcPr>
                  <w:tcW w:w="993" w:type="dxa"/>
                </w:tcPr>
                <w:p w14:paraId="10110752" w14:textId="05C4C841" w:rsidR="00F6579F" w:rsidRDefault="00F6579F" w:rsidP="00FA5356">
                  <w:pPr>
                    <w:rPr>
                      <w:b/>
                      <w:bCs/>
                    </w:rPr>
                  </w:pPr>
                  <w:r>
                    <w:rPr>
                      <w:b/>
                      <w:bCs/>
                    </w:rPr>
                    <w:t>100%</w:t>
                  </w:r>
                </w:p>
                <w:p w14:paraId="42CFBEB3" w14:textId="69430AED" w:rsidR="00F6579F" w:rsidRDefault="00F6579F" w:rsidP="00FA5356">
                  <w:pPr>
                    <w:rPr>
                      <w:b/>
                      <w:bCs/>
                    </w:rPr>
                  </w:pPr>
                  <w:r>
                    <w:rPr>
                      <w:b/>
                      <w:bCs/>
                    </w:rPr>
                    <w:t>66%</w:t>
                  </w:r>
                </w:p>
                <w:p w14:paraId="097BF95A" w14:textId="4C072877" w:rsidR="00F6579F" w:rsidRDefault="00F6579F" w:rsidP="00FA5356">
                  <w:pPr>
                    <w:rPr>
                      <w:b/>
                      <w:bCs/>
                    </w:rPr>
                  </w:pPr>
                  <w:r>
                    <w:rPr>
                      <w:b/>
                      <w:bCs/>
                    </w:rPr>
                    <w:t>33%</w:t>
                  </w:r>
                </w:p>
                <w:p w14:paraId="32BDF450" w14:textId="49A829E2" w:rsidR="00F6579F" w:rsidRDefault="00F6579F" w:rsidP="00FA5356">
                  <w:pPr>
                    <w:rPr>
                      <w:b/>
                      <w:bCs/>
                    </w:rPr>
                  </w:pPr>
                  <w:r>
                    <w:rPr>
                      <w:b/>
                      <w:bCs/>
                    </w:rPr>
                    <w:t>33%</w:t>
                  </w:r>
                </w:p>
              </w:tc>
            </w:tr>
            <w:tr w:rsidR="00F6579F" w14:paraId="7F173744" w14:textId="3C526373" w:rsidTr="00680D3C">
              <w:tc>
                <w:tcPr>
                  <w:tcW w:w="2537" w:type="dxa"/>
                </w:tcPr>
                <w:p w14:paraId="5147AE6D" w14:textId="77777777" w:rsidR="00F6579F" w:rsidRDefault="00F6579F" w:rsidP="00FA5356">
                  <w:pPr>
                    <w:rPr>
                      <w:b/>
                      <w:bCs/>
                    </w:rPr>
                  </w:pPr>
                  <w:r>
                    <w:rPr>
                      <w:b/>
                      <w:bCs/>
                    </w:rPr>
                    <w:t>P1 Numeracy</w:t>
                  </w:r>
                </w:p>
                <w:p w14:paraId="6D3480DF" w14:textId="77777777" w:rsidR="00F6579F" w:rsidRDefault="00F6579F" w:rsidP="00FA5356">
                  <w:pPr>
                    <w:rPr>
                      <w:b/>
                      <w:bCs/>
                    </w:rPr>
                  </w:pPr>
                  <w:r>
                    <w:rPr>
                      <w:b/>
                      <w:bCs/>
                    </w:rPr>
                    <w:t xml:space="preserve">     L/T</w:t>
                  </w:r>
                </w:p>
                <w:p w14:paraId="4C191CE9" w14:textId="77777777" w:rsidR="00F6579F" w:rsidRDefault="00F6579F" w:rsidP="00FA5356">
                  <w:pPr>
                    <w:rPr>
                      <w:b/>
                      <w:bCs/>
                    </w:rPr>
                  </w:pPr>
                  <w:r>
                    <w:rPr>
                      <w:b/>
                      <w:bCs/>
                    </w:rPr>
                    <w:t xml:space="preserve">     Writing</w:t>
                  </w:r>
                </w:p>
                <w:p w14:paraId="44D57657" w14:textId="44959255" w:rsidR="00F6579F" w:rsidRDefault="00F6579F" w:rsidP="00FA5356">
                  <w:pPr>
                    <w:rPr>
                      <w:b/>
                      <w:bCs/>
                    </w:rPr>
                  </w:pPr>
                  <w:r>
                    <w:rPr>
                      <w:b/>
                      <w:bCs/>
                    </w:rPr>
                    <w:t xml:space="preserve">     Reading</w:t>
                  </w:r>
                </w:p>
              </w:tc>
              <w:tc>
                <w:tcPr>
                  <w:tcW w:w="1277" w:type="dxa"/>
                </w:tcPr>
                <w:p w14:paraId="1D38946E" w14:textId="1EA2F457" w:rsidR="00F6579F" w:rsidRDefault="00F6579F" w:rsidP="00FA5356">
                  <w:pPr>
                    <w:rPr>
                      <w:b/>
                      <w:bCs/>
                    </w:rPr>
                  </w:pPr>
                  <w:r>
                    <w:rPr>
                      <w:b/>
                      <w:bCs/>
                    </w:rPr>
                    <w:t>100%</w:t>
                  </w:r>
                </w:p>
                <w:p w14:paraId="698C74E0" w14:textId="6C845FCE" w:rsidR="00F6579F" w:rsidRDefault="00F6579F" w:rsidP="00FA5356">
                  <w:pPr>
                    <w:rPr>
                      <w:b/>
                      <w:bCs/>
                    </w:rPr>
                  </w:pPr>
                  <w:r>
                    <w:rPr>
                      <w:b/>
                      <w:bCs/>
                    </w:rPr>
                    <w:t>100%</w:t>
                  </w:r>
                </w:p>
                <w:p w14:paraId="19EE5021" w14:textId="2D5C5680" w:rsidR="00F6579F" w:rsidRDefault="00F6579F" w:rsidP="00FA5356">
                  <w:pPr>
                    <w:rPr>
                      <w:b/>
                      <w:bCs/>
                    </w:rPr>
                  </w:pPr>
                  <w:r>
                    <w:rPr>
                      <w:b/>
                      <w:bCs/>
                    </w:rPr>
                    <w:t>100%</w:t>
                  </w:r>
                </w:p>
                <w:p w14:paraId="4C29BD2C" w14:textId="4A6F3F4C" w:rsidR="00F6579F" w:rsidRDefault="00F6579F" w:rsidP="00FA5356">
                  <w:pPr>
                    <w:rPr>
                      <w:b/>
                      <w:bCs/>
                    </w:rPr>
                  </w:pPr>
                  <w:r>
                    <w:rPr>
                      <w:b/>
                      <w:bCs/>
                    </w:rPr>
                    <w:t>100%</w:t>
                  </w:r>
                </w:p>
              </w:tc>
              <w:tc>
                <w:tcPr>
                  <w:tcW w:w="1134" w:type="dxa"/>
                </w:tcPr>
                <w:p w14:paraId="207F6F5F" w14:textId="28DC1570" w:rsidR="00F6579F" w:rsidRDefault="00F6579F" w:rsidP="00FA5356">
                  <w:pPr>
                    <w:rPr>
                      <w:b/>
                      <w:bCs/>
                    </w:rPr>
                  </w:pPr>
                  <w:r>
                    <w:rPr>
                      <w:b/>
                      <w:bCs/>
                    </w:rPr>
                    <w:t>100%</w:t>
                  </w:r>
                </w:p>
                <w:p w14:paraId="7E56D830" w14:textId="1E2F2076" w:rsidR="00F6579F" w:rsidRDefault="00F6579F" w:rsidP="00FA5356">
                  <w:pPr>
                    <w:rPr>
                      <w:b/>
                      <w:bCs/>
                    </w:rPr>
                  </w:pPr>
                  <w:r>
                    <w:rPr>
                      <w:b/>
                      <w:bCs/>
                    </w:rPr>
                    <w:t>100%</w:t>
                  </w:r>
                </w:p>
                <w:p w14:paraId="4F5278F8" w14:textId="10FD203E" w:rsidR="00F6579F" w:rsidRDefault="00F6579F" w:rsidP="00FA5356">
                  <w:pPr>
                    <w:rPr>
                      <w:b/>
                      <w:bCs/>
                    </w:rPr>
                  </w:pPr>
                  <w:r>
                    <w:rPr>
                      <w:b/>
                      <w:bCs/>
                    </w:rPr>
                    <w:t>100%</w:t>
                  </w:r>
                </w:p>
                <w:p w14:paraId="784B2B74" w14:textId="59CAA80A" w:rsidR="00F6579F" w:rsidRDefault="00F6579F" w:rsidP="00FA5356">
                  <w:pPr>
                    <w:rPr>
                      <w:b/>
                      <w:bCs/>
                    </w:rPr>
                  </w:pPr>
                  <w:r>
                    <w:rPr>
                      <w:b/>
                      <w:bCs/>
                    </w:rPr>
                    <w:t>100%</w:t>
                  </w:r>
                </w:p>
              </w:tc>
              <w:tc>
                <w:tcPr>
                  <w:tcW w:w="993" w:type="dxa"/>
                </w:tcPr>
                <w:p w14:paraId="7E8B71F7" w14:textId="4E9D6657" w:rsidR="00F6579F" w:rsidRDefault="00F6579F" w:rsidP="00FA5356">
                  <w:pPr>
                    <w:rPr>
                      <w:b/>
                      <w:bCs/>
                    </w:rPr>
                  </w:pPr>
                  <w:r>
                    <w:rPr>
                      <w:b/>
                      <w:bCs/>
                    </w:rPr>
                    <w:t>80%</w:t>
                  </w:r>
                </w:p>
                <w:p w14:paraId="29CFE4B4" w14:textId="076C083A" w:rsidR="00F6579F" w:rsidRDefault="00F6579F" w:rsidP="00FA5356">
                  <w:pPr>
                    <w:rPr>
                      <w:b/>
                      <w:bCs/>
                    </w:rPr>
                  </w:pPr>
                  <w:r>
                    <w:rPr>
                      <w:b/>
                      <w:bCs/>
                    </w:rPr>
                    <w:t>100%</w:t>
                  </w:r>
                </w:p>
                <w:p w14:paraId="04C417A5" w14:textId="56844CC5" w:rsidR="00F6579F" w:rsidRDefault="00F6579F" w:rsidP="00FA5356">
                  <w:pPr>
                    <w:rPr>
                      <w:b/>
                      <w:bCs/>
                    </w:rPr>
                  </w:pPr>
                  <w:r>
                    <w:rPr>
                      <w:b/>
                      <w:bCs/>
                    </w:rPr>
                    <w:t>80%</w:t>
                  </w:r>
                </w:p>
                <w:p w14:paraId="76CF059C" w14:textId="2C820825" w:rsidR="00F6579F" w:rsidRDefault="00F6579F" w:rsidP="00FA5356">
                  <w:pPr>
                    <w:rPr>
                      <w:b/>
                      <w:bCs/>
                    </w:rPr>
                  </w:pPr>
                  <w:r>
                    <w:rPr>
                      <w:b/>
                      <w:bCs/>
                    </w:rPr>
                    <w:t>100%</w:t>
                  </w:r>
                </w:p>
              </w:tc>
              <w:tc>
                <w:tcPr>
                  <w:tcW w:w="993" w:type="dxa"/>
                </w:tcPr>
                <w:p w14:paraId="0BCF0963" w14:textId="137F4079" w:rsidR="00F6579F" w:rsidRDefault="00F6579F" w:rsidP="00FA5356">
                  <w:pPr>
                    <w:rPr>
                      <w:b/>
                      <w:bCs/>
                    </w:rPr>
                  </w:pPr>
                  <w:r>
                    <w:rPr>
                      <w:b/>
                      <w:bCs/>
                    </w:rPr>
                    <w:t>100%</w:t>
                  </w:r>
                </w:p>
                <w:p w14:paraId="24CECD73" w14:textId="13D90AF2" w:rsidR="00F6579F" w:rsidRDefault="00F6579F" w:rsidP="00FA5356">
                  <w:pPr>
                    <w:rPr>
                      <w:b/>
                      <w:bCs/>
                    </w:rPr>
                  </w:pPr>
                  <w:r>
                    <w:rPr>
                      <w:b/>
                      <w:bCs/>
                    </w:rPr>
                    <w:t>88%</w:t>
                  </w:r>
                </w:p>
                <w:p w14:paraId="243CBFFD" w14:textId="0885A71B" w:rsidR="00F6579F" w:rsidRDefault="00F6579F" w:rsidP="00FA5356">
                  <w:pPr>
                    <w:rPr>
                      <w:b/>
                      <w:bCs/>
                    </w:rPr>
                  </w:pPr>
                  <w:r>
                    <w:rPr>
                      <w:b/>
                      <w:bCs/>
                    </w:rPr>
                    <w:t>75%</w:t>
                  </w:r>
                </w:p>
                <w:p w14:paraId="35D1B50C" w14:textId="0A686B56" w:rsidR="00F6579F" w:rsidRDefault="00F6579F" w:rsidP="00FA5356">
                  <w:pPr>
                    <w:rPr>
                      <w:b/>
                      <w:bCs/>
                    </w:rPr>
                  </w:pPr>
                  <w:r>
                    <w:rPr>
                      <w:b/>
                      <w:bCs/>
                    </w:rPr>
                    <w:t>88%</w:t>
                  </w:r>
                </w:p>
              </w:tc>
              <w:tc>
                <w:tcPr>
                  <w:tcW w:w="993" w:type="dxa"/>
                </w:tcPr>
                <w:p w14:paraId="634BD587" w14:textId="62EA8261" w:rsidR="00F6579F" w:rsidRDefault="00F6579F" w:rsidP="00FA5356">
                  <w:pPr>
                    <w:rPr>
                      <w:b/>
                      <w:bCs/>
                    </w:rPr>
                  </w:pPr>
                  <w:r>
                    <w:rPr>
                      <w:b/>
                      <w:bCs/>
                    </w:rPr>
                    <w:t>100%</w:t>
                  </w:r>
                </w:p>
                <w:p w14:paraId="229FF5BC" w14:textId="5998AFA9" w:rsidR="00F6579F" w:rsidRDefault="00F6579F" w:rsidP="00FA5356">
                  <w:pPr>
                    <w:rPr>
                      <w:b/>
                      <w:bCs/>
                    </w:rPr>
                  </w:pPr>
                  <w:r>
                    <w:rPr>
                      <w:b/>
                      <w:bCs/>
                    </w:rPr>
                    <w:t>100%</w:t>
                  </w:r>
                </w:p>
                <w:p w14:paraId="23A08011" w14:textId="5197B9DD" w:rsidR="00F6579F" w:rsidRDefault="00F6579F" w:rsidP="00FA5356">
                  <w:pPr>
                    <w:rPr>
                      <w:b/>
                      <w:bCs/>
                    </w:rPr>
                  </w:pPr>
                  <w:r>
                    <w:rPr>
                      <w:b/>
                      <w:bCs/>
                    </w:rPr>
                    <w:t>100%</w:t>
                  </w:r>
                </w:p>
                <w:p w14:paraId="3932A90A" w14:textId="44C23A76" w:rsidR="00F6579F" w:rsidRDefault="00F6579F" w:rsidP="00FA5356">
                  <w:pPr>
                    <w:rPr>
                      <w:b/>
                      <w:bCs/>
                    </w:rPr>
                  </w:pPr>
                  <w:r>
                    <w:rPr>
                      <w:b/>
                      <w:bCs/>
                    </w:rPr>
                    <w:t>100%</w:t>
                  </w:r>
                </w:p>
              </w:tc>
              <w:tc>
                <w:tcPr>
                  <w:tcW w:w="993" w:type="dxa"/>
                </w:tcPr>
                <w:p w14:paraId="71D797BE" w14:textId="6A499F46" w:rsidR="00F6579F" w:rsidRDefault="00F6579F" w:rsidP="00FA5356">
                  <w:pPr>
                    <w:rPr>
                      <w:b/>
                      <w:bCs/>
                    </w:rPr>
                  </w:pPr>
                  <w:r>
                    <w:rPr>
                      <w:b/>
                      <w:bCs/>
                    </w:rPr>
                    <w:t>86%</w:t>
                  </w:r>
                </w:p>
                <w:p w14:paraId="4B9A0C12" w14:textId="25703B8A" w:rsidR="00F6579F" w:rsidRDefault="00F6579F" w:rsidP="00FA5356">
                  <w:pPr>
                    <w:rPr>
                      <w:b/>
                      <w:bCs/>
                    </w:rPr>
                  </w:pPr>
                  <w:r>
                    <w:rPr>
                      <w:b/>
                      <w:bCs/>
                    </w:rPr>
                    <w:t>71%</w:t>
                  </w:r>
                </w:p>
                <w:p w14:paraId="7FCB0D87" w14:textId="5DA8E151" w:rsidR="00F6579F" w:rsidRDefault="00F6579F" w:rsidP="00FA5356">
                  <w:pPr>
                    <w:rPr>
                      <w:b/>
                      <w:bCs/>
                    </w:rPr>
                  </w:pPr>
                  <w:r>
                    <w:rPr>
                      <w:b/>
                      <w:bCs/>
                    </w:rPr>
                    <w:t>71%</w:t>
                  </w:r>
                </w:p>
                <w:p w14:paraId="3FBE0A12" w14:textId="32D8C581" w:rsidR="00F6579F" w:rsidRDefault="00F6579F" w:rsidP="00FA5356">
                  <w:pPr>
                    <w:rPr>
                      <w:b/>
                      <w:bCs/>
                    </w:rPr>
                  </w:pPr>
                  <w:r>
                    <w:rPr>
                      <w:b/>
                      <w:bCs/>
                    </w:rPr>
                    <w:t>71%</w:t>
                  </w:r>
                </w:p>
              </w:tc>
            </w:tr>
          </w:tbl>
          <w:p w14:paraId="363CA722" w14:textId="62ED89EC" w:rsidR="00172E32" w:rsidRDefault="00172E32" w:rsidP="00FA5356">
            <w:pPr>
              <w:rPr>
                <w:b/>
                <w:bCs/>
              </w:rPr>
            </w:pPr>
          </w:p>
          <w:p w14:paraId="4DD1100E" w14:textId="0D4E297F" w:rsidR="00B002F3" w:rsidRPr="00AF1150" w:rsidRDefault="00AF1150" w:rsidP="00FA5356">
            <w:r>
              <w:rPr>
                <w:b/>
                <w:bCs/>
              </w:rPr>
              <w:t>-</w:t>
            </w:r>
            <w:r w:rsidRPr="00AF1150">
              <w:t>Our attainment over time is consistent as seen above; apart from when very small numbers skew the data</w:t>
            </w:r>
          </w:p>
          <w:p w14:paraId="11871219" w14:textId="6C624F72" w:rsidR="00AF1150" w:rsidRPr="00AF1150" w:rsidRDefault="00AF1150" w:rsidP="00FA5356">
            <w:r w:rsidRPr="00AF1150">
              <w:t xml:space="preserve">-This session, most children are achieving </w:t>
            </w:r>
            <w:r w:rsidR="006A133F">
              <w:t>N</w:t>
            </w:r>
            <w:r w:rsidRPr="00AF1150">
              <w:t xml:space="preserve">ational </w:t>
            </w:r>
            <w:r w:rsidR="006A133F">
              <w:t>E</w:t>
            </w:r>
            <w:r w:rsidRPr="00AF1150">
              <w:t xml:space="preserve">xpectations in Literacy across the school and most are achieving </w:t>
            </w:r>
            <w:r w:rsidR="006A133F">
              <w:t>N</w:t>
            </w:r>
            <w:r w:rsidRPr="00AF1150">
              <w:t xml:space="preserve">ational </w:t>
            </w:r>
            <w:r w:rsidR="006A133F">
              <w:t>E</w:t>
            </w:r>
            <w:r w:rsidRPr="00AF1150">
              <w:t>xpectations in Numeracy</w:t>
            </w:r>
          </w:p>
          <w:p w14:paraId="2BC73CF3" w14:textId="7475FA03" w:rsidR="00AF1150" w:rsidRDefault="00AF1150" w:rsidP="00FA5356">
            <w:r w:rsidRPr="00AF1150">
              <w:t xml:space="preserve">-A few children are achieving beyond </w:t>
            </w:r>
            <w:r w:rsidR="006A133F">
              <w:t>N</w:t>
            </w:r>
            <w:r w:rsidRPr="00AF1150">
              <w:t xml:space="preserve">ational </w:t>
            </w:r>
            <w:r w:rsidR="006A133F">
              <w:t>E</w:t>
            </w:r>
            <w:r w:rsidRPr="00AF1150">
              <w:t>xpectations in Literacy and Numeracy</w:t>
            </w:r>
          </w:p>
          <w:p w14:paraId="769183CA" w14:textId="5267DCCA" w:rsidR="009929DD" w:rsidRDefault="009929DD" w:rsidP="00FA5356">
            <w:r>
              <w:t>-Almost all children have made one</w:t>
            </w:r>
            <w:r w:rsidR="009E5012">
              <w:t>-</w:t>
            </w:r>
            <w:r>
              <w:t>year strong progress i</w:t>
            </w:r>
            <w:r w:rsidR="006A133F">
              <w:t>n R</w:t>
            </w:r>
            <w:r>
              <w:t>eading</w:t>
            </w:r>
            <w:r w:rsidR="006A133F">
              <w:t>, W</w:t>
            </w:r>
            <w:r>
              <w:t xml:space="preserve">riting and in </w:t>
            </w:r>
            <w:r w:rsidR="006A133F">
              <w:t>N</w:t>
            </w:r>
            <w:r>
              <w:t>umeracy</w:t>
            </w:r>
            <w:r w:rsidR="006A133F">
              <w:t>.</w:t>
            </w:r>
          </w:p>
          <w:p w14:paraId="08D583D1" w14:textId="022EA433" w:rsidR="001D082B" w:rsidRDefault="001D082B" w:rsidP="00385522">
            <w:pPr>
              <w:rPr>
                <w:b/>
                <w:bCs/>
                <w:u w:val="single"/>
              </w:rPr>
            </w:pPr>
          </w:p>
          <w:p w14:paraId="525DDFA4" w14:textId="3A5F6EEF" w:rsidR="001D082B" w:rsidRDefault="001D082B" w:rsidP="001D082B">
            <w:pPr>
              <w:jc w:val="center"/>
              <w:rPr>
                <w:b/>
                <w:bCs/>
                <w:u w:val="single"/>
              </w:rPr>
            </w:pPr>
            <w:r>
              <w:rPr>
                <w:noProof/>
                <w:lang w:eastAsia="en-GB"/>
              </w:rPr>
              <w:drawing>
                <wp:inline distT="0" distB="0" distL="0" distR="0" wp14:anchorId="5F2C6DB3" wp14:editId="46796689">
                  <wp:extent cx="1304925" cy="78105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81050"/>
                          </a:xfrm>
                          <a:prstGeom prst="rect">
                            <a:avLst/>
                          </a:prstGeom>
                        </pic:spPr>
                      </pic:pic>
                    </a:graphicData>
                  </a:graphic>
                </wp:inline>
              </w:drawing>
            </w:r>
          </w:p>
          <w:p w14:paraId="7A2FA681" w14:textId="71E07C6E" w:rsidR="001D082B" w:rsidRPr="001D082B" w:rsidRDefault="001D082B" w:rsidP="001D082B">
            <w:pPr>
              <w:jc w:val="center"/>
            </w:pPr>
            <w:r w:rsidRPr="001D082B">
              <w:t>#</w:t>
            </w:r>
            <w:proofErr w:type="gramStart"/>
            <w:r w:rsidRPr="001D082B">
              <w:t>smallbutmighty</w:t>
            </w:r>
            <w:proofErr w:type="gramEnd"/>
          </w:p>
          <w:p w14:paraId="6BC5CB9E" w14:textId="1E215A52" w:rsidR="009929DD" w:rsidRDefault="009929DD" w:rsidP="00385522">
            <w:pPr>
              <w:rPr>
                <w:b/>
                <w:bCs/>
                <w:u w:val="single"/>
              </w:rPr>
            </w:pPr>
          </w:p>
          <w:p w14:paraId="0092C140" w14:textId="190C7657" w:rsidR="009929DD" w:rsidRDefault="009929DD" w:rsidP="00385522">
            <w:pPr>
              <w:rPr>
                <w:b/>
                <w:bCs/>
                <w:u w:val="single"/>
              </w:rPr>
            </w:pPr>
          </w:p>
          <w:p w14:paraId="0E24A307" w14:textId="2E8F0418" w:rsidR="009929DD" w:rsidRDefault="009929DD" w:rsidP="00385522">
            <w:pPr>
              <w:rPr>
                <w:b/>
                <w:bCs/>
                <w:u w:val="single"/>
              </w:rPr>
            </w:pPr>
          </w:p>
          <w:p w14:paraId="4C4A4935" w14:textId="77777777" w:rsidR="009929DD" w:rsidRDefault="009929DD" w:rsidP="00385522">
            <w:pPr>
              <w:rPr>
                <w:b/>
                <w:bCs/>
                <w:u w:val="single"/>
              </w:rPr>
            </w:pPr>
          </w:p>
          <w:p w14:paraId="56B2DB54" w14:textId="77777777" w:rsidR="00F6579F" w:rsidRDefault="00F6579F" w:rsidP="00385522">
            <w:pPr>
              <w:rPr>
                <w:b/>
                <w:bCs/>
                <w:u w:val="single"/>
              </w:rPr>
            </w:pPr>
          </w:p>
          <w:p w14:paraId="69480DBA" w14:textId="77777777" w:rsidR="006A133F" w:rsidRDefault="006A133F" w:rsidP="00385522">
            <w:pPr>
              <w:rPr>
                <w:b/>
                <w:bCs/>
                <w:u w:val="single"/>
              </w:rPr>
            </w:pPr>
          </w:p>
          <w:p w14:paraId="352B992C" w14:textId="758E25AB" w:rsidR="00385522" w:rsidRPr="000F6EDF" w:rsidRDefault="00385522" w:rsidP="00385522">
            <w:pPr>
              <w:rPr>
                <w:u w:val="single"/>
              </w:rPr>
            </w:pPr>
            <w:r w:rsidRPr="00172E32">
              <w:rPr>
                <w:b/>
                <w:bCs/>
                <w:u w:val="single"/>
              </w:rPr>
              <w:t>Attendance</w:t>
            </w:r>
            <w:r w:rsidRPr="000F6EDF">
              <w:rPr>
                <w:u w:val="single"/>
              </w:rPr>
              <w:t>: Data from August 202</w:t>
            </w:r>
            <w:r w:rsidR="00EA2D0C">
              <w:rPr>
                <w:u w:val="single"/>
              </w:rPr>
              <w:t>4</w:t>
            </w:r>
            <w:r w:rsidRPr="000F6EDF">
              <w:rPr>
                <w:u w:val="single"/>
              </w:rPr>
              <w:t xml:space="preserve">- </w:t>
            </w:r>
            <w:r w:rsidR="00E35CB0">
              <w:rPr>
                <w:u w:val="single"/>
              </w:rPr>
              <w:t xml:space="preserve">End </w:t>
            </w:r>
            <w:r w:rsidRPr="000F6EDF">
              <w:rPr>
                <w:u w:val="single"/>
              </w:rPr>
              <w:t>May 202</w:t>
            </w:r>
            <w:r w:rsidR="00EA2D0C">
              <w:rPr>
                <w:u w:val="single"/>
              </w:rPr>
              <w:t>5</w:t>
            </w:r>
            <w:r w:rsidR="00C25A3B">
              <w:rPr>
                <w:u w:val="single"/>
              </w:rPr>
              <w:t xml:space="preserve"> (Aver</w:t>
            </w:r>
            <w:r w:rsidR="00DF30B6">
              <w:rPr>
                <w:u w:val="single"/>
              </w:rPr>
              <w:t>a</w:t>
            </w:r>
            <w:r w:rsidR="00C25A3B">
              <w:rPr>
                <w:u w:val="single"/>
              </w:rPr>
              <w:t>ges)</w:t>
            </w:r>
          </w:p>
          <w:tbl>
            <w:tblPr>
              <w:tblStyle w:val="TableGrid"/>
              <w:tblW w:w="0" w:type="auto"/>
              <w:tblLook w:val="04A0" w:firstRow="1" w:lastRow="0" w:firstColumn="1" w:lastColumn="0" w:noHBand="0" w:noVBand="1"/>
            </w:tblPr>
            <w:tblGrid>
              <w:gridCol w:w="1215"/>
              <w:gridCol w:w="1300"/>
              <w:gridCol w:w="801"/>
              <w:gridCol w:w="1039"/>
              <w:gridCol w:w="903"/>
              <w:gridCol w:w="904"/>
              <w:gridCol w:w="903"/>
              <w:gridCol w:w="1329"/>
              <w:gridCol w:w="920"/>
              <w:gridCol w:w="836"/>
            </w:tblGrid>
            <w:tr w:rsidR="00DF30B6" w:rsidRPr="000F6EDF" w14:paraId="0571497D" w14:textId="568C6EE1" w:rsidTr="00A901AD">
              <w:tc>
                <w:tcPr>
                  <w:tcW w:w="1222" w:type="dxa"/>
                </w:tcPr>
                <w:p w14:paraId="64A00818" w14:textId="77777777" w:rsidR="00DF30B6" w:rsidRPr="001D082B" w:rsidRDefault="00DF30B6" w:rsidP="00385522">
                  <w:pPr>
                    <w:rPr>
                      <w:sz w:val="20"/>
                      <w:szCs w:val="20"/>
                    </w:rPr>
                  </w:pPr>
                  <w:r w:rsidRPr="001D082B">
                    <w:rPr>
                      <w:sz w:val="20"/>
                      <w:szCs w:val="20"/>
                    </w:rPr>
                    <w:t>Attendance</w:t>
                  </w:r>
                </w:p>
              </w:tc>
              <w:tc>
                <w:tcPr>
                  <w:tcW w:w="1317" w:type="dxa"/>
                </w:tcPr>
                <w:p w14:paraId="6A637C20" w14:textId="77777777" w:rsidR="00DF30B6" w:rsidRPr="001D082B" w:rsidRDefault="00DF30B6" w:rsidP="00385522">
                  <w:pPr>
                    <w:rPr>
                      <w:sz w:val="20"/>
                      <w:szCs w:val="20"/>
                    </w:rPr>
                  </w:pPr>
                  <w:r w:rsidRPr="001D082B">
                    <w:rPr>
                      <w:sz w:val="20"/>
                      <w:szCs w:val="20"/>
                    </w:rPr>
                    <w:t>Overall School Attendance</w:t>
                  </w:r>
                </w:p>
                <w:p w14:paraId="059DB7B0" w14:textId="77777777" w:rsidR="00DF30B6" w:rsidRPr="001D082B" w:rsidRDefault="00DF30B6" w:rsidP="00385522">
                  <w:pPr>
                    <w:rPr>
                      <w:sz w:val="20"/>
                      <w:szCs w:val="20"/>
                    </w:rPr>
                  </w:pPr>
                  <w:r w:rsidRPr="001D082B">
                    <w:rPr>
                      <w:sz w:val="20"/>
                      <w:szCs w:val="20"/>
                    </w:rPr>
                    <w:t>Aug-May %</w:t>
                  </w:r>
                </w:p>
              </w:tc>
              <w:tc>
                <w:tcPr>
                  <w:tcW w:w="745" w:type="dxa"/>
                </w:tcPr>
                <w:p w14:paraId="00B4A6BA" w14:textId="77777777" w:rsidR="00A901AD" w:rsidRPr="001D082B" w:rsidRDefault="00DF30B6" w:rsidP="00385522">
                  <w:pPr>
                    <w:rPr>
                      <w:sz w:val="20"/>
                      <w:szCs w:val="20"/>
                    </w:rPr>
                  </w:pPr>
                  <w:r w:rsidRPr="001D082B">
                    <w:rPr>
                      <w:sz w:val="20"/>
                      <w:szCs w:val="20"/>
                    </w:rPr>
                    <w:t xml:space="preserve">Overall Stretch </w:t>
                  </w:r>
                </w:p>
                <w:p w14:paraId="0E9C892C" w14:textId="31FAE1C9" w:rsidR="00DF30B6" w:rsidRPr="001D082B" w:rsidRDefault="00DF30B6" w:rsidP="00385522">
                  <w:pPr>
                    <w:rPr>
                      <w:sz w:val="20"/>
                      <w:szCs w:val="20"/>
                    </w:rPr>
                  </w:pPr>
                  <w:r w:rsidRPr="001D082B">
                    <w:rPr>
                      <w:sz w:val="20"/>
                      <w:szCs w:val="20"/>
                    </w:rPr>
                    <w:t>Aim</w:t>
                  </w:r>
                </w:p>
              </w:tc>
              <w:tc>
                <w:tcPr>
                  <w:tcW w:w="1044" w:type="dxa"/>
                </w:tcPr>
                <w:p w14:paraId="2647133C" w14:textId="5C9C443E" w:rsidR="00DF30B6" w:rsidRPr="001D082B" w:rsidRDefault="00DF30B6" w:rsidP="00385522">
                  <w:pPr>
                    <w:rPr>
                      <w:sz w:val="20"/>
                      <w:szCs w:val="20"/>
                    </w:rPr>
                  </w:pPr>
                  <w:r w:rsidRPr="001D082B">
                    <w:rPr>
                      <w:sz w:val="20"/>
                      <w:szCs w:val="20"/>
                    </w:rPr>
                    <w:t>Quintile 1&amp;2/FME August 2023-End May 2024</w:t>
                  </w:r>
                </w:p>
              </w:tc>
              <w:tc>
                <w:tcPr>
                  <w:tcW w:w="907" w:type="dxa"/>
                </w:tcPr>
                <w:p w14:paraId="0FB9ABC2" w14:textId="77777777" w:rsidR="00DF30B6" w:rsidRPr="001D082B" w:rsidRDefault="00DF30B6" w:rsidP="00385522">
                  <w:pPr>
                    <w:rPr>
                      <w:sz w:val="20"/>
                      <w:szCs w:val="20"/>
                    </w:rPr>
                  </w:pPr>
                  <w:r w:rsidRPr="001D082B">
                    <w:rPr>
                      <w:sz w:val="20"/>
                      <w:szCs w:val="20"/>
                    </w:rPr>
                    <w:t>Quintile 1&amp;2 Stretch Aim</w:t>
                  </w:r>
                </w:p>
              </w:tc>
              <w:tc>
                <w:tcPr>
                  <w:tcW w:w="907" w:type="dxa"/>
                </w:tcPr>
                <w:p w14:paraId="60FEE57A" w14:textId="30F0D8E9" w:rsidR="00DF30B6" w:rsidRPr="001D082B" w:rsidRDefault="00DF30B6" w:rsidP="00385522">
                  <w:pPr>
                    <w:rPr>
                      <w:sz w:val="20"/>
                      <w:szCs w:val="20"/>
                    </w:rPr>
                  </w:pPr>
                  <w:r w:rsidRPr="001D082B">
                    <w:rPr>
                      <w:sz w:val="20"/>
                      <w:szCs w:val="20"/>
                    </w:rPr>
                    <w:t>Quintile 5: August 2023-End May 2024</w:t>
                  </w:r>
                </w:p>
              </w:tc>
              <w:tc>
                <w:tcPr>
                  <w:tcW w:w="907" w:type="dxa"/>
                </w:tcPr>
                <w:p w14:paraId="2DB65569" w14:textId="77777777" w:rsidR="00DF30B6" w:rsidRPr="001D082B" w:rsidRDefault="00DF30B6" w:rsidP="00385522">
                  <w:pPr>
                    <w:rPr>
                      <w:sz w:val="20"/>
                      <w:szCs w:val="20"/>
                    </w:rPr>
                  </w:pPr>
                  <w:r w:rsidRPr="001D082B">
                    <w:rPr>
                      <w:sz w:val="20"/>
                      <w:szCs w:val="20"/>
                    </w:rPr>
                    <w:t>Quintile 5 Stretch Aim</w:t>
                  </w:r>
                </w:p>
              </w:tc>
              <w:tc>
                <w:tcPr>
                  <w:tcW w:w="1336" w:type="dxa"/>
                </w:tcPr>
                <w:p w14:paraId="46F759B0" w14:textId="1C1FC559" w:rsidR="00DF30B6" w:rsidRPr="001D082B" w:rsidRDefault="00DF30B6" w:rsidP="00385522">
                  <w:pPr>
                    <w:rPr>
                      <w:sz w:val="20"/>
                      <w:szCs w:val="20"/>
                    </w:rPr>
                  </w:pPr>
                  <w:r w:rsidRPr="001D082B">
                    <w:rPr>
                      <w:sz w:val="20"/>
                      <w:szCs w:val="20"/>
                    </w:rPr>
                    <w:t>Care Experienced: August 2023-End May 2024</w:t>
                  </w:r>
                </w:p>
              </w:tc>
              <w:tc>
                <w:tcPr>
                  <w:tcW w:w="925" w:type="dxa"/>
                </w:tcPr>
                <w:p w14:paraId="1A3885CA" w14:textId="0EC21DC7" w:rsidR="00DF30B6" w:rsidRPr="001D082B" w:rsidRDefault="00DF30B6" w:rsidP="00385522">
                  <w:pPr>
                    <w:rPr>
                      <w:sz w:val="20"/>
                      <w:szCs w:val="20"/>
                    </w:rPr>
                  </w:pPr>
                  <w:r w:rsidRPr="001D082B">
                    <w:rPr>
                      <w:sz w:val="20"/>
                      <w:szCs w:val="20"/>
                    </w:rPr>
                    <w:t>Care Exp Clack</w:t>
                  </w:r>
                  <w:r w:rsidR="00A901AD" w:rsidRPr="001D082B">
                    <w:rPr>
                      <w:sz w:val="20"/>
                      <w:szCs w:val="20"/>
                    </w:rPr>
                    <w:t>s</w:t>
                  </w:r>
                  <w:r w:rsidRPr="001D082B">
                    <w:rPr>
                      <w:sz w:val="20"/>
                      <w:szCs w:val="20"/>
                    </w:rPr>
                    <w:t xml:space="preserve"> Average</w:t>
                  </w:r>
                </w:p>
              </w:tc>
              <w:tc>
                <w:tcPr>
                  <w:tcW w:w="840" w:type="dxa"/>
                </w:tcPr>
                <w:p w14:paraId="69BECD3E" w14:textId="77777777" w:rsidR="00DF30B6" w:rsidRPr="001D082B" w:rsidRDefault="00DF30B6" w:rsidP="00385522">
                  <w:pPr>
                    <w:rPr>
                      <w:sz w:val="20"/>
                      <w:szCs w:val="20"/>
                    </w:rPr>
                  </w:pPr>
                  <w:r w:rsidRPr="001D082B">
                    <w:rPr>
                      <w:sz w:val="20"/>
                      <w:szCs w:val="20"/>
                    </w:rPr>
                    <w:t xml:space="preserve">Care Exp </w:t>
                  </w:r>
                </w:p>
                <w:p w14:paraId="648691B1" w14:textId="0CE0F3D7" w:rsidR="00DF30B6" w:rsidRPr="001D082B" w:rsidRDefault="00DF30B6" w:rsidP="00385522">
                  <w:pPr>
                    <w:rPr>
                      <w:sz w:val="20"/>
                      <w:szCs w:val="20"/>
                    </w:rPr>
                  </w:pPr>
                  <w:r w:rsidRPr="001D082B">
                    <w:rPr>
                      <w:sz w:val="20"/>
                      <w:szCs w:val="20"/>
                    </w:rPr>
                    <w:t>Stretch Aim</w:t>
                  </w:r>
                </w:p>
              </w:tc>
            </w:tr>
            <w:tr w:rsidR="00DF30B6" w:rsidRPr="000F6EDF" w14:paraId="76ED4D10" w14:textId="199018FB" w:rsidTr="00A901AD">
              <w:tc>
                <w:tcPr>
                  <w:tcW w:w="1222" w:type="dxa"/>
                </w:tcPr>
                <w:p w14:paraId="661CEF3D" w14:textId="592684E4" w:rsidR="00DF30B6" w:rsidRPr="000F6EDF" w:rsidRDefault="00DF30B6" w:rsidP="00385522">
                  <w:r w:rsidRPr="000F6EDF">
                    <w:t>202</w:t>
                  </w:r>
                  <w:r w:rsidR="00DF79C8">
                    <w:t>4-2025</w:t>
                  </w:r>
                </w:p>
              </w:tc>
              <w:tc>
                <w:tcPr>
                  <w:tcW w:w="1317" w:type="dxa"/>
                  <w:shd w:val="clear" w:color="auto" w:fill="00B050"/>
                </w:tcPr>
                <w:p w14:paraId="7F12E527" w14:textId="0C24B4AE" w:rsidR="00DF30B6" w:rsidRPr="000F6EDF" w:rsidRDefault="00A01F2A" w:rsidP="00385522">
                  <w:r>
                    <w:t>97.93</w:t>
                  </w:r>
                  <w:r w:rsidR="003A033E">
                    <w:t>%</w:t>
                  </w:r>
                </w:p>
              </w:tc>
              <w:tc>
                <w:tcPr>
                  <w:tcW w:w="745" w:type="dxa"/>
                </w:tcPr>
                <w:p w14:paraId="12EDFBE3" w14:textId="2D6CE4B8" w:rsidR="00DF30B6" w:rsidRPr="000F6EDF" w:rsidRDefault="00DF30B6" w:rsidP="00385522">
                  <w:r>
                    <w:t>92</w:t>
                  </w:r>
                  <w:r w:rsidR="00A901AD">
                    <w:t>%</w:t>
                  </w:r>
                </w:p>
              </w:tc>
              <w:tc>
                <w:tcPr>
                  <w:tcW w:w="1044" w:type="dxa"/>
                  <w:shd w:val="clear" w:color="auto" w:fill="00B050"/>
                </w:tcPr>
                <w:p w14:paraId="4EE4EA89" w14:textId="647B8ADC" w:rsidR="00DF30B6" w:rsidRPr="000F6EDF" w:rsidRDefault="00A901AD" w:rsidP="00385522">
                  <w:r>
                    <w:t>98.12%</w:t>
                  </w:r>
                </w:p>
              </w:tc>
              <w:tc>
                <w:tcPr>
                  <w:tcW w:w="907" w:type="dxa"/>
                </w:tcPr>
                <w:p w14:paraId="3F067704" w14:textId="728B08E3" w:rsidR="00DF30B6" w:rsidRPr="000F6EDF" w:rsidRDefault="008D5A18" w:rsidP="00385522">
                  <w:r>
                    <w:t>91-92</w:t>
                  </w:r>
                  <w:r w:rsidR="00A901AD">
                    <w:t>%</w:t>
                  </w:r>
                </w:p>
              </w:tc>
              <w:tc>
                <w:tcPr>
                  <w:tcW w:w="907" w:type="dxa"/>
                  <w:shd w:val="clear" w:color="auto" w:fill="00B050"/>
                </w:tcPr>
                <w:p w14:paraId="7610A7D8" w14:textId="62106A37" w:rsidR="00DF30B6" w:rsidRPr="000F6EDF" w:rsidRDefault="00A901AD" w:rsidP="00385522">
                  <w:r>
                    <w:t>98.63%</w:t>
                  </w:r>
                </w:p>
              </w:tc>
              <w:tc>
                <w:tcPr>
                  <w:tcW w:w="907" w:type="dxa"/>
                </w:tcPr>
                <w:p w14:paraId="78041009" w14:textId="2AC7B206" w:rsidR="00DF30B6" w:rsidRPr="000F6EDF" w:rsidRDefault="008D5A18" w:rsidP="00385522">
                  <w:r>
                    <w:t>96</w:t>
                  </w:r>
                  <w:r w:rsidR="00A901AD">
                    <w:t>%</w:t>
                  </w:r>
                </w:p>
              </w:tc>
              <w:tc>
                <w:tcPr>
                  <w:tcW w:w="1336" w:type="dxa"/>
                  <w:shd w:val="clear" w:color="auto" w:fill="00B050"/>
                </w:tcPr>
                <w:p w14:paraId="4EE8322A" w14:textId="13941FA5" w:rsidR="00DF30B6" w:rsidRPr="000F6EDF" w:rsidRDefault="00A901AD" w:rsidP="00385522">
                  <w:r>
                    <w:t>99.66%</w:t>
                  </w:r>
                </w:p>
              </w:tc>
              <w:tc>
                <w:tcPr>
                  <w:tcW w:w="925" w:type="dxa"/>
                </w:tcPr>
                <w:p w14:paraId="3CD949B4" w14:textId="47FD04F4" w:rsidR="00DF30B6" w:rsidRPr="000F6EDF" w:rsidRDefault="00DF30B6" w:rsidP="00385522">
                  <w:r>
                    <w:t>87.91</w:t>
                  </w:r>
                  <w:r w:rsidR="00A901AD">
                    <w:t>%</w:t>
                  </w:r>
                </w:p>
              </w:tc>
              <w:tc>
                <w:tcPr>
                  <w:tcW w:w="840" w:type="dxa"/>
                </w:tcPr>
                <w:p w14:paraId="481B1B51" w14:textId="50B3DE2E" w:rsidR="00DF30B6" w:rsidRDefault="00DF30B6" w:rsidP="00385522">
                  <w:r>
                    <w:t>90</w:t>
                  </w:r>
                  <w:r w:rsidR="00A901AD">
                    <w:t>%</w:t>
                  </w:r>
                </w:p>
              </w:tc>
            </w:tr>
          </w:tbl>
          <w:p w14:paraId="7DFF5B0F" w14:textId="77777777" w:rsidR="00385522" w:rsidRPr="000F6EDF" w:rsidRDefault="00385522" w:rsidP="00385522"/>
          <w:p w14:paraId="48553F84" w14:textId="77777777" w:rsidR="00385522" w:rsidRPr="000F6EDF" w:rsidRDefault="00385522" w:rsidP="00385522">
            <w:pPr>
              <w:rPr>
                <w:u w:val="single"/>
              </w:rPr>
            </w:pPr>
            <w:r w:rsidRPr="000F6EDF">
              <w:rPr>
                <w:u w:val="single"/>
              </w:rPr>
              <w:t>Attendance Q1&amp;</w:t>
            </w:r>
            <w:proofErr w:type="gramStart"/>
            <w:r w:rsidRPr="000F6EDF">
              <w:rPr>
                <w:u w:val="single"/>
              </w:rPr>
              <w:t>2  V</w:t>
            </w:r>
            <w:proofErr w:type="gramEnd"/>
            <w:r w:rsidRPr="000F6EDF">
              <w:rPr>
                <w:u w:val="single"/>
              </w:rPr>
              <w:t xml:space="preserve"> Q5 – HWB Measure</w:t>
            </w:r>
          </w:p>
          <w:tbl>
            <w:tblPr>
              <w:tblStyle w:val="TableGrid"/>
              <w:tblW w:w="0" w:type="auto"/>
              <w:tblLook w:val="04A0" w:firstRow="1" w:lastRow="0" w:firstColumn="1" w:lastColumn="0" w:noHBand="0" w:noVBand="1"/>
            </w:tblPr>
            <w:tblGrid>
              <w:gridCol w:w="1642"/>
              <w:gridCol w:w="1734"/>
              <w:gridCol w:w="1446"/>
              <w:gridCol w:w="1213"/>
              <w:gridCol w:w="1317"/>
              <w:gridCol w:w="1317"/>
              <w:gridCol w:w="1481"/>
            </w:tblGrid>
            <w:tr w:rsidR="00385522" w:rsidRPr="000F6EDF" w14:paraId="6AC4A92F" w14:textId="77777777" w:rsidTr="00385522">
              <w:tc>
                <w:tcPr>
                  <w:tcW w:w="1642" w:type="dxa"/>
                </w:tcPr>
                <w:p w14:paraId="0972888B" w14:textId="0A9457D3" w:rsidR="00385522" w:rsidRPr="000F6EDF" w:rsidRDefault="00385522" w:rsidP="00385522">
                  <w:r w:rsidRPr="000F6EDF">
                    <w:t>Quintile 1&amp;2 Attendance August 202</w:t>
                  </w:r>
                  <w:r w:rsidR="00DF79C8">
                    <w:t>4</w:t>
                  </w:r>
                  <w:r w:rsidRPr="000F6EDF">
                    <w:t xml:space="preserve">- </w:t>
                  </w:r>
                  <w:r w:rsidR="00403E21">
                    <w:t xml:space="preserve">End May </w:t>
                  </w:r>
                  <w:r w:rsidRPr="000F6EDF">
                    <w:t>202</w:t>
                  </w:r>
                  <w:r w:rsidR="00DF79C8">
                    <w:t>5</w:t>
                  </w:r>
                </w:p>
              </w:tc>
              <w:tc>
                <w:tcPr>
                  <w:tcW w:w="1734" w:type="dxa"/>
                </w:tcPr>
                <w:p w14:paraId="09ECEAF5" w14:textId="77777777" w:rsidR="00385522" w:rsidRPr="000F6EDF" w:rsidRDefault="00385522" w:rsidP="00385522">
                  <w:r w:rsidRPr="000F6EDF">
                    <w:t xml:space="preserve">Stretch Aim </w:t>
                  </w:r>
                </w:p>
                <w:p w14:paraId="60FE5DCB" w14:textId="77777777" w:rsidR="00385522" w:rsidRPr="000F6EDF" w:rsidRDefault="00385522" w:rsidP="00385522">
                  <w:r w:rsidRPr="000F6EDF">
                    <w:t>Q1&amp;2</w:t>
                  </w:r>
                </w:p>
              </w:tc>
              <w:tc>
                <w:tcPr>
                  <w:tcW w:w="1446" w:type="dxa"/>
                </w:tcPr>
                <w:p w14:paraId="196115B5" w14:textId="63765BD8" w:rsidR="00385522" w:rsidRPr="000F6EDF" w:rsidRDefault="00385522" w:rsidP="00385522">
                  <w:r w:rsidRPr="000F6EDF">
                    <w:t>Quintile 5 Attendance August 202</w:t>
                  </w:r>
                  <w:r w:rsidR="00DF79C8">
                    <w:t>4</w:t>
                  </w:r>
                  <w:r w:rsidRPr="000F6EDF">
                    <w:t>-</w:t>
                  </w:r>
                  <w:r w:rsidR="00403E21">
                    <w:t xml:space="preserve">End May </w:t>
                  </w:r>
                  <w:r w:rsidRPr="000F6EDF">
                    <w:t>202</w:t>
                  </w:r>
                  <w:r w:rsidR="00DF79C8">
                    <w:t>5</w:t>
                  </w:r>
                </w:p>
              </w:tc>
              <w:tc>
                <w:tcPr>
                  <w:tcW w:w="1213" w:type="dxa"/>
                </w:tcPr>
                <w:p w14:paraId="3C8A75E1" w14:textId="77777777" w:rsidR="00385522" w:rsidRPr="000F6EDF" w:rsidRDefault="00385522" w:rsidP="00385522">
                  <w:r w:rsidRPr="000F6EDF">
                    <w:t>Stretch Aim Q5</w:t>
                  </w:r>
                </w:p>
              </w:tc>
              <w:tc>
                <w:tcPr>
                  <w:tcW w:w="1317" w:type="dxa"/>
                </w:tcPr>
                <w:p w14:paraId="26D90A43" w14:textId="77777777" w:rsidR="00385522" w:rsidRPr="000F6EDF" w:rsidRDefault="00385522" w:rsidP="00385522">
                  <w:r w:rsidRPr="000F6EDF">
                    <w:t>Q1&amp;2</w:t>
                  </w:r>
                </w:p>
                <w:p w14:paraId="6F6B77CA" w14:textId="77777777" w:rsidR="00385522" w:rsidRPr="000F6EDF" w:rsidRDefault="00385522" w:rsidP="00385522">
                  <w:r w:rsidRPr="000F6EDF">
                    <w:t>Achieved by…</w:t>
                  </w:r>
                </w:p>
              </w:tc>
              <w:tc>
                <w:tcPr>
                  <w:tcW w:w="1317" w:type="dxa"/>
                </w:tcPr>
                <w:p w14:paraId="08DF7D38" w14:textId="77777777" w:rsidR="00385522" w:rsidRPr="000F6EDF" w:rsidRDefault="00385522" w:rsidP="00385522">
                  <w:r w:rsidRPr="000F6EDF">
                    <w:t>Q5</w:t>
                  </w:r>
                </w:p>
                <w:p w14:paraId="00D37223" w14:textId="77777777" w:rsidR="00385522" w:rsidRPr="000F6EDF" w:rsidRDefault="00385522" w:rsidP="00385522">
                  <w:r w:rsidRPr="000F6EDF">
                    <w:t>Achieved by…</w:t>
                  </w:r>
                </w:p>
              </w:tc>
              <w:tc>
                <w:tcPr>
                  <w:tcW w:w="1481" w:type="dxa"/>
                </w:tcPr>
                <w:p w14:paraId="4ACE634F" w14:textId="77777777" w:rsidR="00385522" w:rsidRPr="000F6EDF" w:rsidRDefault="00385522" w:rsidP="00385522">
                  <w:r w:rsidRPr="000F6EDF">
                    <w:t xml:space="preserve">Care Experienced Achieved </w:t>
                  </w:r>
                  <w:proofErr w:type="gramStart"/>
                  <w:r w:rsidRPr="000F6EDF">
                    <w:t>by..</w:t>
                  </w:r>
                  <w:proofErr w:type="gramEnd"/>
                </w:p>
              </w:tc>
            </w:tr>
            <w:tr w:rsidR="00385522" w:rsidRPr="000F6EDF" w14:paraId="657D6B27" w14:textId="77777777" w:rsidTr="00385522">
              <w:tc>
                <w:tcPr>
                  <w:tcW w:w="1642" w:type="dxa"/>
                </w:tcPr>
                <w:p w14:paraId="159B736D" w14:textId="0A703C79" w:rsidR="00385522" w:rsidRPr="000F6EDF" w:rsidRDefault="00A901AD" w:rsidP="00385522">
                  <w:r>
                    <w:t>98.12%</w:t>
                  </w:r>
                </w:p>
              </w:tc>
              <w:tc>
                <w:tcPr>
                  <w:tcW w:w="1734" w:type="dxa"/>
                </w:tcPr>
                <w:p w14:paraId="07A7E01D" w14:textId="533245F4" w:rsidR="00385522" w:rsidRPr="000F6EDF" w:rsidRDefault="00A01F2A" w:rsidP="00385522">
                  <w:r>
                    <w:t>91-92%</w:t>
                  </w:r>
                </w:p>
              </w:tc>
              <w:tc>
                <w:tcPr>
                  <w:tcW w:w="1446" w:type="dxa"/>
                </w:tcPr>
                <w:p w14:paraId="4E4D5EE6" w14:textId="220BAC16" w:rsidR="00385522" w:rsidRPr="000F6EDF" w:rsidRDefault="00A901AD" w:rsidP="00385522">
                  <w:r>
                    <w:t>98.63%</w:t>
                  </w:r>
                </w:p>
              </w:tc>
              <w:tc>
                <w:tcPr>
                  <w:tcW w:w="1213" w:type="dxa"/>
                </w:tcPr>
                <w:p w14:paraId="093E7766" w14:textId="14A5693E" w:rsidR="00385522" w:rsidRPr="000F6EDF" w:rsidRDefault="00A01F2A" w:rsidP="00385522">
                  <w:r>
                    <w:t>96%</w:t>
                  </w:r>
                </w:p>
              </w:tc>
              <w:tc>
                <w:tcPr>
                  <w:tcW w:w="1317" w:type="dxa"/>
                  <w:shd w:val="clear" w:color="auto" w:fill="00B050"/>
                </w:tcPr>
                <w:p w14:paraId="3C772F5D" w14:textId="1E899734" w:rsidR="00385522" w:rsidRPr="000F6EDF" w:rsidRDefault="00A01F2A" w:rsidP="00385522">
                  <w:r>
                    <w:t>6.12%</w:t>
                  </w:r>
                </w:p>
              </w:tc>
              <w:tc>
                <w:tcPr>
                  <w:tcW w:w="1317" w:type="dxa"/>
                  <w:shd w:val="clear" w:color="auto" w:fill="00B050"/>
                </w:tcPr>
                <w:p w14:paraId="4360DC2D" w14:textId="49D74AE5" w:rsidR="00385522" w:rsidRPr="000F6EDF" w:rsidRDefault="00A01F2A" w:rsidP="00385522">
                  <w:r>
                    <w:t>2.63%</w:t>
                  </w:r>
                </w:p>
              </w:tc>
              <w:tc>
                <w:tcPr>
                  <w:tcW w:w="1481" w:type="dxa"/>
                  <w:shd w:val="clear" w:color="auto" w:fill="00B050"/>
                </w:tcPr>
                <w:p w14:paraId="75EB7892" w14:textId="3817575D" w:rsidR="00385522" w:rsidRPr="000F6EDF" w:rsidRDefault="00A901AD" w:rsidP="00385522">
                  <w:r>
                    <w:t>2.9%</w:t>
                  </w:r>
                </w:p>
              </w:tc>
            </w:tr>
          </w:tbl>
          <w:p w14:paraId="7F43990E" w14:textId="77777777" w:rsidR="00C43B0B" w:rsidRDefault="00C43B0B" w:rsidP="00385522"/>
          <w:p w14:paraId="295A92BC" w14:textId="77777777" w:rsidR="00C43B0B" w:rsidRDefault="00C43B0B" w:rsidP="00385522"/>
          <w:p w14:paraId="4AAEE1F3" w14:textId="12BBF4CA" w:rsidR="00385522" w:rsidRDefault="00385522" w:rsidP="00385522">
            <w:r w:rsidRPr="000F6EDF">
              <w:t>From this data, we can see that:</w:t>
            </w:r>
          </w:p>
          <w:p w14:paraId="4FAAAF97" w14:textId="77777777" w:rsidR="00C43B0B" w:rsidRPr="000F6EDF" w:rsidRDefault="00C43B0B" w:rsidP="00385522"/>
          <w:p w14:paraId="4FC10206" w14:textId="68CF2340" w:rsidR="00385522" w:rsidRPr="000F6EDF" w:rsidRDefault="00385522" w:rsidP="00385522">
            <w:r w:rsidRPr="000F6EDF">
              <w:t>-</w:t>
            </w:r>
            <w:r w:rsidR="00A953BC" w:rsidRPr="000F6EDF">
              <w:t>O</w:t>
            </w:r>
            <w:r w:rsidRPr="000F6EDF">
              <w:t xml:space="preserve">ur overall </w:t>
            </w:r>
            <w:r w:rsidR="002F27FD">
              <w:t xml:space="preserve">average </w:t>
            </w:r>
            <w:r w:rsidRPr="000F6EDF">
              <w:t>attendance across the school</w:t>
            </w:r>
            <w:r w:rsidR="006A133F">
              <w:t>, to the end of May 2025,</w:t>
            </w:r>
            <w:r w:rsidRPr="000F6EDF">
              <w:t xml:space="preserve"> is </w:t>
            </w:r>
            <w:r w:rsidR="003A033E">
              <w:t>97.93%</w:t>
            </w:r>
            <w:r w:rsidR="00DF79C8">
              <w:t xml:space="preserve"> </w:t>
            </w:r>
            <w:r w:rsidRPr="000F6EDF">
              <w:t xml:space="preserve">which is higher than the </w:t>
            </w:r>
            <w:r w:rsidR="00D37529" w:rsidRPr="000F6EDF">
              <w:t>Local Authority</w:t>
            </w:r>
            <w:r w:rsidRPr="000F6EDF">
              <w:t xml:space="preserve"> Stretch Aim </w:t>
            </w:r>
          </w:p>
          <w:p w14:paraId="7FC87BB0" w14:textId="53C13145" w:rsidR="00385522" w:rsidRPr="000F6EDF" w:rsidRDefault="00385522" w:rsidP="00385522">
            <w:r w:rsidRPr="000F6EDF">
              <w:t>-</w:t>
            </w:r>
            <w:r w:rsidR="00A953BC" w:rsidRPr="000F6EDF">
              <w:t>T</w:t>
            </w:r>
            <w:r w:rsidRPr="000F6EDF">
              <w:t>he</w:t>
            </w:r>
            <w:r w:rsidR="002F27FD">
              <w:t xml:space="preserve"> average</w:t>
            </w:r>
            <w:r w:rsidRPr="000F6EDF">
              <w:t xml:space="preserve"> attendance</w:t>
            </w:r>
            <w:r w:rsidR="004B4395" w:rsidRPr="000F6EDF">
              <w:t xml:space="preserve"> for children living in Quintile 1 &amp; 2</w:t>
            </w:r>
            <w:r w:rsidR="007B6299">
              <w:t>/FME</w:t>
            </w:r>
            <w:r w:rsidR="004B4395" w:rsidRPr="000F6EDF">
              <w:t xml:space="preserve"> is</w:t>
            </w:r>
            <w:r w:rsidR="003A033E">
              <w:t xml:space="preserve"> 98.12%</w:t>
            </w:r>
            <w:r w:rsidR="007B6299">
              <w:t xml:space="preserve"> </w:t>
            </w:r>
            <w:r w:rsidR="004B4395" w:rsidRPr="000F6EDF">
              <w:t xml:space="preserve">which is higher than the </w:t>
            </w:r>
            <w:r w:rsidR="00D37529" w:rsidRPr="000F6EDF">
              <w:t xml:space="preserve">Local Authority </w:t>
            </w:r>
            <w:r w:rsidR="004B4395" w:rsidRPr="000F6EDF">
              <w:t xml:space="preserve">Stretch Aim </w:t>
            </w:r>
          </w:p>
          <w:p w14:paraId="670A752F" w14:textId="510118BB" w:rsidR="00666EE5" w:rsidRDefault="004B4395" w:rsidP="00FA5356">
            <w:r w:rsidRPr="000F6EDF">
              <w:t>-</w:t>
            </w:r>
            <w:r w:rsidR="00A953BC" w:rsidRPr="000F6EDF">
              <w:t>T</w:t>
            </w:r>
            <w:r w:rsidRPr="000F6EDF">
              <w:t xml:space="preserve">he </w:t>
            </w:r>
            <w:r w:rsidR="002F27FD">
              <w:t xml:space="preserve">average </w:t>
            </w:r>
            <w:r w:rsidRPr="000F6EDF">
              <w:t xml:space="preserve">attendance of </w:t>
            </w:r>
            <w:r w:rsidR="006A133F">
              <w:t>C</w:t>
            </w:r>
            <w:r w:rsidRPr="000F6EDF">
              <w:t xml:space="preserve">are </w:t>
            </w:r>
            <w:r w:rsidR="006A133F">
              <w:t>E</w:t>
            </w:r>
            <w:r w:rsidRPr="000F6EDF">
              <w:t>xperienced children is</w:t>
            </w:r>
            <w:r w:rsidR="002F27FD">
              <w:t xml:space="preserve"> </w:t>
            </w:r>
            <w:r w:rsidR="003A033E">
              <w:t>99.66%</w:t>
            </w:r>
            <w:r w:rsidRPr="000F6EDF">
              <w:t xml:space="preserve"> which is higher than the </w:t>
            </w:r>
            <w:r w:rsidR="00D37529" w:rsidRPr="000F6EDF">
              <w:t xml:space="preserve">Local Authority </w:t>
            </w:r>
            <w:r w:rsidRPr="000F6EDF">
              <w:t xml:space="preserve">Stretch Aim </w:t>
            </w:r>
          </w:p>
          <w:p w14:paraId="1CC90C8B" w14:textId="67F2F414" w:rsidR="001C38AB" w:rsidRDefault="001C38AB" w:rsidP="00FA5356"/>
          <w:p w14:paraId="6E8A9D52" w14:textId="2ED895DE" w:rsidR="001C38AB" w:rsidRDefault="001C38AB" w:rsidP="00FA5356"/>
          <w:p w14:paraId="45FA3B71" w14:textId="2BC73711" w:rsidR="009929DD" w:rsidRDefault="009929DD" w:rsidP="00FA5356"/>
          <w:p w14:paraId="149858ED" w14:textId="33983618" w:rsidR="009929DD" w:rsidRDefault="009929DD" w:rsidP="00FA5356"/>
          <w:p w14:paraId="716000D2" w14:textId="0B0C6AC8" w:rsidR="009929DD" w:rsidRDefault="009929DD" w:rsidP="00FA5356"/>
          <w:p w14:paraId="7669431C" w14:textId="77777777" w:rsidR="009929DD" w:rsidRDefault="009929DD" w:rsidP="00FA5356"/>
          <w:p w14:paraId="7758930E" w14:textId="3F407BD0" w:rsidR="001C38AB" w:rsidRDefault="001C38AB" w:rsidP="001C38AB">
            <w:pPr>
              <w:jc w:val="center"/>
            </w:pPr>
            <w:r>
              <w:rPr>
                <w:noProof/>
                <w:lang w:eastAsia="en-GB"/>
              </w:rPr>
              <w:drawing>
                <wp:inline distT="0" distB="0" distL="0" distR="0" wp14:anchorId="72C40F8E" wp14:editId="6695BC82">
                  <wp:extent cx="1304925" cy="7810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81050"/>
                          </a:xfrm>
                          <a:prstGeom prst="rect">
                            <a:avLst/>
                          </a:prstGeom>
                        </pic:spPr>
                      </pic:pic>
                    </a:graphicData>
                  </a:graphic>
                </wp:inline>
              </w:drawing>
            </w:r>
          </w:p>
          <w:p w14:paraId="27DAB11B" w14:textId="48975CBC" w:rsidR="009929DD" w:rsidRDefault="009929DD" w:rsidP="001C38AB">
            <w:pPr>
              <w:jc w:val="center"/>
            </w:pPr>
            <w:r>
              <w:t>#</w:t>
            </w:r>
            <w:proofErr w:type="gramStart"/>
            <w:r>
              <w:t>smallbutmighty</w:t>
            </w:r>
            <w:proofErr w:type="gramEnd"/>
          </w:p>
          <w:p w14:paraId="0C8A60CF" w14:textId="77777777" w:rsidR="00C43B0B" w:rsidRDefault="00C43B0B" w:rsidP="00FA5356"/>
          <w:p w14:paraId="3CBEFCFA" w14:textId="77777777" w:rsidR="00C43B0B" w:rsidRDefault="00C43B0B" w:rsidP="00FA5356"/>
          <w:p w14:paraId="2B164804" w14:textId="77777777" w:rsidR="009929DD" w:rsidRDefault="009929DD" w:rsidP="00FA5356"/>
          <w:p w14:paraId="6AA58118" w14:textId="77777777" w:rsidR="009929DD" w:rsidRDefault="009929DD" w:rsidP="00FA5356"/>
          <w:p w14:paraId="0D67A4EA" w14:textId="77777777" w:rsidR="009929DD" w:rsidRDefault="009929DD" w:rsidP="00FA5356"/>
          <w:p w14:paraId="7C7AB6E2" w14:textId="77777777" w:rsidR="009929DD" w:rsidRDefault="009929DD" w:rsidP="00FA5356"/>
          <w:p w14:paraId="0E3A548D" w14:textId="77777777" w:rsidR="009929DD" w:rsidRDefault="009929DD" w:rsidP="00FA5356"/>
          <w:p w14:paraId="66D5D8E0" w14:textId="77777777" w:rsidR="009929DD" w:rsidRDefault="009929DD" w:rsidP="00FA5356"/>
          <w:p w14:paraId="268B7723" w14:textId="77777777" w:rsidR="009929DD" w:rsidRDefault="009929DD" w:rsidP="00FA5356"/>
          <w:p w14:paraId="1E703C02" w14:textId="77777777" w:rsidR="009929DD" w:rsidRDefault="009929DD" w:rsidP="00FA5356"/>
          <w:p w14:paraId="66C50FB2" w14:textId="77777777" w:rsidR="009929DD" w:rsidRDefault="009929DD" w:rsidP="00FA5356"/>
          <w:p w14:paraId="346AD8B1" w14:textId="77777777" w:rsidR="009929DD" w:rsidRDefault="009929DD" w:rsidP="00FA5356"/>
          <w:p w14:paraId="7FD3C794" w14:textId="77777777" w:rsidR="009929DD" w:rsidRDefault="009929DD" w:rsidP="00FA5356"/>
          <w:p w14:paraId="5DA08460" w14:textId="77777777" w:rsidR="009929DD" w:rsidRDefault="009929DD" w:rsidP="00FA5356"/>
          <w:p w14:paraId="7F932C99" w14:textId="77777777" w:rsidR="009929DD" w:rsidRDefault="009929DD" w:rsidP="00FA5356"/>
          <w:p w14:paraId="70BAA96C" w14:textId="77777777" w:rsidR="009929DD" w:rsidRDefault="009929DD" w:rsidP="00FA5356"/>
          <w:p w14:paraId="2F229FBF" w14:textId="79D429F7" w:rsidR="009929DD" w:rsidRDefault="009929DD" w:rsidP="00FA5356"/>
          <w:p w14:paraId="45EE9508" w14:textId="61FC536E" w:rsidR="009929DD" w:rsidRPr="000F6EDF" w:rsidRDefault="009929DD" w:rsidP="00FA5356"/>
        </w:tc>
      </w:tr>
      <w:tr w:rsidR="00BB4CFF" w14:paraId="6B0F231E"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0E9AB48B" w14:textId="77777777" w:rsidR="00BB4CFF" w:rsidRPr="000F6EDF" w:rsidRDefault="00BB4CFF" w:rsidP="00BB4CFF"/>
          <w:p w14:paraId="7A1AA3E9" w14:textId="0D5A5B7A" w:rsidR="00BB4CFF" w:rsidRPr="001909E2" w:rsidRDefault="00BB4CFF" w:rsidP="00BB4CFF">
            <w:pPr>
              <w:rPr>
                <w:b/>
                <w:bCs/>
              </w:rPr>
            </w:pPr>
            <w:r w:rsidRPr="000F6EDF">
              <w:rPr>
                <w:b/>
                <w:bCs/>
              </w:rPr>
              <w:t>Review of Progress to May 202</w:t>
            </w:r>
            <w:r w:rsidR="00DF79C8">
              <w:rPr>
                <w:b/>
                <w:bCs/>
              </w:rPr>
              <w:t>5</w:t>
            </w:r>
          </w:p>
        </w:tc>
      </w:tr>
      <w:tr w:rsidR="00BB4CFF" w14:paraId="61475D78"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ckThinSmallGap" w:sz="24" w:space="0" w:color="auto"/>
              <w:left w:val="thinThickSmallGap" w:sz="24" w:space="0" w:color="auto"/>
              <w:bottom w:val="thinThickSmallGap" w:sz="24" w:space="0" w:color="auto"/>
              <w:right w:val="thickThinSmallGap" w:sz="24" w:space="0" w:color="auto"/>
            </w:tcBorders>
          </w:tcPr>
          <w:p w14:paraId="336F5221" w14:textId="2A7981A3" w:rsidR="00BB4CFF" w:rsidRPr="000F6EDF" w:rsidRDefault="00BB4CFF" w:rsidP="00BB4CFF">
            <w:pPr>
              <w:rPr>
                <w:b/>
                <w:bCs/>
              </w:rPr>
            </w:pPr>
            <w:r w:rsidRPr="000F6EDF">
              <w:rPr>
                <w:b/>
                <w:bCs/>
              </w:rPr>
              <w:t>School Improvement Priority One:</w:t>
            </w:r>
            <w:r w:rsidR="00BA1F3A" w:rsidRPr="000F6EDF">
              <w:rPr>
                <w:b/>
                <w:bCs/>
              </w:rPr>
              <w:t xml:space="preserve"> Raising attainment in </w:t>
            </w:r>
            <w:r w:rsidR="002E29E8">
              <w:rPr>
                <w:b/>
                <w:bCs/>
              </w:rPr>
              <w:t>L</w:t>
            </w:r>
            <w:r w:rsidR="00BA1F3A" w:rsidRPr="000F6EDF">
              <w:rPr>
                <w:b/>
                <w:bCs/>
              </w:rPr>
              <w:t>iteracy</w:t>
            </w:r>
          </w:p>
          <w:p w14:paraId="3EC3314E" w14:textId="23453780" w:rsidR="00BB4CFF" w:rsidRPr="000F6EDF" w:rsidRDefault="00B03729" w:rsidP="00B03729">
            <w:pPr>
              <w:rPr>
                <w:b/>
                <w:bCs/>
              </w:rPr>
            </w:pPr>
            <w:r>
              <w:rPr>
                <w:rFonts w:ascii="Calibri" w:eastAsia="Tahoma" w:hAnsi="Calibri" w:cs="Calibri"/>
              </w:rPr>
              <w:t>By May 202</w:t>
            </w:r>
            <w:r w:rsidR="00DF79C8">
              <w:rPr>
                <w:rFonts w:ascii="Calibri" w:eastAsia="Tahoma" w:hAnsi="Calibri" w:cs="Calibri"/>
              </w:rPr>
              <w:t>5</w:t>
            </w:r>
            <w:r>
              <w:rPr>
                <w:rFonts w:ascii="Calibri" w:eastAsia="Tahoma" w:hAnsi="Calibri" w:cs="Calibri"/>
              </w:rPr>
              <w:t xml:space="preserve">, </w:t>
            </w:r>
            <w:r w:rsidRPr="00B03729">
              <w:rPr>
                <w:rFonts w:ascii="Calibri" w:eastAsia="Tahoma" w:hAnsi="Calibri" w:cs="Calibri"/>
                <w:b/>
                <w:bCs/>
              </w:rPr>
              <w:t>all</w:t>
            </w:r>
            <w:r>
              <w:rPr>
                <w:rFonts w:ascii="Calibri" w:eastAsia="Tahoma" w:hAnsi="Calibri" w:cs="Calibri"/>
              </w:rPr>
              <w:t xml:space="preserve"> targeted learners identified as achieving “just below” in writing will have made 12 months strong progress</w:t>
            </w:r>
          </w:p>
        </w:tc>
      </w:tr>
      <w:tr w:rsidR="00BB4CFF" w14:paraId="7CE1F705"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nThickSmallGap" w:sz="24" w:space="0" w:color="auto"/>
              <w:right w:val="thickThinSmallGap" w:sz="24" w:space="0" w:color="auto"/>
            </w:tcBorders>
          </w:tcPr>
          <w:p w14:paraId="607F0631" w14:textId="703FABAE" w:rsidR="00B1482D" w:rsidRPr="000F6EDF" w:rsidRDefault="00BB4CFF" w:rsidP="00BB4CFF">
            <w:pPr>
              <w:rPr>
                <w:b/>
                <w:bCs/>
              </w:rPr>
            </w:pPr>
            <w:r w:rsidRPr="000F6EDF">
              <w:rPr>
                <w:b/>
                <w:bCs/>
              </w:rPr>
              <w:t xml:space="preserve">NIF Priority:                                                                         </w:t>
            </w:r>
            <w:r w:rsidR="00B1482D" w:rsidRPr="000F6EDF">
              <w:rPr>
                <w:b/>
                <w:bCs/>
              </w:rPr>
              <w:t>NIF Driver:</w:t>
            </w:r>
          </w:p>
          <w:p w14:paraId="78DBC3CF" w14:textId="21F3CCBE" w:rsidR="00B03729" w:rsidRPr="000F6EDF" w:rsidRDefault="00B1482D" w:rsidP="00B1482D">
            <w:r w:rsidRPr="000F6EDF">
              <w:t xml:space="preserve"> -Improvement in attainment, particularly                  -Assessment of Children’s Progress</w:t>
            </w:r>
          </w:p>
          <w:p w14:paraId="09D9A029" w14:textId="193B2BC9" w:rsidR="00BB4CFF" w:rsidRPr="000F6EDF" w:rsidRDefault="00B1482D" w:rsidP="00BB4CFF">
            <w:r w:rsidRPr="000F6EDF">
              <w:t xml:space="preserve">  in literacy and numeracy</w:t>
            </w:r>
            <w:r w:rsidR="00B03729">
              <w:t xml:space="preserve">                                               -Performance Information                     </w:t>
            </w:r>
          </w:p>
        </w:tc>
      </w:tr>
      <w:tr w:rsidR="00BB4CFF" w14:paraId="208C406F"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2C4C8605" w14:textId="210532EA" w:rsidR="00BB4CFF" w:rsidRPr="000F6EDF" w:rsidRDefault="00B1482D" w:rsidP="00BB4CFF">
            <w:pPr>
              <w:rPr>
                <w:b/>
                <w:bCs/>
              </w:rPr>
            </w:pPr>
            <w:r w:rsidRPr="000F6EDF">
              <w:rPr>
                <w:b/>
                <w:bCs/>
              </w:rPr>
              <w:t>HGIOS4 QIs</w:t>
            </w:r>
            <w:r w:rsidR="00BB4CFF" w:rsidRPr="000F6EDF">
              <w:rPr>
                <w:b/>
                <w:bCs/>
              </w:rPr>
              <w:t>:</w:t>
            </w:r>
          </w:p>
          <w:p w14:paraId="3299832E" w14:textId="6CB8D055" w:rsidR="00BB4CFF" w:rsidRPr="000F6EDF" w:rsidRDefault="00B1482D" w:rsidP="00BB4CFF">
            <w:r w:rsidRPr="000F6EDF">
              <w:t>-3.1 Ensuring Wellbeing, equity and inclusion</w:t>
            </w:r>
          </w:p>
          <w:p w14:paraId="03CE6884" w14:textId="28AD0528" w:rsidR="00BB4CFF" w:rsidRPr="000F6EDF" w:rsidRDefault="00B1482D" w:rsidP="00BB4CFF">
            <w:r w:rsidRPr="000F6EDF">
              <w:t>-3.2 Raising attainment and achievement/securing children’s progress</w:t>
            </w:r>
          </w:p>
        </w:tc>
      </w:tr>
      <w:tr w:rsidR="00BB4CFF" w14:paraId="2BCF289E"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ckThinSmallGap" w:sz="24" w:space="0" w:color="auto"/>
              <w:left w:val="thinThickSmallGap" w:sz="24" w:space="0" w:color="auto"/>
              <w:bottom w:val="thickThinSmallGap" w:sz="24" w:space="0" w:color="auto"/>
              <w:right w:val="thickThinSmallGap" w:sz="24" w:space="0" w:color="auto"/>
            </w:tcBorders>
          </w:tcPr>
          <w:p w14:paraId="272AB9E8" w14:textId="126F215C" w:rsidR="00BB4CFF" w:rsidRPr="000F6EDF" w:rsidRDefault="00BB4CFF" w:rsidP="00BB4CFF">
            <w:pPr>
              <w:rPr>
                <w:b/>
                <w:bCs/>
              </w:rPr>
            </w:pPr>
            <w:r w:rsidRPr="000F6EDF">
              <w:rPr>
                <w:b/>
                <w:bCs/>
              </w:rPr>
              <w:t>Progress</w:t>
            </w:r>
            <w:r w:rsidR="00866B2E" w:rsidRPr="000F6EDF">
              <w:rPr>
                <w:b/>
                <w:bCs/>
              </w:rPr>
              <w:t xml:space="preserve"> and Impact</w:t>
            </w:r>
            <w:r w:rsidR="002E29E8">
              <w:rPr>
                <w:b/>
                <w:bCs/>
              </w:rPr>
              <w:t>:</w:t>
            </w:r>
          </w:p>
          <w:p w14:paraId="745A69AF" w14:textId="793505F8" w:rsidR="00BF1787" w:rsidRPr="000F6EDF" w:rsidRDefault="00BF1787" w:rsidP="00BB4CFF">
            <w:r w:rsidRPr="000F6EDF">
              <w:t>-</w:t>
            </w:r>
            <w:r w:rsidR="004B2EF6" w:rsidRPr="004B2EF6">
              <w:rPr>
                <w:b/>
                <w:bCs/>
              </w:rPr>
              <w:t>Most</w:t>
            </w:r>
            <w:r w:rsidR="004B2EF6">
              <w:t xml:space="preserve"> </w:t>
            </w:r>
            <w:r w:rsidR="007B6299">
              <w:t>children in the “targeted” group have achieved 12 months strong progress and a few are now back “on track”.</w:t>
            </w:r>
          </w:p>
          <w:p w14:paraId="2A88DCFE" w14:textId="6E95AD72" w:rsidR="00866B2E" w:rsidRPr="000F6EDF" w:rsidRDefault="00866B2E" w:rsidP="00BB4CFF">
            <w:r w:rsidRPr="000F6EDF">
              <w:t>-</w:t>
            </w:r>
            <w:r w:rsidR="00B20F70">
              <w:t>Throughout the session, o</w:t>
            </w:r>
            <w:r w:rsidRPr="000F6EDF">
              <w:t>ur Support for Learning teacher continued to assess</w:t>
            </w:r>
            <w:r w:rsidR="00AA024F" w:rsidRPr="000F6EDF">
              <w:t xml:space="preserve"> and advise in the area of</w:t>
            </w:r>
            <w:r w:rsidRPr="000F6EDF">
              <w:t xml:space="preserve"> dyslexia </w:t>
            </w:r>
            <w:r w:rsidR="001D7F71" w:rsidRPr="000F6EDF">
              <w:t xml:space="preserve">meaning that </w:t>
            </w:r>
            <w:r w:rsidRPr="000F6EDF">
              <w:t>children with dyslexia have comprehensive portfolios to support class learning and learning at home</w:t>
            </w:r>
            <w:r w:rsidR="00172E32">
              <w:t>.</w:t>
            </w:r>
          </w:p>
          <w:p w14:paraId="1B4CF06D" w14:textId="31CBC8DC" w:rsidR="00866B2E" w:rsidRPr="000F6EDF" w:rsidRDefault="00B0199B" w:rsidP="00BB4CFF">
            <w:r w:rsidRPr="000F6EDF">
              <w:t>-</w:t>
            </w:r>
            <w:r w:rsidR="00B20F70" w:rsidRPr="000F6EDF">
              <w:t xml:space="preserve"> </w:t>
            </w:r>
            <w:r w:rsidR="003A033E">
              <w:t xml:space="preserve">All teachers are trained in the National Writing Programme – as a result, children across the school, are making good progress in writing and teachers have a shared understanding of </w:t>
            </w:r>
            <w:r w:rsidR="00461605">
              <w:t>how to teach writing. This results in more robust judgements of achievement of a level</w:t>
            </w:r>
          </w:p>
          <w:p w14:paraId="7E662B58" w14:textId="4C5F836A" w:rsidR="00BF1787" w:rsidRPr="000F6EDF" w:rsidRDefault="001D7F71" w:rsidP="001D7F71">
            <w:r w:rsidRPr="000F6EDF">
              <w:t>-P4-7 have access to Chromebooks which ha</w:t>
            </w:r>
            <w:r w:rsidR="00BF1787" w:rsidRPr="000F6EDF">
              <w:t>s</w:t>
            </w:r>
            <w:r w:rsidRPr="000F6EDF">
              <w:t xml:space="preserve"> benefitted many children</w:t>
            </w:r>
            <w:r w:rsidR="00B20F70">
              <w:t xml:space="preserve"> who find handwriting challenging,</w:t>
            </w:r>
            <w:r w:rsidRPr="000F6EDF">
              <w:t xml:space="preserve"> </w:t>
            </w:r>
            <w:r w:rsidR="002E2066">
              <w:t>m</w:t>
            </w:r>
            <w:r w:rsidR="00FF6047">
              <w:t>aking writing extended pieces more achievable for many</w:t>
            </w:r>
            <w:r w:rsidR="00CD3009" w:rsidRPr="000F6EDF">
              <w:t>.</w:t>
            </w:r>
          </w:p>
          <w:p w14:paraId="38F65DBE" w14:textId="424B7461" w:rsidR="00B20F70" w:rsidRDefault="00BF1787" w:rsidP="001D7F71">
            <w:r w:rsidRPr="000F6EDF">
              <w:t xml:space="preserve">-The use of PM Benchmarking in reading continues to track children’s progress in technical reading skills and also in comprehension. All children made </w:t>
            </w:r>
            <w:r w:rsidR="00FF6047">
              <w:t xml:space="preserve">strong </w:t>
            </w:r>
            <w:r w:rsidRPr="000F6EDF">
              <w:t>progress through the PM Reading Levels</w:t>
            </w:r>
            <w:r w:rsidR="00172E32">
              <w:t>.</w:t>
            </w:r>
          </w:p>
          <w:p w14:paraId="63BC92C4" w14:textId="621F1543" w:rsidR="00461605" w:rsidRDefault="00461605" w:rsidP="001D7F71">
            <w:r>
              <w:t>-The “Book Bairns” pupil group is working towards Bronze R</w:t>
            </w:r>
            <w:r w:rsidR="003F606A">
              <w:t>e</w:t>
            </w:r>
            <w:r>
              <w:t>ading Schools accreditation</w:t>
            </w:r>
            <w:r w:rsidR="003F606A">
              <w:t xml:space="preserve"> – this pupil group along with 2 others develops Learner Voice and specifically a love of reading</w:t>
            </w:r>
          </w:p>
          <w:p w14:paraId="5D7F8A46" w14:textId="1F05510B" w:rsidR="00C43B0B" w:rsidRDefault="00C43B0B" w:rsidP="001D7F71">
            <w:r>
              <w:t xml:space="preserve">-We received our Bronze Rights Respecting Schools award; thanks to the work of the Rights Respecting group. </w:t>
            </w:r>
          </w:p>
          <w:p w14:paraId="4DCEE500" w14:textId="074D17FF" w:rsidR="00FF7F7F" w:rsidRPr="000F6EDF" w:rsidRDefault="00FF7F7F" w:rsidP="001D7F71">
            <w:r w:rsidRPr="000F6EDF">
              <w:t xml:space="preserve">-The </w:t>
            </w:r>
            <w:r w:rsidR="004305C1">
              <w:t>maint</w:t>
            </w:r>
            <w:r w:rsidR="00A45A41">
              <w:t>aining</w:t>
            </w:r>
            <w:r w:rsidR="004305C1">
              <w:t xml:space="preserve"> of </w:t>
            </w:r>
            <w:r w:rsidR="00A45A41">
              <w:t xml:space="preserve">the </w:t>
            </w:r>
            <w:r w:rsidR="004305C1">
              <w:t>2</w:t>
            </w:r>
            <w:r w:rsidR="002E2066">
              <w:t>-</w:t>
            </w:r>
            <w:r w:rsidR="004305C1">
              <w:t>class</w:t>
            </w:r>
            <w:r w:rsidR="00A45A41">
              <w:t xml:space="preserve"> structure</w:t>
            </w:r>
            <w:r w:rsidR="004305C1">
              <w:t xml:space="preserve"> </w:t>
            </w:r>
            <w:r w:rsidR="00C371A8">
              <w:t xml:space="preserve">rather than 3 </w:t>
            </w:r>
            <w:r w:rsidR="004305C1">
              <w:t xml:space="preserve">intensifies the amount of additional support required in each class. </w:t>
            </w:r>
          </w:p>
          <w:p w14:paraId="6BC705F0" w14:textId="15E132D9" w:rsidR="003A033E" w:rsidRDefault="004305C1" w:rsidP="00BB4CFF">
            <w:r>
              <w:t xml:space="preserve">-All Learning Assistant time this session </w:t>
            </w:r>
            <w:r w:rsidR="002E29E8">
              <w:t>has been</w:t>
            </w:r>
            <w:r>
              <w:t xml:space="preserve"> focused on supporting specific individual learners meaning there is no support in classes for other children with Additional Support Needs</w:t>
            </w:r>
            <w:r w:rsidR="00A45A41">
              <w:t xml:space="preserve"> or for learning in general.</w:t>
            </w:r>
          </w:p>
          <w:p w14:paraId="7899AC29" w14:textId="4B1FD838" w:rsidR="001C38AB" w:rsidRDefault="001C38AB" w:rsidP="00BB4CFF">
            <w:r>
              <w:t xml:space="preserve">-Nearly one third of the school roll have an identified specific Additional Support Need. </w:t>
            </w:r>
          </w:p>
          <w:p w14:paraId="25391B35" w14:textId="770E8350" w:rsidR="00FF6047" w:rsidRPr="00461605" w:rsidRDefault="003A033E" w:rsidP="00BB4CFF">
            <w:r>
              <w:t xml:space="preserve">-Approximately one third of the school roll </w:t>
            </w:r>
            <w:r w:rsidR="001D7F71" w:rsidRPr="00C371A8">
              <w:t xml:space="preserve">from </w:t>
            </w:r>
            <w:r w:rsidR="001D7F71" w:rsidRPr="004305C1">
              <w:t>P</w:t>
            </w:r>
            <w:r>
              <w:t>4</w:t>
            </w:r>
            <w:r w:rsidR="001D7F71" w:rsidRPr="004305C1">
              <w:t>-P7,</w:t>
            </w:r>
            <w:r w:rsidR="00CD3009" w:rsidRPr="004305C1">
              <w:t xml:space="preserve"> </w:t>
            </w:r>
            <w:r w:rsidR="006816E0" w:rsidRPr="004305C1">
              <w:t>receive free music tuition</w:t>
            </w:r>
            <w:r w:rsidR="004305C1" w:rsidRPr="004305C1">
              <w:t>, at various times across the week,</w:t>
            </w:r>
            <w:r w:rsidR="00B93844" w:rsidRPr="004305C1">
              <w:t xml:space="preserve"> </w:t>
            </w:r>
            <w:r w:rsidR="006816E0" w:rsidRPr="004305C1">
              <w:t xml:space="preserve">from Clacks Council. While learning an instrument is </w:t>
            </w:r>
            <w:r w:rsidR="00B93844" w:rsidRPr="004305C1">
              <w:t>a positive thing and a definite life-skill</w:t>
            </w:r>
            <w:r w:rsidR="0043410A" w:rsidRPr="004305C1">
              <w:t>;</w:t>
            </w:r>
            <w:r w:rsidR="00B93844" w:rsidRPr="004305C1">
              <w:t xml:space="preserve"> it impacts greatly on</w:t>
            </w:r>
            <w:r w:rsidR="001D7F71" w:rsidRPr="004305C1">
              <w:t xml:space="preserve"> the</w:t>
            </w:r>
            <w:r w:rsidR="00B93844" w:rsidRPr="004305C1">
              <w:t xml:space="preserve"> teaching time</w:t>
            </w:r>
            <w:r w:rsidR="001D7F71" w:rsidRPr="004305C1">
              <w:t xml:space="preserve"> available especially in </w:t>
            </w:r>
            <w:r w:rsidR="00B93844" w:rsidRPr="004305C1">
              <w:t xml:space="preserve">literacy and numeracy and can be disruptive to the rest of the class. </w:t>
            </w:r>
            <w:r w:rsidR="00FF6047">
              <w:rPr>
                <w:rFonts w:ascii="Calibri" w:hAnsi="Calibri" w:cs="Calibri"/>
                <w:color w:val="000000"/>
                <w:shd w:val="clear" w:color="auto" w:fill="FFFFFF"/>
              </w:rPr>
              <w:t xml:space="preserve"> </w:t>
            </w:r>
          </w:p>
          <w:p w14:paraId="7F5F395D" w14:textId="70424ED7" w:rsidR="00B046A9" w:rsidRDefault="00FF6047" w:rsidP="00BB4CFF">
            <w:r>
              <w:rPr>
                <w:rFonts w:ascii="Calibri" w:hAnsi="Calibri" w:cs="Calibri"/>
                <w:color w:val="000000"/>
                <w:shd w:val="clear" w:color="auto" w:fill="FFFFFF"/>
              </w:rPr>
              <w:t>-T</w:t>
            </w:r>
            <w:r>
              <w:t xml:space="preserve">he HT and Second Level </w:t>
            </w:r>
            <w:r w:rsidR="002E29E8">
              <w:t>T</w:t>
            </w:r>
            <w:r>
              <w:t xml:space="preserve">eacher </w:t>
            </w:r>
            <w:r w:rsidR="003A033E">
              <w:t xml:space="preserve">took part in </w:t>
            </w:r>
            <w:r>
              <w:t xml:space="preserve">Local Authority Moderation. This event resulted in the Class Teacher becoming more confident in assessing children’s writing and in more accurate Teacher Professional Judgement </w:t>
            </w:r>
          </w:p>
          <w:p w14:paraId="241951EE" w14:textId="65738C2D" w:rsidR="00B046A9" w:rsidRDefault="00B046A9" w:rsidP="00BB4CFF"/>
          <w:p w14:paraId="3C944439" w14:textId="2DFF412C" w:rsidR="0038092E" w:rsidRPr="000F6EDF" w:rsidRDefault="00165CE3" w:rsidP="00BB4CFF">
            <w:pPr>
              <w:rPr>
                <w:b/>
                <w:bCs/>
              </w:rPr>
            </w:pPr>
            <w:r w:rsidRPr="000F6EDF">
              <w:rPr>
                <w:b/>
                <w:bCs/>
              </w:rPr>
              <w:t>Next Steps:</w:t>
            </w:r>
          </w:p>
          <w:p w14:paraId="3473F93F" w14:textId="139CB88E" w:rsidR="00CD3009" w:rsidRDefault="00CD3009" w:rsidP="00BB4CFF">
            <w:r w:rsidRPr="005F45B6">
              <w:t>-</w:t>
            </w:r>
            <w:r w:rsidRPr="003F606A">
              <w:t xml:space="preserve">Our Teacher Professional Judgement data tells us that there are </w:t>
            </w:r>
            <w:r w:rsidR="009647B3" w:rsidRPr="003F606A">
              <w:t xml:space="preserve">still individual </w:t>
            </w:r>
            <w:r w:rsidRPr="003F606A">
              <w:t xml:space="preserve">gaps in </w:t>
            </w:r>
            <w:r w:rsidR="002E29E8">
              <w:t>L</w:t>
            </w:r>
            <w:r w:rsidRPr="003F606A">
              <w:t>iterac</w:t>
            </w:r>
            <w:r w:rsidR="003F606A" w:rsidRPr="003F606A">
              <w:t xml:space="preserve">y – our relentless focus on improving </w:t>
            </w:r>
            <w:r w:rsidR="002E29E8">
              <w:t>L</w:t>
            </w:r>
            <w:r w:rsidR="003F606A" w:rsidRPr="003F606A">
              <w:t>iteracy will continue and will be evidenced in our 2025-2026 School Improvement Plan</w:t>
            </w:r>
          </w:p>
          <w:p w14:paraId="235A9AB4" w14:textId="65EDB9FD" w:rsidR="001C38AB" w:rsidRDefault="001C38AB" w:rsidP="00BB4CFF"/>
          <w:p w14:paraId="6C050D80" w14:textId="380B2797" w:rsidR="001C38AB" w:rsidRDefault="001C38AB" w:rsidP="001C38AB">
            <w:pPr>
              <w:jc w:val="center"/>
            </w:pPr>
            <w:r>
              <w:rPr>
                <w:noProof/>
                <w:lang w:eastAsia="en-GB"/>
              </w:rPr>
              <w:drawing>
                <wp:inline distT="0" distB="0" distL="0" distR="0" wp14:anchorId="7AD22F69" wp14:editId="6C71BF62">
                  <wp:extent cx="1304925" cy="7810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81050"/>
                          </a:xfrm>
                          <a:prstGeom prst="rect">
                            <a:avLst/>
                          </a:prstGeom>
                        </pic:spPr>
                      </pic:pic>
                    </a:graphicData>
                  </a:graphic>
                </wp:inline>
              </w:drawing>
            </w:r>
          </w:p>
          <w:p w14:paraId="1EFAA88B" w14:textId="1FF7E4D5" w:rsidR="00E67DCB" w:rsidRPr="003F606A" w:rsidRDefault="00E67DCB" w:rsidP="001C38AB">
            <w:pPr>
              <w:jc w:val="center"/>
            </w:pPr>
            <w:r>
              <w:t>#</w:t>
            </w:r>
            <w:proofErr w:type="gramStart"/>
            <w:r>
              <w:t>smallbutmighty</w:t>
            </w:r>
            <w:proofErr w:type="gramEnd"/>
          </w:p>
          <w:p w14:paraId="599C8CEB" w14:textId="2D239737" w:rsidR="00B046A9" w:rsidRDefault="00B046A9" w:rsidP="00BB4CFF"/>
          <w:p w14:paraId="47846755" w14:textId="77777777" w:rsidR="000A2B5F" w:rsidRDefault="000A2B5F" w:rsidP="00BB4CFF"/>
          <w:p w14:paraId="2294098A" w14:textId="1FB6B5CF" w:rsidR="000A2B5F" w:rsidRDefault="000A2B5F" w:rsidP="00BB4CFF"/>
          <w:p w14:paraId="7F52F180" w14:textId="2C07BF3A" w:rsidR="001C38AB" w:rsidRDefault="001C38AB" w:rsidP="00BB4CFF"/>
          <w:p w14:paraId="3F90A9CE" w14:textId="206A2181" w:rsidR="002D6D26" w:rsidRPr="000F6EDF" w:rsidRDefault="002D6D26" w:rsidP="00BB4CFF"/>
        </w:tc>
      </w:tr>
      <w:tr w:rsidR="00BB4CFF" w14:paraId="18CD6CF3" w14:textId="77777777" w:rsidTr="00B1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nThickSmallGap" w:sz="24" w:space="0" w:color="auto"/>
              <w:right w:val="thickThinSmallGap" w:sz="24" w:space="0" w:color="auto"/>
            </w:tcBorders>
          </w:tcPr>
          <w:p w14:paraId="5078E6AD" w14:textId="62E4461D" w:rsidR="00BB4CFF" w:rsidRPr="000F6EDF" w:rsidRDefault="00BB4CFF" w:rsidP="00BB4CFF">
            <w:pPr>
              <w:rPr>
                <w:b/>
                <w:bCs/>
              </w:rPr>
            </w:pPr>
            <w:r w:rsidRPr="000F6EDF">
              <w:rPr>
                <w:b/>
                <w:bCs/>
              </w:rPr>
              <w:lastRenderedPageBreak/>
              <w:t>School Improvement Priority Two:</w:t>
            </w:r>
            <w:r w:rsidR="00BA1F3A" w:rsidRPr="000F6EDF">
              <w:rPr>
                <w:b/>
                <w:bCs/>
              </w:rPr>
              <w:t xml:space="preserve"> </w:t>
            </w:r>
            <w:r w:rsidR="001F377C" w:rsidRPr="000F6EDF">
              <w:rPr>
                <w:b/>
                <w:bCs/>
              </w:rPr>
              <w:t xml:space="preserve">Raising attainment in </w:t>
            </w:r>
            <w:r w:rsidR="002E29E8">
              <w:rPr>
                <w:b/>
                <w:bCs/>
              </w:rPr>
              <w:t>N</w:t>
            </w:r>
            <w:r w:rsidR="001F377C" w:rsidRPr="000F6EDF">
              <w:rPr>
                <w:b/>
                <w:bCs/>
              </w:rPr>
              <w:t>umeracy</w:t>
            </w:r>
          </w:p>
          <w:p w14:paraId="34BEDA67" w14:textId="092DE5CF" w:rsidR="00BB4CFF" w:rsidRPr="000F6EDF" w:rsidRDefault="00B046A9" w:rsidP="00B046A9">
            <w:pPr>
              <w:rPr>
                <w:b/>
                <w:bCs/>
              </w:rPr>
            </w:pPr>
            <w:r>
              <w:rPr>
                <w:rFonts w:ascii="Calibri" w:eastAsia="Calibri" w:hAnsi="Calibri" w:cs="Calibri"/>
                <w:bCs/>
              </w:rPr>
              <w:t>By May 202</w:t>
            </w:r>
            <w:r w:rsidR="00DF79C8">
              <w:rPr>
                <w:rFonts w:ascii="Calibri" w:eastAsia="Calibri" w:hAnsi="Calibri" w:cs="Calibri"/>
                <w:bCs/>
              </w:rPr>
              <w:t>5</w:t>
            </w:r>
            <w:r w:rsidRPr="000F4901">
              <w:rPr>
                <w:rFonts w:ascii="Calibri" w:eastAsia="Calibri" w:hAnsi="Calibri" w:cs="Calibri"/>
                <w:b/>
              </w:rPr>
              <w:t>, all</w:t>
            </w:r>
            <w:r>
              <w:rPr>
                <w:rFonts w:ascii="Calibri" w:eastAsia="Calibri" w:hAnsi="Calibri" w:cs="Calibri"/>
                <w:bCs/>
              </w:rPr>
              <w:t xml:space="preserve"> targeted learners identified as achieving “just below” in numeracy will have made 12 months strong progress</w:t>
            </w:r>
          </w:p>
        </w:tc>
      </w:tr>
      <w:tr w:rsidR="00BB4CFF" w14:paraId="7CDF0C93" w14:textId="77777777" w:rsidTr="00B1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nThickSmallGap" w:sz="24" w:space="0" w:color="auto"/>
              <w:right w:val="thickThinSmallGap" w:sz="24" w:space="0" w:color="auto"/>
            </w:tcBorders>
          </w:tcPr>
          <w:p w14:paraId="0B844E2F" w14:textId="335A6F95" w:rsidR="001F377C" w:rsidRPr="000F6EDF" w:rsidRDefault="00B1482D" w:rsidP="00BB4CFF">
            <w:pPr>
              <w:rPr>
                <w:b/>
                <w:bCs/>
              </w:rPr>
            </w:pPr>
            <w:r w:rsidRPr="000F6EDF">
              <w:rPr>
                <w:b/>
                <w:bCs/>
              </w:rPr>
              <w:t xml:space="preserve">NIF Priority:       </w:t>
            </w:r>
            <w:r w:rsidR="001F377C" w:rsidRPr="000F6EDF">
              <w:rPr>
                <w:b/>
                <w:bCs/>
              </w:rPr>
              <w:t xml:space="preserve">                                                                NIF Driver:</w:t>
            </w:r>
          </w:p>
          <w:p w14:paraId="7BF2747D" w14:textId="70ACE19D" w:rsidR="001F377C" w:rsidRPr="000F6EDF" w:rsidRDefault="001F377C" w:rsidP="001F377C">
            <w:r w:rsidRPr="000F6EDF">
              <w:t>-Improvement in attainment, particularly                  -Assessment of Children’s Progress</w:t>
            </w:r>
          </w:p>
          <w:p w14:paraId="1F6BE144" w14:textId="536D3A4E" w:rsidR="001F377C" w:rsidRPr="000F6EDF" w:rsidRDefault="001F377C" w:rsidP="001F377C">
            <w:r w:rsidRPr="000F6EDF">
              <w:t xml:space="preserve">  in literacy and numeracy                                              -</w:t>
            </w:r>
            <w:r w:rsidR="00B046A9">
              <w:t>Performance Information</w:t>
            </w:r>
          </w:p>
          <w:p w14:paraId="1BD95D5A" w14:textId="5ECD244A" w:rsidR="00B1482D" w:rsidRPr="000F6EDF" w:rsidRDefault="00B1482D" w:rsidP="00BB4CFF">
            <w:pPr>
              <w:rPr>
                <w:b/>
                <w:bCs/>
              </w:rPr>
            </w:pPr>
            <w:r w:rsidRPr="000F6EDF">
              <w:rPr>
                <w:b/>
                <w:bCs/>
              </w:rPr>
              <w:t xml:space="preserve">                  </w:t>
            </w:r>
            <w:r w:rsidR="00B046A9">
              <w:rPr>
                <w:b/>
                <w:bCs/>
              </w:rPr>
              <w:t xml:space="preserve">                                                                           -</w:t>
            </w:r>
            <w:r w:rsidR="00B046A9" w:rsidRPr="00B046A9">
              <w:t>Parental Engagement</w:t>
            </w:r>
            <w:r w:rsidRPr="00B046A9">
              <w:t xml:space="preserve">                                                                          </w:t>
            </w:r>
          </w:p>
        </w:tc>
      </w:tr>
      <w:tr w:rsidR="00BB4CFF" w14:paraId="53ECCE2D" w14:textId="77777777" w:rsidTr="00B1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0736EFDC" w14:textId="4EFD0D46" w:rsidR="00BB4CFF" w:rsidRPr="000F6EDF" w:rsidRDefault="001F377C" w:rsidP="00BB4CFF">
            <w:pPr>
              <w:rPr>
                <w:b/>
                <w:bCs/>
              </w:rPr>
            </w:pPr>
            <w:r w:rsidRPr="000F6EDF">
              <w:rPr>
                <w:b/>
                <w:bCs/>
              </w:rPr>
              <w:t>HGIOS4 QIs:</w:t>
            </w:r>
          </w:p>
          <w:p w14:paraId="33DCB8BE" w14:textId="6FC11728" w:rsidR="001F377C" w:rsidRPr="000F6EDF" w:rsidRDefault="001F377C" w:rsidP="001F377C">
            <w:r w:rsidRPr="000F6EDF">
              <w:t>-2.3 Learning, Teaching and Assessment</w:t>
            </w:r>
          </w:p>
          <w:p w14:paraId="5CF3282B" w14:textId="33EE4889" w:rsidR="001F377C" w:rsidRPr="000F6EDF" w:rsidRDefault="001F377C" w:rsidP="00BB4CFF">
            <w:r w:rsidRPr="000F6EDF">
              <w:t>-3.2 Raising attainment and achievement/securing children’s progress</w:t>
            </w:r>
          </w:p>
          <w:p w14:paraId="13F25D2A" w14:textId="55D92A41" w:rsidR="00B1482D" w:rsidRPr="000F6EDF" w:rsidRDefault="00B1482D" w:rsidP="00BB4CFF">
            <w:pPr>
              <w:rPr>
                <w:b/>
                <w:bCs/>
              </w:rPr>
            </w:pPr>
          </w:p>
        </w:tc>
      </w:tr>
      <w:tr w:rsidR="00BB4CFF" w14:paraId="471EBE15" w14:textId="77777777" w:rsidTr="00B1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ckThinSmallGap" w:sz="24" w:space="0" w:color="auto"/>
              <w:left w:val="thinThickSmallGap" w:sz="24" w:space="0" w:color="auto"/>
              <w:bottom w:val="thickThinSmallGap" w:sz="24" w:space="0" w:color="auto"/>
              <w:right w:val="thickThinSmallGap" w:sz="24" w:space="0" w:color="auto"/>
            </w:tcBorders>
          </w:tcPr>
          <w:p w14:paraId="7213EDA8" w14:textId="6B119C78" w:rsidR="00B1482D" w:rsidRPr="000F6EDF" w:rsidRDefault="00B1482D" w:rsidP="00BB4CFF">
            <w:pPr>
              <w:rPr>
                <w:b/>
                <w:bCs/>
              </w:rPr>
            </w:pPr>
            <w:r w:rsidRPr="000F6EDF">
              <w:rPr>
                <w:b/>
                <w:bCs/>
              </w:rPr>
              <w:t>Progress</w:t>
            </w:r>
            <w:r w:rsidR="00FF7F7F" w:rsidRPr="000F6EDF">
              <w:rPr>
                <w:b/>
                <w:bCs/>
              </w:rPr>
              <w:t xml:space="preserve"> and Impact:</w:t>
            </w:r>
          </w:p>
          <w:p w14:paraId="1DACA2C7" w14:textId="5099FF8A" w:rsidR="00FF7F7F" w:rsidRPr="000F6EDF" w:rsidRDefault="00700E59" w:rsidP="00BB4CFF">
            <w:r>
              <w:t>-</w:t>
            </w:r>
            <w:r w:rsidRPr="000F4901">
              <w:rPr>
                <w:b/>
                <w:bCs/>
              </w:rPr>
              <w:t>All</w:t>
            </w:r>
            <w:r>
              <w:t xml:space="preserve"> targeted learners achieving “just below” in numeracy have achieved 12 months strong progress and </w:t>
            </w:r>
            <w:r w:rsidR="004B2EF6" w:rsidRPr="004B2EF6">
              <w:rPr>
                <w:b/>
                <w:bCs/>
              </w:rPr>
              <w:t>the majority</w:t>
            </w:r>
            <w:r w:rsidRPr="004B2EF6">
              <w:rPr>
                <w:b/>
                <w:bCs/>
              </w:rPr>
              <w:t xml:space="preserve"> </w:t>
            </w:r>
            <w:r>
              <w:t>are back on track</w:t>
            </w:r>
            <w:r w:rsidR="003F606A">
              <w:t xml:space="preserve">. A few children are exceeding national expectations in </w:t>
            </w:r>
            <w:r w:rsidR="002E29E8">
              <w:t>Nu</w:t>
            </w:r>
            <w:r w:rsidR="003F606A">
              <w:t>meracy</w:t>
            </w:r>
          </w:p>
          <w:p w14:paraId="34B82EE0" w14:textId="24E8C1B2" w:rsidR="00260311" w:rsidRPr="000F6EDF" w:rsidRDefault="00FF7F7F" w:rsidP="00BB4CFF">
            <w:r w:rsidRPr="000F6EDF">
              <w:t>-Playful learning and exploration</w:t>
            </w:r>
            <w:r w:rsidR="00860447">
              <w:t>,</w:t>
            </w:r>
            <w:r w:rsidRPr="000F6EDF">
              <w:t xml:space="preserve"> </w:t>
            </w:r>
            <w:r w:rsidR="008F39DF" w:rsidRPr="000F6EDF">
              <w:t>as well as</w:t>
            </w:r>
            <w:r w:rsidRPr="000F6EDF">
              <w:t xml:space="preserve"> the use of outdoor spaces to enhance learning</w:t>
            </w:r>
            <w:r w:rsidR="00860447">
              <w:t>,</w:t>
            </w:r>
            <w:r w:rsidRPr="000F6EDF">
              <w:t xml:space="preserve"> </w:t>
            </w:r>
            <w:r w:rsidR="008F39DF" w:rsidRPr="000F6EDF">
              <w:t>continue to be key pedagogies</w:t>
            </w:r>
            <w:r w:rsidR="00172E32">
              <w:t>.</w:t>
            </w:r>
            <w:r w:rsidR="004B2EF6">
              <w:t xml:space="preserve"> </w:t>
            </w:r>
            <w:r w:rsidR="003F606A">
              <w:t xml:space="preserve">As a result, our attendance figures are high. The introduction of Wild Wednesday – where learners learn at the Nature Park in </w:t>
            </w:r>
            <w:proofErr w:type="spellStart"/>
            <w:r w:rsidR="003F606A">
              <w:t>Muckhart</w:t>
            </w:r>
            <w:proofErr w:type="spellEnd"/>
            <w:r w:rsidR="003F606A">
              <w:t xml:space="preserve"> on a Wednesday morning – supports motivation and engagement. Outdoor Learning supports the application of learning and skills across the curriculum</w:t>
            </w:r>
          </w:p>
          <w:p w14:paraId="3C699496" w14:textId="5500C82C" w:rsidR="00FF7F7F" w:rsidRPr="000F6EDF" w:rsidRDefault="00FF7F7F" w:rsidP="00FF7F7F">
            <w:r w:rsidRPr="000F6EDF">
              <w:t xml:space="preserve">-As </w:t>
            </w:r>
            <w:r w:rsidR="00D37529" w:rsidRPr="000F6EDF">
              <w:t>in the case of</w:t>
            </w:r>
            <w:r w:rsidRPr="000F6EDF">
              <w:t xml:space="preserve"> </w:t>
            </w:r>
            <w:r w:rsidR="002E29E8">
              <w:t>Li</w:t>
            </w:r>
            <w:r w:rsidRPr="000F6EDF">
              <w:t>teracy, the quality and time that the Learning Assistants have to support individual learners and classes, has been significantly reduced this session due to</w:t>
            </w:r>
            <w:r w:rsidR="002E29E8">
              <w:t xml:space="preserve"> individual</w:t>
            </w:r>
            <w:r w:rsidRPr="000F6EDF">
              <w:t xml:space="preserve"> timetabling demands</w:t>
            </w:r>
            <w:r w:rsidR="00172E32">
              <w:t>.</w:t>
            </w:r>
            <w:r w:rsidR="004B2EF6">
              <w:t xml:space="preserve"> As a result, small group interventions have not been possible. Good attainment has been as a result of high</w:t>
            </w:r>
            <w:r w:rsidR="003F606A">
              <w:t>-</w:t>
            </w:r>
            <w:r w:rsidR="004B2EF6">
              <w:t>quality differentiation of teaching to meet the needs of learners.</w:t>
            </w:r>
            <w:r w:rsidR="00700E59">
              <w:t xml:space="preserve"> </w:t>
            </w:r>
          </w:p>
          <w:p w14:paraId="40E8090E" w14:textId="53AE12BB" w:rsidR="002E29E8" w:rsidRDefault="00700E59" w:rsidP="002E29E8">
            <w:r w:rsidRPr="000F4901">
              <w:t>-</w:t>
            </w:r>
            <w:r w:rsidR="003F606A">
              <w:t>This session, Seesaw was introduced</w:t>
            </w:r>
            <w:r w:rsidR="00D91D5E">
              <w:t>. This is an online app that can be used to share individual children’s learning with home. As a result, parents are more aware of what children are “learning” rather than what they are “doing”. In a recent survey</w:t>
            </w:r>
            <w:r w:rsidR="002E29E8">
              <w:t>, f</w:t>
            </w:r>
            <w:r w:rsidR="002E29E8">
              <w:t>or example, 88.2% of parents enjoy seeing their child’s learning through Seesaw and 81.3% of parents have a better understanding of their child’s learning as a result of Seesaw</w:t>
            </w:r>
            <w:r w:rsidR="002E29E8">
              <w:t>.</w:t>
            </w:r>
          </w:p>
          <w:p w14:paraId="7DC39E59" w14:textId="20B03AB3" w:rsidR="00700E59" w:rsidRPr="000F4901" w:rsidRDefault="00700E59" w:rsidP="00BB4CFF"/>
          <w:p w14:paraId="38B606EE" w14:textId="356AAC4D" w:rsidR="00700E59" w:rsidRPr="000F4901" w:rsidRDefault="00700E59" w:rsidP="00BB4CFF"/>
          <w:p w14:paraId="69A7FA72" w14:textId="77777777" w:rsidR="00700E59" w:rsidRDefault="00700E59" w:rsidP="00BB4CFF">
            <w:pPr>
              <w:rPr>
                <w:b/>
                <w:bCs/>
              </w:rPr>
            </w:pPr>
          </w:p>
          <w:p w14:paraId="6A788EE6" w14:textId="549EC2E7" w:rsidR="00B1482D" w:rsidRPr="000F6EDF" w:rsidRDefault="00165CE3" w:rsidP="00BB4CFF">
            <w:pPr>
              <w:rPr>
                <w:b/>
                <w:bCs/>
              </w:rPr>
            </w:pPr>
            <w:r w:rsidRPr="000F6EDF">
              <w:rPr>
                <w:b/>
                <w:bCs/>
              </w:rPr>
              <w:t>Next Steps:</w:t>
            </w:r>
          </w:p>
          <w:p w14:paraId="4F7010EE" w14:textId="3FA3D955" w:rsidR="000F4901" w:rsidRDefault="005F45B6" w:rsidP="00BB4CFF">
            <w:r w:rsidRPr="00D91D5E">
              <w:t>-Raising attainment in Numeracy will continue to be an improvement priority in session 202</w:t>
            </w:r>
            <w:r w:rsidR="00D91D5E" w:rsidRPr="00D91D5E">
              <w:t>5-2026</w:t>
            </w:r>
          </w:p>
          <w:p w14:paraId="0BD57A68" w14:textId="3E3DA271" w:rsidR="00D91D5E" w:rsidRDefault="00D91D5E" w:rsidP="00BB4CFF">
            <w:r>
              <w:t>-Teachers are in an excellent place to begin the development of High</w:t>
            </w:r>
            <w:r w:rsidR="001C38AB">
              <w:t>-</w:t>
            </w:r>
            <w:r>
              <w:t>Quality Assessment which will enhance opportunities for learners to apply skills in different contexts</w:t>
            </w:r>
          </w:p>
          <w:p w14:paraId="5B591F26" w14:textId="09817B1E" w:rsidR="00D91D5E" w:rsidRDefault="00D91D5E" w:rsidP="00BB4CFF">
            <w:r>
              <w:t>-Seesaw will be embedded further across all curricular areas</w:t>
            </w:r>
          </w:p>
          <w:p w14:paraId="475CEF29" w14:textId="5D8DAF40" w:rsidR="00D91D5E" w:rsidRDefault="00D91D5E" w:rsidP="00BB4CFF">
            <w:r>
              <w:t>-An Outdoor Learning progressive framework bespoke to our context will be developed</w:t>
            </w:r>
          </w:p>
          <w:p w14:paraId="1F89212A" w14:textId="6ACA05D9" w:rsidR="001C38AB" w:rsidRDefault="001C38AB" w:rsidP="00BB4CFF"/>
          <w:p w14:paraId="634F3B82" w14:textId="252BD995" w:rsidR="001C38AB" w:rsidRDefault="001C38AB" w:rsidP="001C38AB">
            <w:pPr>
              <w:jc w:val="center"/>
            </w:pPr>
          </w:p>
          <w:p w14:paraId="3D5389FA" w14:textId="10C18350" w:rsidR="001C38AB" w:rsidRDefault="001C38AB" w:rsidP="001C38AB">
            <w:pPr>
              <w:jc w:val="center"/>
            </w:pPr>
          </w:p>
          <w:p w14:paraId="6AD75DB7" w14:textId="77777777" w:rsidR="001C38AB" w:rsidRDefault="001C38AB" w:rsidP="001C38AB">
            <w:pPr>
              <w:jc w:val="center"/>
            </w:pPr>
          </w:p>
          <w:p w14:paraId="311BB3DC" w14:textId="1D2F6135" w:rsidR="001C38AB" w:rsidRDefault="001C38AB" w:rsidP="001C38AB">
            <w:pPr>
              <w:jc w:val="center"/>
            </w:pPr>
            <w:r>
              <w:rPr>
                <w:noProof/>
                <w:lang w:eastAsia="en-GB"/>
              </w:rPr>
              <w:drawing>
                <wp:inline distT="0" distB="0" distL="0" distR="0" wp14:anchorId="7B0B7A33" wp14:editId="025BE6A0">
                  <wp:extent cx="1304925" cy="78105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81050"/>
                          </a:xfrm>
                          <a:prstGeom prst="rect">
                            <a:avLst/>
                          </a:prstGeom>
                        </pic:spPr>
                      </pic:pic>
                    </a:graphicData>
                  </a:graphic>
                </wp:inline>
              </w:drawing>
            </w:r>
          </w:p>
          <w:p w14:paraId="3DB0DE49" w14:textId="454C5A8E" w:rsidR="00E67DCB" w:rsidRDefault="00E67DCB" w:rsidP="001C38AB">
            <w:pPr>
              <w:jc w:val="center"/>
            </w:pPr>
          </w:p>
          <w:p w14:paraId="1D3AD0BB" w14:textId="6C2A910A" w:rsidR="00E67DCB" w:rsidRDefault="00E67DCB" w:rsidP="001C38AB">
            <w:pPr>
              <w:jc w:val="center"/>
            </w:pPr>
            <w:r>
              <w:t>#</w:t>
            </w:r>
            <w:proofErr w:type="gramStart"/>
            <w:r>
              <w:t>smallbutmighty</w:t>
            </w:r>
            <w:proofErr w:type="gramEnd"/>
          </w:p>
          <w:p w14:paraId="54573E0F" w14:textId="31F49A45" w:rsidR="001C38AB" w:rsidRDefault="001C38AB" w:rsidP="00BB4CFF"/>
          <w:p w14:paraId="0FCF1439" w14:textId="1647894E" w:rsidR="001C38AB" w:rsidRDefault="001C38AB" w:rsidP="00BB4CFF"/>
          <w:p w14:paraId="516B2A76" w14:textId="1748C264" w:rsidR="001C38AB" w:rsidRDefault="001C38AB" w:rsidP="00BB4CFF"/>
          <w:p w14:paraId="5D5641C8" w14:textId="51266C1F" w:rsidR="001C38AB" w:rsidRDefault="001C38AB" w:rsidP="00BB4CFF"/>
          <w:p w14:paraId="4A0ED2A1" w14:textId="35B33D83" w:rsidR="001C38AB" w:rsidRDefault="001C38AB" w:rsidP="00BB4CFF"/>
          <w:p w14:paraId="384B87F5" w14:textId="44AB92C7" w:rsidR="001C38AB" w:rsidRDefault="001C38AB" w:rsidP="00BB4CFF"/>
          <w:p w14:paraId="052AAECB" w14:textId="518054B2" w:rsidR="001C38AB" w:rsidRDefault="001C38AB" w:rsidP="00BB4CFF"/>
          <w:p w14:paraId="433E1E49" w14:textId="48AFB5B1" w:rsidR="001C38AB" w:rsidRDefault="001C38AB" w:rsidP="00BB4CFF"/>
          <w:p w14:paraId="17DA30CD" w14:textId="77777777" w:rsidR="001D082B" w:rsidRDefault="001D082B" w:rsidP="00BB4CFF"/>
          <w:p w14:paraId="3EAE7DD9" w14:textId="52E72013" w:rsidR="00B1482D" w:rsidRPr="001B16B5" w:rsidRDefault="00B1482D" w:rsidP="00BB4CFF"/>
        </w:tc>
      </w:tr>
      <w:tr w:rsidR="00B94EF2" w14:paraId="10F1BE87"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0892CBBE" w14:textId="06A7EEAC" w:rsidR="00B94EF2" w:rsidRDefault="00B94EF2" w:rsidP="00BB4CFF">
            <w:pPr>
              <w:rPr>
                <w:b/>
                <w:bCs/>
              </w:rPr>
            </w:pPr>
            <w:r w:rsidRPr="00B94EF2">
              <w:rPr>
                <w:b/>
                <w:bCs/>
              </w:rPr>
              <w:lastRenderedPageBreak/>
              <w:t>School Improvement Priority Three:</w:t>
            </w:r>
            <w:r>
              <w:t xml:space="preserve"> </w:t>
            </w:r>
            <w:r w:rsidRPr="00B94EF2">
              <w:rPr>
                <w:b/>
                <w:bCs/>
              </w:rPr>
              <w:t xml:space="preserve">Improved </w:t>
            </w:r>
            <w:r w:rsidR="00DA3F8B">
              <w:rPr>
                <w:b/>
                <w:bCs/>
              </w:rPr>
              <w:t>Learner Agency</w:t>
            </w:r>
          </w:p>
          <w:p w14:paraId="47047462" w14:textId="0DAD5ACF" w:rsidR="00B94EF2" w:rsidRPr="00D74989" w:rsidRDefault="004B2EF6" w:rsidP="00D74989">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By May 2025, working alongside our cluster colleagues, all staff in </w:t>
            </w:r>
            <w:proofErr w:type="spellStart"/>
            <w:r>
              <w:rPr>
                <w:rFonts w:asciiTheme="minorHAnsi" w:hAnsiTheme="minorHAnsi" w:cstheme="minorHAnsi"/>
              </w:rPr>
              <w:t>Muckhart</w:t>
            </w:r>
            <w:proofErr w:type="spellEnd"/>
            <w:r>
              <w:rPr>
                <w:rFonts w:asciiTheme="minorHAnsi" w:hAnsiTheme="minorHAnsi" w:cstheme="minorHAnsi"/>
              </w:rPr>
              <w:t xml:space="preserve"> PS will demonstrate an increased understanding and level of Learner Agency</w:t>
            </w:r>
          </w:p>
        </w:tc>
      </w:tr>
      <w:tr w:rsidR="00D74989" w14:paraId="0CEA707C"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4C508386" w14:textId="77777777" w:rsidR="00D74989" w:rsidRDefault="00D74989" w:rsidP="00D74989">
            <w:pPr>
              <w:rPr>
                <w:b/>
                <w:bCs/>
              </w:rPr>
            </w:pPr>
            <w:r>
              <w:rPr>
                <w:b/>
                <w:bCs/>
              </w:rPr>
              <w:t xml:space="preserve">NIF Priority:                                                                                        NIF Driver: </w:t>
            </w:r>
          </w:p>
          <w:p w14:paraId="47D28FB5" w14:textId="77777777" w:rsidR="00D74989" w:rsidRPr="00F851BB" w:rsidRDefault="00D74989" w:rsidP="00D74989">
            <w:r w:rsidRPr="00F851BB">
              <w:t xml:space="preserve">-Improvement in attainment, particularly in </w:t>
            </w:r>
            <w:r>
              <w:t xml:space="preserve">                               -Assessment of Children’s Progress</w:t>
            </w:r>
          </w:p>
          <w:p w14:paraId="0345195B" w14:textId="73DFFF66" w:rsidR="00D74989" w:rsidRPr="00B94EF2" w:rsidRDefault="00D74989" w:rsidP="00D74989">
            <w:pPr>
              <w:rPr>
                <w:b/>
                <w:bCs/>
              </w:rPr>
            </w:pPr>
            <w:r w:rsidRPr="00F851BB">
              <w:t>literacy and numeracy</w:t>
            </w:r>
            <w:r>
              <w:t xml:space="preserve">                                                                      -Performance Information</w:t>
            </w:r>
          </w:p>
        </w:tc>
      </w:tr>
      <w:tr w:rsidR="00D74989" w14:paraId="60752933"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1A1D034E" w14:textId="77777777" w:rsidR="00D74989" w:rsidRDefault="00D74989" w:rsidP="00D74989">
            <w:pPr>
              <w:rPr>
                <w:b/>
                <w:bCs/>
              </w:rPr>
            </w:pPr>
            <w:r>
              <w:rPr>
                <w:b/>
                <w:bCs/>
              </w:rPr>
              <w:t>HGIOS 4 QIs:</w:t>
            </w:r>
          </w:p>
          <w:p w14:paraId="66147FF1" w14:textId="77777777" w:rsidR="00D74989" w:rsidRDefault="00D74989" w:rsidP="00D74989">
            <w:pPr>
              <w:rPr>
                <w:b/>
                <w:bCs/>
              </w:rPr>
            </w:pPr>
            <w:r>
              <w:rPr>
                <w:b/>
                <w:bCs/>
              </w:rPr>
              <w:t>-2.3 Learning, Teaching and Assessment</w:t>
            </w:r>
          </w:p>
          <w:p w14:paraId="7DA5E5FD" w14:textId="4D9BDFBC" w:rsidR="00D74989" w:rsidRPr="00B94EF2" w:rsidRDefault="00D74989" w:rsidP="00D74989">
            <w:pPr>
              <w:rPr>
                <w:b/>
                <w:bCs/>
              </w:rPr>
            </w:pPr>
            <w:r>
              <w:rPr>
                <w:b/>
                <w:bCs/>
              </w:rPr>
              <w:t>-3.2 Raising attainment and achievement/securing children’s progress</w:t>
            </w:r>
          </w:p>
        </w:tc>
      </w:tr>
      <w:tr w:rsidR="00D74989" w14:paraId="4425C323"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73A3183B" w14:textId="1D4DC465" w:rsidR="00D74989" w:rsidRDefault="00D74989" w:rsidP="00D74989">
            <w:pPr>
              <w:rPr>
                <w:b/>
                <w:bCs/>
              </w:rPr>
            </w:pPr>
            <w:r>
              <w:rPr>
                <w:b/>
                <w:bCs/>
              </w:rPr>
              <w:t>Progress and Impact:</w:t>
            </w:r>
          </w:p>
          <w:p w14:paraId="4B7406DF" w14:textId="77777777" w:rsidR="009E5012" w:rsidRDefault="009E5012" w:rsidP="00D74989">
            <w:pPr>
              <w:rPr>
                <w:b/>
                <w:bCs/>
              </w:rPr>
            </w:pPr>
          </w:p>
          <w:p w14:paraId="5B321024" w14:textId="7DA0B3E9" w:rsidR="00D91D5E" w:rsidRDefault="00D91D5E" w:rsidP="00D91D5E">
            <w:r>
              <w:t xml:space="preserve">-This session, teachers took part in a Cluster Project to develop Learner Agency – as a result, all teachers showed an increased </w:t>
            </w:r>
            <w:r w:rsidR="009E5012">
              <w:t xml:space="preserve">awareness and </w:t>
            </w:r>
            <w:r>
              <w:t>understanding of Learner Agency concepts such as Learner Voice, Learner Choice, Learner Motivation etc</w:t>
            </w:r>
          </w:p>
          <w:p w14:paraId="1922F8BE" w14:textId="01F8DCDB" w:rsidR="009E5012" w:rsidRDefault="009E5012" w:rsidP="00D91D5E">
            <w:r>
              <w:t xml:space="preserve">-All teachers now understand the importance of fostering </w:t>
            </w:r>
            <w:r w:rsidR="002E29E8">
              <w:t>L</w:t>
            </w:r>
            <w:r>
              <w:t xml:space="preserve">earner </w:t>
            </w:r>
            <w:r w:rsidR="002E29E8">
              <w:t>A</w:t>
            </w:r>
            <w:r>
              <w:t>gency and the value of empowering learners with choice, voice and ownership to increase engagement and motivation and to support a positive learning environment</w:t>
            </w:r>
          </w:p>
          <w:p w14:paraId="2A64CEA8" w14:textId="6B668F50" w:rsidR="009E5012" w:rsidRDefault="009E5012" w:rsidP="00D91D5E">
            <w:r>
              <w:t>-Teachers highlighted in their feedback survey, the value of collaborating with colleagues and sharing ideas. Teachers demonstrated a willingness to try new approaches to benefit their learners.</w:t>
            </w:r>
          </w:p>
          <w:p w14:paraId="5894F25D" w14:textId="6522AED4" w:rsidR="009E5012" w:rsidRDefault="009E5012" w:rsidP="00D91D5E"/>
          <w:p w14:paraId="7E99DB12" w14:textId="6F763C7E" w:rsidR="009E5012" w:rsidRDefault="009E5012" w:rsidP="00D91D5E"/>
          <w:p w14:paraId="25FBB0D3" w14:textId="43BB5CA7" w:rsidR="009E5012" w:rsidRDefault="009E5012" w:rsidP="00D91D5E"/>
          <w:p w14:paraId="05DE4FE2" w14:textId="3CAB4314" w:rsidR="009E5012" w:rsidRDefault="009E5012" w:rsidP="00D91D5E"/>
          <w:p w14:paraId="11393607" w14:textId="5ADA6343" w:rsidR="009E5012" w:rsidRDefault="009E5012" w:rsidP="00D91D5E"/>
          <w:p w14:paraId="071EEE70" w14:textId="48AE0425" w:rsidR="009E5012" w:rsidRDefault="009E5012" w:rsidP="00D91D5E"/>
          <w:p w14:paraId="56E1E7E4" w14:textId="3389F79C" w:rsidR="009E5012" w:rsidRDefault="009E5012" w:rsidP="00D91D5E"/>
          <w:p w14:paraId="4EECF715" w14:textId="2BA7DE24" w:rsidR="009E5012" w:rsidRDefault="009E5012" w:rsidP="009E5012">
            <w:pPr>
              <w:jc w:val="center"/>
            </w:pPr>
            <w:r>
              <w:rPr>
                <w:noProof/>
                <w:lang w:eastAsia="en-GB"/>
              </w:rPr>
              <w:drawing>
                <wp:inline distT="0" distB="0" distL="0" distR="0" wp14:anchorId="06A6B770" wp14:editId="44D7F391">
                  <wp:extent cx="1304925" cy="7810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81050"/>
                          </a:xfrm>
                          <a:prstGeom prst="rect">
                            <a:avLst/>
                          </a:prstGeom>
                        </pic:spPr>
                      </pic:pic>
                    </a:graphicData>
                  </a:graphic>
                </wp:inline>
              </w:drawing>
            </w:r>
          </w:p>
          <w:p w14:paraId="6201C419" w14:textId="4102711A" w:rsidR="009E5012" w:rsidRDefault="009E5012" w:rsidP="009E5012">
            <w:pPr>
              <w:jc w:val="center"/>
            </w:pPr>
            <w:r>
              <w:t>#</w:t>
            </w:r>
            <w:proofErr w:type="gramStart"/>
            <w:r>
              <w:t>smallbutmighty</w:t>
            </w:r>
            <w:proofErr w:type="gramEnd"/>
          </w:p>
          <w:p w14:paraId="3C4874E7" w14:textId="77777777" w:rsidR="00D91D5E" w:rsidRDefault="00D91D5E" w:rsidP="00D91D5E"/>
          <w:p w14:paraId="44B47D27" w14:textId="77777777" w:rsidR="00D91D5E" w:rsidRDefault="00D91D5E" w:rsidP="00D74989">
            <w:pPr>
              <w:rPr>
                <w:b/>
                <w:bCs/>
              </w:rPr>
            </w:pPr>
          </w:p>
          <w:p w14:paraId="00FEA6C8" w14:textId="1AAB316A" w:rsidR="00D74989" w:rsidRDefault="00D74989" w:rsidP="00D74989">
            <w:pPr>
              <w:rPr>
                <w:b/>
                <w:bCs/>
              </w:rPr>
            </w:pPr>
          </w:p>
          <w:p w14:paraId="34936635" w14:textId="15C4E0AA" w:rsidR="001C38AB" w:rsidRDefault="001C38AB" w:rsidP="00D74989">
            <w:pPr>
              <w:rPr>
                <w:b/>
                <w:bCs/>
              </w:rPr>
            </w:pPr>
          </w:p>
          <w:p w14:paraId="3CEB9254" w14:textId="34597FAD" w:rsidR="001C38AB" w:rsidRDefault="001C38AB" w:rsidP="00D74989">
            <w:pPr>
              <w:rPr>
                <w:b/>
                <w:bCs/>
              </w:rPr>
            </w:pPr>
          </w:p>
          <w:p w14:paraId="6883DD8C" w14:textId="25D72B90" w:rsidR="001C38AB" w:rsidRDefault="001C38AB" w:rsidP="00D74989">
            <w:pPr>
              <w:rPr>
                <w:b/>
                <w:bCs/>
              </w:rPr>
            </w:pPr>
          </w:p>
          <w:p w14:paraId="4AAEF5C6" w14:textId="35178B31" w:rsidR="001C38AB" w:rsidRDefault="001C38AB" w:rsidP="00D74989">
            <w:pPr>
              <w:rPr>
                <w:b/>
                <w:bCs/>
              </w:rPr>
            </w:pPr>
          </w:p>
          <w:p w14:paraId="63439D9B" w14:textId="3402361A" w:rsidR="001C38AB" w:rsidRDefault="001C38AB" w:rsidP="00D74989">
            <w:pPr>
              <w:rPr>
                <w:b/>
                <w:bCs/>
              </w:rPr>
            </w:pPr>
          </w:p>
          <w:p w14:paraId="53E24169" w14:textId="29F43B4D" w:rsidR="001C38AB" w:rsidRDefault="001C38AB" w:rsidP="00D74989">
            <w:pPr>
              <w:rPr>
                <w:b/>
                <w:bCs/>
              </w:rPr>
            </w:pPr>
          </w:p>
          <w:p w14:paraId="1993D0DE" w14:textId="56C08A99" w:rsidR="001C38AB" w:rsidRDefault="001C38AB" w:rsidP="00D74989">
            <w:pPr>
              <w:rPr>
                <w:b/>
                <w:bCs/>
              </w:rPr>
            </w:pPr>
          </w:p>
          <w:p w14:paraId="3391E108" w14:textId="7E72B463" w:rsidR="001C38AB" w:rsidRDefault="001C38AB" w:rsidP="00D74989">
            <w:pPr>
              <w:rPr>
                <w:b/>
                <w:bCs/>
              </w:rPr>
            </w:pPr>
          </w:p>
          <w:p w14:paraId="117F3AEB" w14:textId="59041413" w:rsidR="001C38AB" w:rsidRDefault="001C38AB" w:rsidP="00D74989">
            <w:pPr>
              <w:rPr>
                <w:b/>
                <w:bCs/>
              </w:rPr>
            </w:pPr>
          </w:p>
          <w:p w14:paraId="0C82FA6B" w14:textId="17CD825C" w:rsidR="001C38AB" w:rsidRDefault="001C38AB" w:rsidP="00D74989">
            <w:pPr>
              <w:rPr>
                <w:b/>
                <w:bCs/>
              </w:rPr>
            </w:pPr>
          </w:p>
          <w:p w14:paraId="420ED2B2" w14:textId="4DB5D73F" w:rsidR="001C38AB" w:rsidRDefault="001C38AB" w:rsidP="00D74989">
            <w:pPr>
              <w:rPr>
                <w:b/>
                <w:bCs/>
              </w:rPr>
            </w:pPr>
          </w:p>
          <w:p w14:paraId="540F6AE5" w14:textId="6E84B951" w:rsidR="001C38AB" w:rsidRDefault="001C38AB" w:rsidP="00D74989">
            <w:pPr>
              <w:rPr>
                <w:b/>
                <w:bCs/>
              </w:rPr>
            </w:pPr>
          </w:p>
          <w:p w14:paraId="74C6485E" w14:textId="75D3265F" w:rsidR="001C38AB" w:rsidRDefault="001C38AB" w:rsidP="00D74989">
            <w:pPr>
              <w:rPr>
                <w:b/>
                <w:bCs/>
              </w:rPr>
            </w:pPr>
          </w:p>
          <w:p w14:paraId="4073FDD4" w14:textId="3CDD7679" w:rsidR="001C38AB" w:rsidRDefault="001C38AB" w:rsidP="00D74989">
            <w:pPr>
              <w:rPr>
                <w:b/>
                <w:bCs/>
              </w:rPr>
            </w:pPr>
          </w:p>
          <w:p w14:paraId="1716CC3D" w14:textId="60A5F030" w:rsidR="001C38AB" w:rsidRDefault="001C38AB" w:rsidP="00D74989">
            <w:pPr>
              <w:rPr>
                <w:b/>
                <w:bCs/>
              </w:rPr>
            </w:pPr>
          </w:p>
          <w:p w14:paraId="58FC4BD6" w14:textId="61F627E2" w:rsidR="001C38AB" w:rsidRDefault="001C38AB" w:rsidP="00D74989">
            <w:pPr>
              <w:rPr>
                <w:b/>
                <w:bCs/>
              </w:rPr>
            </w:pPr>
          </w:p>
          <w:p w14:paraId="3B64EC75" w14:textId="29D018CD" w:rsidR="001C38AB" w:rsidRDefault="001C38AB" w:rsidP="00D74989">
            <w:pPr>
              <w:rPr>
                <w:b/>
                <w:bCs/>
              </w:rPr>
            </w:pPr>
          </w:p>
          <w:p w14:paraId="2F543136" w14:textId="4BF0BC0F" w:rsidR="001C38AB" w:rsidRDefault="001C38AB" w:rsidP="00D74989">
            <w:pPr>
              <w:rPr>
                <w:b/>
                <w:bCs/>
              </w:rPr>
            </w:pPr>
          </w:p>
          <w:p w14:paraId="62512857" w14:textId="77777777" w:rsidR="001C38AB" w:rsidRDefault="001C38AB" w:rsidP="00D74989">
            <w:pPr>
              <w:rPr>
                <w:b/>
                <w:bCs/>
              </w:rPr>
            </w:pPr>
          </w:p>
          <w:p w14:paraId="294B2DB8" w14:textId="28B8414D" w:rsidR="002667AB" w:rsidRPr="002667AB" w:rsidRDefault="002667AB" w:rsidP="00D91D5E"/>
        </w:tc>
      </w:tr>
      <w:tr w:rsidR="00D74989" w14:paraId="03817A86"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nThickSmallGap" w:sz="24" w:space="0" w:color="auto"/>
              <w:left w:val="thinThickSmallGap" w:sz="24" w:space="0" w:color="auto"/>
              <w:bottom w:val="thickThinSmallGap" w:sz="24" w:space="0" w:color="auto"/>
              <w:right w:val="thickThinSmallGap" w:sz="24" w:space="0" w:color="auto"/>
            </w:tcBorders>
          </w:tcPr>
          <w:p w14:paraId="365B312B" w14:textId="77777777" w:rsidR="002667AB" w:rsidRPr="000F6EDF" w:rsidRDefault="002667AB" w:rsidP="00D74989"/>
          <w:p w14:paraId="06C33AB2" w14:textId="0AAF7E0F" w:rsidR="00D74989" w:rsidRPr="000F6EDF" w:rsidRDefault="00D74989" w:rsidP="00D74989">
            <w:pPr>
              <w:rPr>
                <w:b/>
                <w:bCs/>
              </w:rPr>
            </w:pPr>
            <w:r w:rsidRPr="000F6EDF">
              <w:rPr>
                <w:b/>
                <w:bCs/>
              </w:rPr>
              <w:t>PEF Expenditure</w:t>
            </w:r>
          </w:p>
          <w:p w14:paraId="6C549267" w14:textId="24A91CD1" w:rsidR="00D74989" w:rsidRPr="000F6EDF" w:rsidRDefault="00D74989" w:rsidP="00D74989"/>
        </w:tc>
      </w:tr>
      <w:tr w:rsidR="00D74989" w14:paraId="31384446"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76" w:type="dxa"/>
            <w:gridSpan w:val="4"/>
            <w:tcBorders>
              <w:top w:val="thickThinSmallGap" w:sz="24" w:space="0" w:color="auto"/>
              <w:left w:val="thinThickSmallGap" w:sz="24" w:space="0" w:color="auto"/>
              <w:bottom w:val="thickThinSmallGap" w:sz="24" w:space="0" w:color="auto"/>
              <w:right w:val="thickThinSmallGap" w:sz="24" w:space="0" w:color="auto"/>
            </w:tcBorders>
          </w:tcPr>
          <w:p w14:paraId="2FD6E0EA" w14:textId="77777777" w:rsidR="00D74989" w:rsidRPr="00D64A37" w:rsidRDefault="00D74989" w:rsidP="00D74989">
            <w:pPr>
              <w:rPr>
                <w:highlight w:val="yellow"/>
              </w:rPr>
            </w:pPr>
          </w:p>
          <w:p w14:paraId="6AE01E94" w14:textId="42A46228" w:rsidR="00D74989" w:rsidRPr="00213503" w:rsidRDefault="00D74989" w:rsidP="00D74989">
            <w:r w:rsidRPr="00213503">
              <w:t xml:space="preserve">Pupil Equity Funding is additional funding allocated directly to schools and targeted at closing the poverty-related attainment gap. Funding must provide targeted support for children and young people (and their families if appropriate) affected by poverty to achieve their full potential. </w:t>
            </w:r>
          </w:p>
          <w:p w14:paraId="25E8072D" w14:textId="51681C98" w:rsidR="00D74989" w:rsidRPr="00213503" w:rsidRDefault="00D74989" w:rsidP="00D74989"/>
          <w:p w14:paraId="24F36F30" w14:textId="5E857748" w:rsidR="00D74989" w:rsidRDefault="00D74989" w:rsidP="00D74989">
            <w:r w:rsidRPr="00213503">
              <w:t>In 202</w:t>
            </w:r>
            <w:r w:rsidR="00DF79C8" w:rsidRPr="00213503">
              <w:t>4-2025</w:t>
            </w:r>
            <w:r w:rsidRPr="00213503">
              <w:t xml:space="preserve">, </w:t>
            </w:r>
            <w:proofErr w:type="spellStart"/>
            <w:r w:rsidRPr="00213503">
              <w:t>Muckhart</w:t>
            </w:r>
            <w:proofErr w:type="spellEnd"/>
            <w:r w:rsidRPr="00213503">
              <w:t xml:space="preserve"> Primary School received £4900 in Pupil Equity Funding. The bulk of this was spent in the following ways:</w:t>
            </w:r>
          </w:p>
          <w:p w14:paraId="413DF1A7" w14:textId="77777777" w:rsidR="001C38AB" w:rsidRPr="00213503" w:rsidRDefault="001C38AB" w:rsidP="00D74989"/>
          <w:p w14:paraId="539A8AC5" w14:textId="3FBEB2C9" w:rsidR="00B76309" w:rsidRPr="00213503" w:rsidRDefault="00213503" w:rsidP="00213503">
            <w:pPr>
              <w:pStyle w:val="ListParagraph"/>
              <w:numPr>
                <w:ilvl w:val="0"/>
                <w:numId w:val="6"/>
              </w:numPr>
            </w:pPr>
            <w:r w:rsidRPr="00213503">
              <w:t>£1000 – Home Reading Books</w:t>
            </w:r>
          </w:p>
          <w:p w14:paraId="11DD96A6" w14:textId="55942109" w:rsidR="00213503" w:rsidRPr="00213503" w:rsidRDefault="00213503" w:rsidP="00213503">
            <w:pPr>
              <w:pStyle w:val="ListParagraph"/>
              <w:numPr>
                <w:ilvl w:val="0"/>
                <w:numId w:val="6"/>
              </w:numPr>
            </w:pPr>
            <w:r w:rsidRPr="00213503">
              <w:t>£120 – Dyslexia Friendly reading books</w:t>
            </w:r>
          </w:p>
          <w:p w14:paraId="2EC430C9" w14:textId="539752DD" w:rsidR="00213503" w:rsidRPr="00213503" w:rsidRDefault="00213503" w:rsidP="00213503">
            <w:pPr>
              <w:pStyle w:val="ListParagraph"/>
              <w:numPr>
                <w:ilvl w:val="0"/>
                <w:numId w:val="6"/>
              </w:numPr>
            </w:pPr>
            <w:r w:rsidRPr="00213503">
              <w:t>£1</w:t>
            </w:r>
            <w:r w:rsidR="00DE7E8A">
              <w:t>20 – Book Bags to support P1 Reading at home</w:t>
            </w:r>
          </w:p>
          <w:p w14:paraId="23AE3B75" w14:textId="5D4CD816" w:rsidR="00213503" w:rsidRDefault="00213503" w:rsidP="00213503">
            <w:pPr>
              <w:pStyle w:val="ListParagraph"/>
              <w:numPr>
                <w:ilvl w:val="0"/>
                <w:numId w:val="6"/>
              </w:numPr>
            </w:pPr>
            <w:r w:rsidRPr="00213503">
              <w:t xml:space="preserve">£2290 </w:t>
            </w:r>
            <w:r w:rsidR="00DE7E8A">
              <w:t xml:space="preserve">- </w:t>
            </w:r>
            <w:r w:rsidRPr="00213503">
              <w:t>Payroll to enable Breakfast Club</w:t>
            </w:r>
          </w:p>
          <w:p w14:paraId="680ABEB9" w14:textId="600F633C" w:rsidR="00466CEA" w:rsidRPr="00213503" w:rsidRDefault="00466CEA" w:rsidP="00213503">
            <w:pPr>
              <w:pStyle w:val="ListParagraph"/>
              <w:numPr>
                <w:ilvl w:val="0"/>
                <w:numId w:val="6"/>
              </w:numPr>
            </w:pPr>
            <w:r>
              <w:t>£100 – Contribution to Speech and Language Service</w:t>
            </w:r>
          </w:p>
          <w:p w14:paraId="393D24CA" w14:textId="77777777" w:rsidR="00E50125" w:rsidRPr="00213503" w:rsidRDefault="00E50125" w:rsidP="00E50125"/>
          <w:p w14:paraId="4B855BB0" w14:textId="77777777" w:rsidR="00CA69DC" w:rsidRDefault="00CA69DC" w:rsidP="00D74989">
            <w:pPr>
              <w:rPr>
                <w:b/>
                <w:bCs/>
                <w:highlight w:val="yellow"/>
              </w:rPr>
            </w:pPr>
          </w:p>
          <w:p w14:paraId="4E2E9C80" w14:textId="436392E4" w:rsidR="00D74989" w:rsidRPr="00315402" w:rsidRDefault="00D74989" w:rsidP="00D74989">
            <w:pPr>
              <w:rPr>
                <w:b/>
                <w:bCs/>
              </w:rPr>
            </w:pPr>
            <w:r w:rsidRPr="00315402">
              <w:rPr>
                <w:b/>
                <w:bCs/>
              </w:rPr>
              <w:t>Progress and Impact:</w:t>
            </w:r>
          </w:p>
          <w:p w14:paraId="639DBD3D" w14:textId="006C6E1C" w:rsidR="00D74989" w:rsidRDefault="00D74989" w:rsidP="00D74989">
            <w:pPr>
              <w:rPr>
                <w:b/>
                <w:bCs/>
              </w:rPr>
            </w:pPr>
            <w:r w:rsidRPr="00315402">
              <w:rPr>
                <w:b/>
                <w:bCs/>
              </w:rPr>
              <w:t>Tracking the Attainment Gap</w:t>
            </w:r>
          </w:p>
          <w:p w14:paraId="5AC8E4DD" w14:textId="77777777" w:rsidR="001C38AB" w:rsidRPr="00315402" w:rsidRDefault="001C38AB" w:rsidP="00D74989">
            <w:pPr>
              <w:rPr>
                <w:b/>
                <w:bCs/>
              </w:rPr>
            </w:pPr>
          </w:p>
          <w:p w14:paraId="3571A607" w14:textId="71DE35FB" w:rsidR="00D74989" w:rsidRPr="00315402" w:rsidRDefault="00D74989" w:rsidP="00D74989">
            <w:pPr>
              <w:rPr>
                <w:u w:val="single"/>
              </w:rPr>
            </w:pPr>
            <w:r w:rsidRPr="00315402">
              <w:rPr>
                <w:u w:val="single"/>
              </w:rPr>
              <w:t xml:space="preserve">Q1&amp;2 v Q5 Summary: </w:t>
            </w:r>
            <w:r w:rsidR="00C167B7" w:rsidRPr="00315402">
              <w:rPr>
                <w:u w:val="single"/>
              </w:rPr>
              <w:t xml:space="preserve">May </w:t>
            </w:r>
            <w:r w:rsidRPr="00315402">
              <w:rPr>
                <w:u w:val="single"/>
              </w:rPr>
              <w:t>202</w:t>
            </w:r>
            <w:r w:rsidR="00C167B7" w:rsidRPr="00315402">
              <w:rPr>
                <w:u w:val="single"/>
              </w:rPr>
              <w:t>4</w:t>
            </w:r>
            <w:r w:rsidRPr="00315402">
              <w:rPr>
                <w:u w:val="single"/>
              </w:rPr>
              <w:t>: Attainment Gap</w:t>
            </w:r>
          </w:p>
          <w:tbl>
            <w:tblPr>
              <w:tblStyle w:val="TableGrid"/>
              <w:tblW w:w="0" w:type="auto"/>
              <w:tblLook w:val="04A0" w:firstRow="1" w:lastRow="0" w:firstColumn="1" w:lastColumn="0" w:noHBand="0" w:noVBand="1"/>
            </w:tblPr>
            <w:tblGrid>
              <w:gridCol w:w="1263"/>
              <w:gridCol w:w="2268"/>
              <w:gridCol w:w="2268"/>
            </w:tblGrid>
            <w:tr w:rsidR="00315402" w:rsidRPr="00315402" w14:paraId="5C9B7DA5" w14:textId="77777777" w:rsidTr="00315402">
              <w:tc>
                <w:tcPr>
                  <w:tcW w:w="1263" w:type="dxa"/>
                </w:tcPr>
                <w:p w14:paraId="63FB1E5A" w14:textId="77777777" w:rsidR="00315402" w:rsidRPr="00315402" w:rsidRDefault="00315402" w:rsidP="00D74989"/>
              </w:tc>
              <w:tc>
                <w:tcPr>
                  <w:tcW w:w="2268" w:type="dxa"/>
                </w:tcPr>
                <w:p w14:paraId="33C84B4C" w14:textId="546120B4" w:rsidR="00315402" w:rsidRPr="00315402" w:rsidRDefault="00315402" w:rsidP="00D74989">
                  <w:pPr>
                    <w:rPr>
                      <w:b/>
                      <w:bCs/>
                    </w:rPr>
                  </w:pPr>
                  <w:r w:rsidRPr="00315402">
                    <w:rPr>
                      <w:b/>
                      <w:bCs/>
                    </w:rPr>
                    <w:t xml:space="preserve">% </w:t>
                  </w:r>
                  <w:proofErr w:type="gramStart"/>
                  <w:r w:rsidRPr="00315402">
                    <w:rPr>
                      <w:b/>
                      <w:bCs/>
                    </w:rPr>
                    <w:t>on</w:t>
                  </w:r>
                  <w:proofErr w:type="gramEnd"/>
                  <w:r w:rsidRPr="00315402">
                    <w:rPr>
                      <w:b/>
                      <w:bCs/>
                    </w:rPr>
                    <w:t xml:space="preserve"> track in targeted PEF group Q1&amp;2/FME in May 2025</w:t>
                  </w:r>
                </w:p>
              </w:tc>
              <w:tc>
                <w:tcPr>
                  <w:tcW w:w="2268" w:type="dxa"/>
                </w:tcPr>
                <w:p w14:paraId="0623B5E8" w14:textId="36377650" w:rsidR="00315402" w:rsidRPr="00315402" w:rsidRDefault="00315402" w:rsidP="00D74989">
                  <w:pPr>
                    <w:rPr>
                      <w:b/>
                      <w:bCs/>
                    </w:rPr>
                  </w:pPr>
                  <w:r w:rsidRPr="00315402">
                    <w:rPr>
                      <w:b/>
                      <w:bCs/>
                    </w:rPr>
                    <w:t xml:space="preserve">% </w:t>
                  </w:r>
                  <w:proofErr w:type="gramStart"/>
                  <w:r w:rsidRPr="00315402">
                    <w:rPr>
                      <w:b/>
                      <w:bCs/>
                    </w:rPr>
                    <w:t>on</w:t>
                  </w:r>
                  <w:proofErr w:type="gramEnd"/>
                  <w:r w:rsidRPr="00315402">
                    <w:rPr>
                      <w:b/>
                      <w:bCs/>
                    </w:rPr>
                    <w:t xml:space="preserve"> track in Q5 group in May 2025</w:t>
                  </w:r>
                </w:p>
              </w:tc>
            </w:tr>
            <w:tr w:rsidR="00315402" w:rsidRPr="00315402" w14:paraId="4469F362" w14:textId="77777777" w:rsidTr="00315402">
              <w:tc>
                <w:tcPr>
                  <w:tcW w:w="1263" w:type="dxa"/>
                </w:tcPr>
                <w:p w14:paraId="5430047F" w14:textId="77777777" w:rsidR="00315402" w:rsidRPr="00315402" w:rsidRDefault="00315402" w:rsidP="00D74989">
                  <w:r w:rsidRPr="00315402">
                    <w:t>Reading</w:t>
                  </w:r>
                </w:p>
              </w:tc>
              <w:tc>
                <w:tcPr>
                  <w:tcW w:w="2268" w:type="dxa"/>
                  <w:shd w:val="clear" w:color="auto" w:fill="auto"/>
                </w:tcPr>
                <w:p w14:paraId="51296902" w14:textId="1B3202A2" w:rsidR="00315402" w:rsidRPr="00315402" w:rsidRDefault="00315402" w:rsidP="00D74989">
                  <w:r w:rsidRPr="00315402">
                    <w:t>Majority</w:t>
                  </w:r>
                </w:p>
              </w:tc>
              <w:tc>
                <w:tcPr>
                  <w:tcW w:w="2268" w:type="dxa"/>
                  <w:shd w:val="clear" w:color="auto" w:fill="auto"/>
                </w:tcPr>
                <w:p w14:paraId="0525B065" w14:textId="609E3696" w:rsidR="00315402" w:rsidRPr="00315402" w:rsidRDefault="00315402" w:rsidP="00D74989">
                  <w:r w:rsidRPr="00315402">
                    <w:t>Almost All</w:t>
                  </w:r>
                </w:p>
              </w:tc>
            </w:tr>
            <w:tr w:rsidR="00315402" w:rsidRPr="00315402" w14:paraId="125AB029" w14:textId="77777777" w:rsidTr="00315402">
              <w:tc>
                <w:tcPr>
                  <w:tcW w:w="1263" w:type="dxa"/>
                </w:tcPr>
                <w:p w14:paraId="2FAAC74D" w14:textId="77777777" w:rsidR="00315402" w:rsidRPr="00315402" w:rsidRDefault="00315402" w:rsidP="00D74989">
                  <w:r w:rsidRPr="00315402">
                    <w:t>Writing</w:t>
                  </w:r>
                </w:p>
              </w:tc>
              <w:tc>
                <w:tcPr>
                  <w:tcW w:w="2268" w:type="dxa"/>
                  <w:shd w:val="clear" w:color="auto" w:fill="auto"/>
                </w:tcPr>
                <w:p w14:paraId="45ACA080" w14:textId="363779A9" w:rsidR="00315402" w:rsidRPr="00315402" w:rsidRDefault="00315402" w:rsidP="00D74989">
                  <w:r w:rsidRPr="00315402">
                    <w:t>Less than half</w:t>
                  </w:r>
                </w:p>
              </w:tc>
              <w:tc>
                <w:tcPr>
                  <w:tcW w:w="2268" w:type="dxa"/>
                  <w:shd w:val="clear" w:color="auto" w:fill="auto"/>
                </w:tcPr>
                <w:p w14:paraId="3E205D12" w14:textId="4D9CB36C" w:rsidR="00315402" w:rsidRPr="00315402" w:rsidRDefault="00315402" w:rsidP="00D74989">
                  <w:r w:rsidRPr="00315402">
                    <w:t>Most</w:t>
                  </w:r>
                </w:p>
              </w:tc>
            </w:tr>
            <w:tr w:rsidR="00315402" w:rsidRPr="00315402" w14:paraId="2CB1D7C3" w14:textId="77777777" w:rsidTr="00315402">
              <w:tc>
                <w:tcPr>
                  <w:tcW w:w="1263" w:type="dxa"/>
                </w:tcPr>
                <w:p w14:paraId="3C24C1DA" w14:textId="77777777" w:rsidR="00315402" w:rsidRPr="00315402" w:rsidRDefault="00315402" w:rsidP="00D74989">
                  <w:r w:rsidRPr="00315402">
                    <w:t>L/T</w:t>
                  </w:r>
                </w:p>
              </w:tc>
              <w:tc>
                <w:tcPr>
                  <w:tcW w:w="2268" w:type="dxa"/>
                  <w:shd w:val="clear" w:color="auto" w:fill="auto"/>
                </w:tcPr>
                <w:p w14:paraId="692DA16F" w14:textId="70FE2274" w:rsidR="00315402" w:rsidRPr="00315402" w:rsidRDefault="00315402" w:rsidP="00D74989">
                  <w:r w:rsidRPr="00315402">
                    <w:t>Majority</w:t>
                  </w:r>
                </w:p>
              </w:tc>
              <w:tc>
                <w:tcPr>
                  <w:tcW w:w="2268" w:type="dxa"/>
                  <w:shd w:val="clear" w:color="auto" w:fill="auto"/>
                </w:tcPr>
                <w:p w14:paraId="3ACD1BD1" w14:textId="761ADA0E" w:rsidR="00315402" w:rsidRPr="00315402" w:rsidRDefault="00315402" w:rsidP="00D74989">
                  <w:r w:rsidRPr="00315402">
                    <w:t>Almost All</w:t>
                  </w:r>
                </w:p>
              </w:tc>
            </w:tr>
            <w:tr w:rsidR="00315402" w:rsidRPr="00315402" w14:paraId="31919D02" w14:textId="77777777" w:rsidTr="00315402">
              <w:tc>
                <w:tcPr>
                  <w:tcW w:w="1263" w:type="dxa"/>
                </w:tcPr>
                <w:p w14:paraId="2B6A934D" w14:textId="7B4745D3" w:rsidR="00315402" w:rsidRPr="00315402" w:rsidRDefault="00315402" w:rsidP="00D74989">
                  <w:r w:rsidRPr="00315402">
                    <w:t>Literacy</w:t>
                  </w:r>
                </w:p>
              </w:tc>
              <w:tc>
                <w:tcPr>
                  <w:tcW w:w="2268" w:type="dxa"/>
                  <w:shd w:val="clear" w:color="auto" w:fill="auto"/>
                </w:tcPr>
                <w:p w14:paraId="32A1BB61" w14:textId="4E984A8E" w:rsidR="00315402" w:rsidRPr="00315402" w:rsidRDefault="00315402" w:rsidP="00D74989">
                  <w:r w:rsidRPr="00315402">
                    <w:t>Less than half</w:t>
                  </w:r>
                </w:p>
              </w:tc>
              <w:tc>
                <w:tcPr>
                  <w:tcW w:w="2268" w:type="dxa"/>
                  <w:shd w:val="clear" w:color="auto" w:fill="auto"/>
                </w:tcPr>
                <w:p w14:paraId="019E50E2" w14:textId="45EA6A5D" w:rsidR="00315402" w:rsidRPr="00315402" w:rsidRDefault="00315402" w:rsidP="00D74989">
                  <w:r w:rsidRPr="00315402">
                    <w:t>Most</w:t>
                  </w:r>
                </w:p>
              </w:tc>
            </w:tr>
            <w:tr w:rsidR="00315402" w:rsidRPr="00D64A37" w14:paraId="7D40C714" w14:textId="77777777" w:rsidTr="00315402">
              <w:tc>
                <w:tcPr>
                  <w:tcW w:w="1263" w:type="dxa"/>
                </w:tcPr>
                <w:p w14:paraId="3DAF15B4" w14:textId="77777777" w:rsidR="00315402" w:rsidRPr="00315402" w:rsidRDefault="00315402" w:rsidP="00D74989">
                  <w:r w:rsidRPr="00315402">
                    <w:t>Numeracy</w:t>
                  </w:r>
                </w:p>
              </w:tc>
              <w:tc>
                <w:tcPr>
                  <w:tcW w:w="2268" w:type="dxa"/>
                  <w:shd w:val="clear" w:color="auto" w:fill="auto"/>
                </w:tcPr>
                <w:p w14:paraId="00E06745" w14:textId="351AF826" w:rsidR="00315402" w:rsidRPr="00315402" w:rsidRDefault="00315402" w:rsidP="00D74989">
                  <w:r w:rsidRPr="00315402">
                    <w:t>Majority</w:t>
                  </w:r>
                </w:p>
              </w:tc>
              <w:tc>
                <w:tcPr>
                  <w:tcW w:w="2268" w:type="dxa"/>
                  <w:shd w:val="clear" w:color="auto" w:fill="auto"/>
                </w:tcPr>
                <w:p w14:paraId="154ECF1E" w14:textId="04C146F6" w:rsidR="00315402" w:rsidRPr="00315402" w:rsidRDefault="00315402" w:rsidP="00D74989">
                  <w:r w:rsidRPr="00315402">
                    <w:t>Almost All</w:t>
                  </w:r>
                </w:p>
              </w:tc>
            </w:tr>
          </w:tbl>
          <w:p w14:paraId="39223710" w14:textId="24342FA8" w:rsidR="00D74989" w:rsidRPr="00315402" w:rsidRDefault="004E24A4" w:rsidP="00D74989">
            <w:r w:rsidRPr="00315402">
              <w:t>-From the data</w:t>
            </w:r>
            <w:r w:rsidR="00315402" w:rsidRPr="00315402">
              <w:t>, all children in</w:t>
            </w:r>
            <w:r w:rsidR="002E29E8">
              <w:t xml:space="preserve"> the “targeted” group</w:t>
            </w:r>
            <w:r w:rsidR="00315402" w:rsidRPr="00315402">
              <w:t xml:space="preserve"> have made 12 months strong progress in </w:t>
            </w:r>
            <w:r w:rsidR="00617C98">
              <w:t>R</w:t>
            </w:r>
            <w:r w:rsidR="00315402" w:rsidRPr="00315402">
              <w:t>eading, Listening &amp; Talking and Numeracy</w:t>
            </w:r>
          </w:p>
          <w:p w14:paraId="59067B69" w14:textId="1B03E9AD" w:rsidR="00D74989" w:rsidRPr="00DA6E7B" w:rsidRDefault="00DA6E7B" w:rsidP="00D74989">
            <w:r>
              <w:t>-</w:t>
            </w:r>
            <w:r w:rsidR="00107F57" w:rsidRPr="00DA6E7B">
              <w:t>All</w:t>
            </w:r>
            <w:r w:rsidR="00D74989" w:rsidRPr="00DA6E7B">
              <w:t xml:space="preserve"> children </w:t>
            </w:r>
            <w:r>
              <w:t xml:space="preserve">may not necessarily be meeting </w:t>
            </w:r>
            <w:r w:rsidR="002E29E8">
              <w:t>N</w:t>
            </w:r>
            <w:r>
              <w:t xml:space="preserve">ational </w:t>
            </w:r>
            <w:r w:rsidR="002E29E8">
              <w:t>E</w:t>
            </w:r>
            <w:r>
              <w:t xml:space="preserve">xpectations but all children </w:t>
            </w:r>
            <w:r w:rsidR="00D74989" w:rsidRPr="00DA6E7B">
              <w:t>made progress in all areas.</w:t>
            </w:r>
            <w:r w:rsidRPr="00DA6E7B">
              <w:t xml:space="preserve"> </w:t>
            </w:r>
          </w:p>
          <w:p w14:paraId="58FE177B" w14:textId="03DF88E7" w:rsidR="00107F57" w:rsidRPr="00DA6E7B" w:rsidRDefault="00107F57" w:rsidP="00D74989">
            <w:r w:rsidRPr="00DA6E7B">
              <w:t>-The very small numbers in each category can skew the data</w:t>
            </w:r>
          </w:p>
          <w:p w14:paraId="233BF71E" w14:textId="77777777" w:rsidR="00D74989" w:rsidRPr="00D64A37" w:rsidRDefault="00D74989" w:rsidP="00D74989">
            <w:pPr>
              <w:rPr>
                <w:highlight w:val="yellow"/>
              </w:rPr>
            </w:pPr>
          </w:p>
          <w:p w14:paraId="3C129A32" w14:textId="382045FC" w:rsidR="00D74989" w:rsidRPr="00466CEA" w:rsidRDefault="00D74989" w:rsidP="00D74989">
            <w:r w:rsidRPr="00466CEA">
              <w:rPr>
                <w:b/>
                <w:bCs/>
              </w:rPr>
              <w:t>Progress and Impact</w:t>
            </w:r>
            <w:r w:rsidRPr="00466CEA">
              <w:t>:</w:t>
            </w:r>
          </w:p>
          <w:p w14:paraId="4929A372" w14:textId="15633424" w:rsidR="00FF6047" w:rsidRPr="00466CEA" w:rsidRDefault="00FF6047" w:rsidP="00D74989">
            <w:pPr>
              <w:rPr>
                <w:rFonts w:ascii="Calibri" w:hAnsi="Calibri" w:cs="Calibri"/>
              </w:rPr>
            </w:pPr>
            <w:r w:rsidRPr="00466CEA">
              <w:t>-Unfortunately, due to</w:t>
            </w:r>
            <w:r w:rsidRPr="00DE7E8A">
              <w:t xml:space="preserve"> staffing d</w:t>
            </w:r>
            <w:r w:rsidR="00DE7E8A" w:rsidRPr="00DE7E8A">
              <w:t xml:space="preserve">ifficulties, the plan to employ an extra Learning Assistant for a further 5 hours per week did not happen. The bulk of PEF was used to facilitate Breakfast Club. </w:t>
            </w:r>
            <w:r w:rsidR="00466CEA">
              <w:t>From research, it is well understood that b</w:t>
            </w:r>
            <w:r w:rsidR="00466CEA" w:rsidRPr="00466CEA">
              <w:rPr>
                <w:rFonts w:ascii="Calibri" w:hAnsi="Calibri" w:cs="Calibri"/>
                <w:color w:val="001D35"/>
                <w:shd w:val="clear" w:color="auto" w:fill="FFFFFF"/>
              </w:rPr>
              <w:t>reakfast clubs offer significant value to both students and families by providing a nutritious meal and a positive start to the school day, improving academic performance, behavio</w:t>
            </w:r>
            <w:r w:rsidR="00466CEA">
              <w:rPr>
                <w:rFonts w:ascii="Calibri" w:hAnsi="Calibri" w:cs="Calibri"/>
                <w:color w:val="001D35"/>
                <w:shd w:val="clear" w:color="auto" w:fill="FFFFFF"/>
              </w:rPr>
              <w:t>u</w:t>
            </w:r>
            <w:r w:rsidR="00466CEA" w:rsidRPr="00466CEA">
              <w:rPr>
                <w:rFonts w:ascii="Calibri" w:hAnsi="Calibri" w:cs="Calibri"/>
                <w:color w:val="001D35"/>
                <w:shd w:val="clear" w:color="auto" w:fill="FFFFFF"/>
              </w:rPr>
              <w:t>r, and social-emotional wellbeing. They also ease the financial burden on families and provide childcare support, allowing parents to work or manage their schedules more effectively.</w:t>
            </w:r>
            <w:r w:rsidR="00466CEA" w:rsidRPr="00466CEA">
              <w:rPr>
                <w:rStyle w:val="uv3um"/>
                <w:rFonts w:ascii="Calibri" w:hAnsi="Calibri" w:cs="Calibri"/>
                <w:color w:val="001D35"/>
                <w:shd w:val="clear" w:color="auto" w:fill="FFFFFF"/>
              </w:rPr>
              <w:t> </w:t>
            </w:r>
            <w:r w:rsidR="00466CEA">
              <w:rPr>
                <w:rStyle w:val="uv3um"/>
                <w:rFonts w:ascii="Calibri" w:hAnsi="Calibri" w:cs="Calibri"/>
                <w:color w:val="001D35"/>
                <w:shd w:val="clear" w:color="auto" w:fill="FFFFFF"/>
              </w:rPr>
              <w:t xml:space="preserve">At </w:t>
            </w:r>
            <w:proofErr w:type="spellStart"/>
            <w:r w:rsidR="00466CEA">
              <w:rPr>
                <w:rStyle w:val="uv3um"/>
                <w:rFonts w:ascii="Calibri" w:hAnsi="Calibri" w:cs="Calibri"/>
                <w:color w:val="001D35"/>
                <w:shd w:val="clear" w:color="auto" w:fill="FFFFFF"/>
              </w:rPr>
              <w:t>Muckhart</w:t>
            </w:r>
            <w:proofErr w:type="spellEnd"/>
            <w:r w:rsidR="00466CEA">
              <w:rPr>
                <w:rStyle w:val="uv3um"/>
                <w:rFonts w:ascii="Calibri" w:hAnsi="Calibri" w:cs="Calibri"/>
                <w:color w:val="001D35"/>
                <w:shd w:val="clear" w:color="auto" w:fill="FFFFFF"/>
              </w:rPr>
              <w:t xml:space="preserve"> PS, there can be up to 15 children attending </w:t>
            </w:r>
            <w:r w:rsidR="002E29E8">
              <w:rPr>
                <w:rStyle w:val="uv3um"/>
                <w:rFonts w:ascii="Calibri" w:hAnsi="Calibri" w:cs="Calibri"/>
                <w:color w:val="001D35"/>
                <w:shd w:val="clear" w:color="auto" w:fill="FFFFFF"/>
              </w:rPr>
              <w:t>B</w:t>
            </w:r>
            <w:r w:rsidR="00466CEA">
              <w:rPr>
                <w:rStyle w:val="uv3um"/>
                <w:rFonts w:ascii="Calibri" w:hAnsi="Calibri" w:cs="Calibri"/>
                <w:color w:val="001D35"/>
                <w:shd w:val="clear" w:color="auto" w:fill="FFFFFF"/>
              </w:rPr>
              <w:t xml:space="preserve">reakfast </w:t>
            </w:r>
            <w:r w:rsidR="002E29E8">
              <w:rPr>
                <w:rStyle w:val="uv3um"/>
                <w:rFonts w:ascii="Calibri" w:hAnsi="Calibri" w:cs="Calibri"/>
                <w:color w:val="001D35"/>
                <w:shd w:val="clear" w:color="auto" w:fill="FFFFFF"/>
              </w:rPr>
              <w:t>C</w:t>
            </w:r>
            <w:r w:rsidR="00466CEA">
              <w:rPr>
                <w:rStyle w:val="uv3um"/>
                <w:rFonts w:ascii="Calibri" w:hAnsi="Calibri" w:cs="Calibri"/>
                <w:color w:val="001D35"/>
                <w:shd w:val="clear" w:color="auto" w:fill="FFFFFF"/>
              </w:rPr>
              <w:t xml:space="preserve">lub which is nearly half the school roll. </w:t>
            </w:r>
            <w:r w:rsidR="007E23C1">
              <w:rPr>
                <w:rStyle w:val="uv3um"/>
                <w:rFonts w:ascii="Calibri" w:hAnsi="Calibri" w:cs="Calibri"/>
                <w:color w:val="001D35"/>
                <w:shd w:val="clear" w:color="auto" w:fill="FFFFFF"/>
              </w:rPr>
              <w:t>It is a valuable and well used resource.</w:t>
            </w:r>
          </w:p>
          <w:p w14:paraId="575B4664" w14:textId="77777777" w:rsidR="00A35AE1" w:rsidRPr="00D64A37" w:rsidRDefault="00A35AE1" w:rsidP="00D74989">
            <w:pPr>
              <w:rPr>
                <w:b/>
                <w:bCs/>
                <w:highlight w:val="yellow"/>
              </w:rPr>
            </w:pPr>
          </w:p>
          <w:p w14:paraId="7BD3B9E9" w14:textId="5E64C537" w:rsidR="00D74989" w:rsidRDefault="00D74989" w:rsidP="00D74989">
            <w:r w:rsidRPr="007E23C1">
              <w:rPr>
                <w:b/>
                <w:bCs/>
              </w:rPr>
              <w:t>Next steps and ideas from parents/carers</w:t>
            </w:r>
            <w:r w:rsidR="007E23C1" w:rsidRPr="007E23C1">
              <w:rPr>
                <w:b/>
                <w:bCs/>
              </w:rPr>
              <w:t xml:space="preserve"> and learners</w:t>
            </w:r>
            <w:r w:rsidR="007E23C1" w:rsidRPr="007E23C1">
              <w:t>:</w:t>
            </w:r>
          </w:p>
          <w:p w14:paraId="5AEEB375" w14:textId="1BBEE6A0" w:rsidR="007E23C1" w:rsidRDefault="007E23C1" w:rsidP="00D74989">
            <w:r>
              <w:t xml:space="preserve">-Most parents benefitted from the </w:t>
            </w:r>
            <w:r w:rsidR="002E29E8">
              <w:t>B</w:t>
            </w:r>
            <w:r>
              <w:t xml:space="preserve">reakfast </w:t>
            </w:r>
            <w:r w:rsidR="002E29E8">
              <w:t>C</w:t>
            </w:r>
            <w:r>
              <w:t>lub</w:t>
            </w:r>
          </w:p>
          <w:p w14:paraId="7B4F93D3" w14:textId="29866CE4" w:rsidR="007E23C1" w:rsidRDefault="007E23C1" w:rsidP="00D74989">
            <w:r>
              <w:t>-Most parents agree that maintaining our book supplies with new and up-to-date books is valuable for the children</w:t>
            </w:r>
          </w:p>
          <w:p w14:paraId="250C411E" w14:textId="258956C3" w:rsidR="007E23C1" w:rsidRDefault="007E23C1" w:rsidP="00D74989">
            <w:r>
              <w:t>-Some children thought Breakfast Club was expensive but “good for the children”</w:t>
            </w:r>
          </w:p>
          <w:p w14:paraId="380A3228" w14:textId="1C3AD140" w:rsidR="007E23C1" w:rsidRDefault="007E23C1" w:rsidP="00D74989">
            <w:r>
              <w:t>-Some children want more investment in “chapter books” others think “no more books are needed</w:t>
            </w:r>
          </w:p>
          <w:p w14:paraId="177A381A" w14:textId="75E425CD" w:rsidR="007E23C1" w:rsidRDefault="007E23C1" w:rsidP="00D74989">
            <w:r>
              <w:t xml:space="preserve">-Seesaw specific feedback was on the whole very positive from both parents and learners. </w:t>
            </w:r>
          </w:p>
          <w:p w14:paraId="194618F6" w14:textId="05A23CE1" w:rsidR="00D74989" w:rsidRPr="002E29E8" w:rsidRDefault="007E23C1" w:rsidP="00D74989">
            <w:r>
              <w:t>-Wild Wednesday specific feedback was also very positive. For example</w:t>
            </w:r>
            <w:r w:rsidR="003F033C">
              <w:t xml:space="preserve">, </w:t>
            </w:r>
            <w:r w:rsidR="005C7D5A">
              <w:t xml:space="preserve">“I do believe it has helped his enthusiasm for learning”, Wild Wednesday has supported my child to “regulate in a new environment and </w:t>
            </w:r>
            <w:r w:rsidR="005C7D5A">
              <w:lastRenderedPageBreak/>
              <w:t>manage his emotions”, “my child’s enthusiasm for learning outdoors and his ability to problem solve has improved”</w:t>
            </w:r>
          </w:p>
        </w:tc>
      </w:tr>
      <w:tr w:rsidR="00D74989" w14:paraId="3F4E3D31"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2845AE86" w14:textId="77777777" w:rsidR="00D74989" w:rsidRPr="002C285D" w:rsidRDefault="00D74989" w:rsidP="00D74989">
            <w:pPr>
              <w:rPr>
                <w:b/>
                <w:bCs/>
                <w:sz w:val="24"/>
                <w:szCs w:val="24"/>
              </w:rPr>
            </w:pPr>
          </w:p>
          <w:p w14:paraId="28BE6598" w14:textId="2B4C46D2" w:rsidR="00D74989" w:rsidRPr="002C285D" w:rsidRDefault="00D74989" w:rsidP="00D74989">
            <w:pPr>
              <w:rPr>
                <w:b/>
                <w:bCs/>
                <w:sz w:val="24"/>
                <w:szCs w:val="24"/>
              </w:rPr>
            </w:pPr>
            <w:r w:rsidRPr="002C285D">
              <w:rPr>
                <w:b/>
                <w:bCs/>
                <w:sz w:val="24"/>
                <w:szCs w:val="24"/>
              </w:rPr>
              <w:t>Evaluation of Quality Indicators</w:t>
            </w:r>
          </w:p>
          <w:p w14:paraId="57DF6A0A" w14:textId="2679C66F" w:rsidR="00D74989" w:rsidRPr="002C285D" w:rsidRDefault="00D74989" w:rsidP="00D74989">
            <w:pPr>
              <w:rPr>
                <w:b/>
                <w:bCs/>
                <w:sz w:val="24"/>
                <w:szCs w:val="24"/>
              </w:rPr>
            </w:pPr>
          </w:p>
        </w:tc>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30F3DA93" w14:textId="77777777" w:rsidR="00D74989" w:rsidRPr="002C285D" w:rsidRDefault="00D74989" w:rsidP="00D74989">
            <w:pPr>
              <w:rPr>
                <w:b/>
                <w:bCs/>
                <w:sz w:val="24"/>
                <w:szCs w:val="24"/>
              </w:rPr>
            </w:pPr>
          </w:p>
        </w:tc>
        <w:tc>
          <w:tcPr>
            <w:tcW w:w="3406"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1615042F" w14:textId="77777777" w:rsidR="00D74989" w:rsidRDefault="00D74989" w:rsidP="00D74989"/>
        </w:tc>
      </w:tr>
      <w:tr w:rsidR="00D74989" w14:paraId="42D9C535"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378E4A88" w14:textId="5B0FD782" w:rsidR="00D74989" w:rsidRPr="002C285D" w:rsidRDefault="00D74989" w:rsidP="00D74989">
            <w:pPr>
              <w:rPr>
                <w:b/>
                <w:bCs/>
                <w:sz w:val="24"/>
                <w:szCs w:val="24"/>
              </w:rPr>
            </w:pPr>
            <w:r w:rsidRPr="002C285D">
              <w:rPr>
                <w:b/>
                <w:bCs/>
                <w:sz w:val="24"/>
                <w:szCs w:val="24"/>
              </w:rPr>
              <w:t>Quality Indicator</w:t>
            </w:r>
          </w:p>
        </w:tc>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5BD9F38C" w14:textId="77777777" w:rsidR="00D74989" w:rsidRPr="002C285D" w:rsidRDefault="00D74989" w:rsidP="00D74989">
            <w:pPr>
              <w:rPr>
                <w:b/>
                <w:bCs/>
                <w:sz w:val="24"/>
                <w:szCs w:val="24"/>
              </w:rPr>
            </w:pPr>
            <w:r w:rsidRPr="002C285D">
              <w:rPr>
                <w:b/>
                <w:bCs/>
                <w:sz w:val="24"/>
                <w:szCs w:val="24"/>
              </w:rPr>
              <w:t>School Self-Evaluation (1-6)</w:t>
            </w:r>
          </w:p>
          <w:p w14:paraId="68CE130E" w14:textId="266BDA27" w:rsidR="00D74989" w:rsidRPr="002C285D" w:rsidRDefault="00D74989" w:rsidP="00D74989">
            <w:pPr>
              <w:rPr>
                <w:b/>
                <w:bCs/>
                <w:sz w:val="24"/>
                <w:szCs w:val="24"/>
              </w:rPr>
            </w:pPr>
            <w:r w:rsidRPr="002C285D">
              <w:rPr>
                <w:b/>
                <w:bCs/>
                <w:sz w:val="24"/>
                <w:szCs w:val="24"/>
              </w:rPr>
              <w:t>(Ma</w:t>
            </w:r>
            <w:r w:rsidR="00C167B7">
              <w:rPr>
                <w:b/>
                <w:bCs/>
                <w:sz w:val="24"/>
                <w:szCs w:val="24"/>
              </w:rPr>
              <w:t>y</w:t>
            </w:r>
            <w:r w:rsidRPr="002C285D">
              <w:rPr>
                <w:b/>
                <w:bCs/>
                <w:sz w:val="24"/>
                <w:szCs w:val="24"/>
              </w:rPr>
              <w:t xml:space="preserve"> 202</w:t>
            </w:r>
            <w:r w:rsidR="00DF79C8">
              <w:rPr>
                <w:b/>
                <w:bCs/>
                <w:sz w:val="24"/>
                <w:szCs w:val="24"/>
              </w:rPr>
              <w:t>5)</w:t>
            </w:r>
          </w:p>
        </w:tc>
        <w:tc>
          <w:tcPr>
            <w:tcW w:w="3406"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1E888152" w14:textId="77777777" w:rsidR="00D74989" w:rsidRDefault="00DF79C8" w:rsidP="00D74989">
            <w:pPr>
              <w:rPr>
                <w:b/>
                <w:bCs/>
                <w:sz w:val="24"/>
                <w:szCs w:val="24"/>
              </w:rPr>
            </w:pPr>
            <w:r>
              <w:rPr>
                <w:b/>
                <w:bCs/>
                <w:sz w:val="24"/>
                <w:szCs w:val="24"/>
              </w:rPr>
              <w:t>HMIE Inspection</w:t>
            </w:r>
          </w:p>
          <w:p w14:paraId="44BDDD26" w14:textId="51FE44E6" w:rsidR="00DF79C8" w:rsidRPr="002C285D" w:rsidRDefault="00DF79C8" w:rsidP="00D74989">
            <w:pPr>
              <w:rPr>
                <w:b/>
                <w:bCs/>
                <w:sz w:val="24"/>
                <w:szCs w:val="24"/>
              </w:rPr>
            </w:pPr>
            <w:r>
              <w:rPr>
                <w:b/>
                <w:bCs/>
                <w:sz w:val="24"/>
                <w:szCs w:val="24"/>
              </w:rPr>
              <w:t>(June 2025)</w:t>
            </w:r>
          </w:p>
        </w:tc>
      </w:tr>
      <w:tr w:rsidR="00D74989" w14:paraId="626BFE64"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0626C739" w14:textId="77777777" w:rsidR="00D74989" w:rsidRPr="002C285D" w:rsidRDefault="00D74989" w:rsidP="00D74989">
            <w:pPr>
              <w:rPr>
                <w:b/>
                <w:bCs/>
                <w:sz w:val="24"/>
                <w:szCs w:val="24"/>
              </w:rPr>
            </w:pPr>
            <w:r w:rsidRPr="002C285D">
              <w:rPr>
                <w:b/>
                <w:bCs/>
                <w:sz w:val="24"/>
                <w:szCs w:val="24"/>
              </w:rPr>
              <w:t>1.3 Leadership of Change</w:t>
            </w:r>
          </w:p>
          <w:p w14:paraId="099B87E2" w14:textId="77777777" w:rsidR="00D74989" w:rsidRPr="002C285D" w:rsidRDefault="00D74989" w:rsidP="00D74989">
            <w:pPr>
              <w:rPr>
                <w:b/>
                <w:bCs/>
                <w:sz w:val="24"/>
                <w:szCs w:val="24"/>
              </w:rPr>
            </w:pPr>
          </w:p>
          <w:p w14:paraId="7E414A11" w14:textId="77777777" w:rsidR="00D74989" w:rsidRPr="002C285D" w:rsidRDefault="00D74989" w:rsidP="00D74989">
            <w:pPr>
              <w:rPr>
                <w:b/>
                <w:bCs/>
                <w:sz w:val="24"/>
                <w:szCs w:val="24"/>
              </w:rPr>
            </w:pPr>
          </w:p>
          <w:p w14:paraId="376F6A41" w14:textId="2EB8AFE9" w:rsidR="00D74989" w:rsidRPr="002C285D" w:rsidRDefault="00D74989" w:rsidP="00D74989">
            <w:pPr>
              <w:rPr>
                <w:b/>
                <w:bCs/>
                <w:sz w:val="24"/>
                <w:szCs w:val="24"/>
              </w:rPr>
            </w:pPr>
          </w:p>
        </w:tc>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1517812F" w14:textId="2A63DC18" w:rsidR="00D74989" w:rsidRDefault="00D74989" w:rsidP="00D74989">
            <w:pPr>
              <w:rPr>
                <w:b/>
                <w:bCs/>
                <w:sz w:val="24"/>
                <w:szCs w:val="24"/>
              </w:rPr>
            </w:pPr>
            <w:r>
              <w:rPr>
                <w:b/>
                <w:bCs/>
                <w:sz w:val="24"/>
                <w:szCs w:val="24"/>
              </w:rPr>
              <w:t xml:space="preserve">4 – good </w:t>
            </w:r>
          </w:p>
          <w:p w14:paraId="484C1DF3" w14:textId="51F73E22" w:rsidR="00D74989" w:rsidRPr="002C285D" w:rsidRDefault="00D74989" w:rsidP="00D74989">
            <w:pPr>
              <w:rPr>
                <w:b/>
                <w:bCs/>
                <w:sz w:val="24"/>
                <w:szCs w:val="24"/>
              </w:rPr>
            </w:pPr>
          </w:p>
        </w:tc>
        <w:tc>
          <w:tcPr>
            <w:tcW w:w="3406"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2B25C10E" w14:textId="22721005" w:rsidR="00D74989" w:rsidRPr="0038092E" w:rsidRDefault="00D74989" w:rsidP="00D74989">
            <w:pPr>
              <w:rPr>
                <w:b/>
                <w:bCs/>
              </w:rPr>
            </w:pPr>
            <w:r w:rsidRPr="0038092E">
              <w:rPr>
                <w:b/>
                <w:bCs/>
              </w:rPr>
              <w:t>4-good</w:t>
            </w:r>
          </w:p>
        </w:tc>
      </w:tr>
      <w:tr w:rsidR="00D74989" w14:paraId="1210CDD8"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1F7DA7F2" w14:textId="77777777" w:rsidR="00D74989" w:rsidRPr="002C285D" w:rsidRDefault="00D74989" w:rsidP="00D74989">
            <w:pPr>
              <w:rPr>
                <w:b/>
                <w:bCs/>
                <w:sz w:val="24"/>
                <w:szCs w:val="24"/>
              </w:rPr>
            </w:pPr>
            <w:r w:rsidRPr="002C285D">
              <w:rPr>
                <w:b/>
                <w:bCs/>
                <w:sz w:val="24"/>
                <w:szCs w:val="24"/>
              </w:rPr>
              <w:t>2.3 Learning, Teaching and Assessment</w:t>
            </w:r>
          </w:p>
          <w:p w14:paraId="590F5627" w14:textId="77777777" w:rsidR="00D74989" w:rsidRPr="002C285D" w:rsidRDefault="00D74989" w:rsidP="00D74989">
            <w:pPr>
              <w:rPr>
                <w:b/>
                <w:bCs/>
                <w:sz w:val="24"/>
                <w:szCs w:val="24"/>
              </w:rPr>
            </w:pPr>
          </w:p>
          <w:p w14:paraId="640B2708" w14:textId="32A0ACBB" w:rsidR="00D74989" w:rsidRPr="002C285D" w:rsidRDefault="00D74989" w:rsidP="00D74989">
            <w:pPr>
              <w:rPr>
                <w:b/>
                <w:bCs/>
                <w:sz w:val="24"/>
                <w:szCs w:val="24"/>
              </w:rPr>
            </w:pPr>
          </w:p>
        </w:tc>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1AE53C8B" w14:textId="2CD6C158" w:rsidR="00D74989" w:rsidRPr="00C167B7" w:rsidRDefault="00D74989" w:rsidP="00D74989">
            <w:pPr>
              <w:rPr>
                <w:b/>
                <w:bCs/>
                <w:sz w:val="24"/>
                <w:szCs w:val="24"/>
                <w:highlight w:val="yellow"/>
              </w:rPr>
            </w:pPr>
            <w:r w:rsidRPr="00D30CC9">
              <w:rPr>
                <w:b/>
                <w:bCs/>
                <w:sz w:val="24"/>
                <w:szCs w:val="24"/>
              </w:rPr>
              <w:t>4 – good</w:t>
            </w:r>
          </w:p>
        </w:tc>
        <w:tc>
          <w:tcPr>
            <w:tcW w:w="3406"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675063C8" w14:textId="5E3A91B7" w:rsidR="00D74989" w:rsidRPr="00C167B7" w:rsidRDefault="00D74989" w:rsidP="00D74989">
            <w:pPr>
              <w:rPr>
                <w:b/>
                <w:bCs/>
                <w:highlight w:val="yellow"/>
              </w:rPr>
            </w:pPr>
            <w:r w:rsidRPr="00D30CC9">
              <w:rPr>
                <w:b/>
                <w:bCs/>
              </w:rPr>
              <w:t>4-good</w:t>
            </w:r>
          </w:p>
        </w:tc>
      </w:tr>
      <w:tr w:rsidR="00D74989" w14:paraId="78EBB3C8"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587055A4" w14:textId="77777777" w:rsidR="00D74989" w:rsidRPr="002C285D" w:rsidRDefault="00D74989" w:rsidP="00D74989">
            <w:pPr>
              <w:rPr>
                <w:b/>
                <w:bCs/>
                <w:sz w:val="24"/>
                <w:szCs w:val="24"/>
              </w:rPr>
            </w:pPr>
            <w:r w:rsidRPr="002C285D">
              <w:rPr>
                <w:b/>
                <w:bCs/>
                <w:sz w:val="24"/>
                <w:szCs w:val="24"/>
              </w:rPr>
              <w:t>3.1 Ensuring Wellbeing, equity and inclusion</w:t>
            </w:r>
          </w:p>
          <w:p w14:paraId="5374C6E6" w14:textId="77777777" w:rsidR="00D74989" w:rsidRPr="002C285D" w:rsidRDefault="00D74989" w:rsidP="00D74989">
            <w:pPr>
              <w:rPr>
                <w:b/>
                <w:bCs/>
                <w:sz w:val="24"/>
                <w:szCs w:val="24"/>
              </w:rPr>
            </w:pPr>
          </w:p>
          <w:p w14:paraId="29B5974F" w14:textId="6892668B" w:rsidR="00D74989" w:rsidRPr="002C285D" w:rsidRDefault="00D74989" w:rsidP="00D74989">
            <w:pPr>
              <w:rPr>
                <w:b/>
                <w:bCs/>
                <w:sz w:val="24"/>
                <w:szCs w:val="24"/>
              </w:rPr>
            </w:pPr>
          </w:p>
        </w:tc>
        <w:tc>
          <w:tcPr>
            <w:tcW w:w="3485" w:type="dxa"/>
            <w:tcBorders>
              <w:top w:val="thinThickSmallGap" w:sz="24" w:space="0" w:color="auto"/>
              <w:left w:val="thinThickSmallGap" w:sz="24" w:space="0" w:color="auto"/>
              <w:bottom w:val="thinThickSmallGap" w:sz="24" w:space="0" w:color="auto"/>
              <w:right w:val="thinThickSmallGap" w:sz="24" w:space="0" w:color="auto"/>
            </w:tcBorders>
          </w:tcPr>
          <w:p w14:paraId="367A823F" w14:textId="21C49236" w:rsidR="00D74989" w:rsidRPr="002C285D" w:rsidRDefault="00DF79C8" w:rsidP="00D74989">
            <w:pPr>
              <w:rPr>
                <w:b/>
                <w:bCs/>
                <w:sz w:val="24"/>
                <w:szCs w:val="24"/>
              </w:rPr>
            </w:pPr>
            <w:r>
              <w:rPr>
                <w:b/>
                <w:bCs/>
                <w:sz w:val="24"/>
                <w:szCs w:val="24"/>
              </w:rPr>
              <w:t xml:space="preserve">4 - </w:t>
            </w:r>
            <w:r w:rsidR="00D74989">
              <w:rPr>
                <w:b/>
                <w:bCs/>
                <w:sz w:val="24"/>
                <w:szCs w:val="24"/>
              </w:rPr>
              <w:t>good</w:t>
            </w:r>
          </w:p>
        </w:tc>
        <w:tc>
          <w:tcPr>
            <w:tcW w:w="3406" w:type="dxa"/>
            <w:gridSpan w:val="2"/>
            <w:tcBorders>
              <w:top w:val="thinThickSmallGap" w:sz="24" w:space="0" w:color="auto"/>
              <w:left w:val="thinThickSmallGap" w:sz="24" w:space="0" w:color="auto"/>
              <w:bottom w:val="thinThickSmallGap" w:sz="24" w:space="0" w:color="auto"/>
              <w:right w:val="thickThinSmallGap" w:sz="24" w:space="0" w:color="auto"/>
            </w:tcBorders>
          </w:tcPr>
          <w:p w14:paraId="14E38ED8" w14:textId="7B94DCA5" w:rsidR="00D74989" w:rsidRPr="0038092E" w:rsidRDefault="00DF79C8" w:rsidP="00D74989">
            <w:pPr>
              <w:rPr>
                <w:b/>
                <w:bCs/>
              </w:rPr>
            </w:pPr>
            <w:r>
              <w:rPr>
                <w:b/>
                <w:bCs/>
              </w:rPr>
              <w:t xml:space="preserve">4 - </w:t>
            </w:r>
            <w:r w:rsidR="00D74989" w:rsidRPr="0038092E">
              <w:rPr>
                <w:b/>
                <w:bCs/>
              </w:rPr>
              <w:t>good</w:t>
            </w:r>
          </w:p>
        </w:tc>
      </w:tr>
      <w:tr w:rsidR="00D74989" w14:paraId="67CFB591"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5" w:type="dxa"/>
            <w:tcBorders>
              <w:top w:val="thinThickSmallGap" w:sz="24" w:space="0" w:color="auto"/>
              <w:left w:val="thinThickSmallGap" w:sz="24" w:space="0" w:color="auto"/>
              <w:bottom w:val="thickThinSmallGap" w:sz="24" w:space="0" w:color="auto"/>
              <w:right w:val="thinThickSmallGap" w:sz="24" w:space="0" w:color="auto"/>
            </w:tcBorders>
          </w:tcPr>
          <w:p w14:paraId="010490D8" w14:textId="77777777" w:rsidR="00D74989" w:rsidRPr="002C285D" w:rsidRDefault="00D74989" w:rsidP="00D74989">
            <w:pPr>
              <w:rPr>
                <w:b/>
                <w:bCs/>
                <w:sz w:val="24"/>
                <w:szCs w:val="24"/>
              </w:rPr>
            </w:pPr>
            <w:r w:rsidRPr="002C285D">
              <w:rPr>
                <w:b/>
                <w:bCs/>
                <w:sz w:val="24"/>
                <w:szCs w:val="24"/>
              </w:rPr>
              <w:t>3.2 Raising attainment and achievement</w:t>
            </w:r>
          </w:p>
          <w:p w14:paraId="4620B0E8" w14:textId="77777777" w:rsidR="00D74989" w:rsidRPr="002C285D" w:rsidRDefault="00D74989" w:rsidP="00D74989">
            <w:pPr>
              <w:rPr>
                <w:b/>
                <w:bCs/>
                <w:sz w:val="24"/>
                <w:szCs w:val="24"/>
              </w:rPr>
            </w:pPr>
          </w:p>
          <w:p w14:paraId="055CEC28" w14:textId="273562EC" w:rsidR="00D74989" w:rsidRPr="002C285D" w:rsidRDefault="00D74989" w:rsidP="00D74989">
            <w:pPr>
              <w:rPr>
                <w:b/>
                <w:bCs/>
                <w:sz w:val="24"/>
                <w:szCs w:val="24"/>
              </w:rPr>
            </w:pPr>
          </w:p>
        </w:tc>
        <w:tc>
          <w:tcPr>
            <w:tcW w:w="3485" w:type="dxa"/>
            <w:tcBorders>
              <w:top w:val="thinThickSmallGap" w:sz="24" w:space="0" w:color="auto"/>
              <w:left w:val="thinThickSmallGap" w:sz="24" w:space="0" w:color="auto"/>
              <w:bottom w:val="thickThinSmallGap" w:sz="24" w:space="0" w:color="auto"/>
              <w:right w:val="thinThickSmallGap" w:sz="24" w:space="0" w:color="auto"/>
            </w:tcBorders>
          </w:tcPr>
          <w:p w14:paraId="58DC6E9B" w14:textId="21013718" w:rsidR="00D74989" w:rsidRPr="002C285D" w:rsidRDefault="00D74989" w:rsidP="00D74989">
            <w:pPr>
              <w:rPr>
                <w:b/>
                <w:bCs/>
                <w:sz w:val="24"/>
                <w:szCs w:val="24"/>
              </w:rPr>
            </w:pPr>
            <w:r>
              <w:rPr>
                <w:b/>
                <w:bCs/>
                <w:sz w:val="24"/>
                <w:szCs w:val="24"/>
              </w:rPr>
              <w:t xml:space="preserve">4 – good </w:t>
            </w:r>
          </w:p>
        </w:tc>
        <w:tc>
          <w:tcPr>
            <w:tcW w:w="3406"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1B8C135E" w14:textId="6048BC8F" w:rsidR="00D74989" w:rsidRPr="0038092E" w:rsidRDefault="00D74989" w:rsidP="00D74989">
            <w:pPr>
              <w:rPr>
                <w:b/>
                <w:bCs/>
              </w:rPr>
            </w:pPr>
            <w:r w:rsidRPr="0038092E">
              <w:rPr>
                <w:b/>
                <w:bCs/>
              </w:rPr>
              <w:t>4-good</w:t>
            </w:r>
          </w:p>
        </w:tc>
      </w:tr>
      <w:tr w:rsidR="00D74989" w14:paraId="0A6B67AF" w14:textId="77777777" w:rsidTr="00D74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5" w:type="dxa"/>
            <w:tcBorders>
              <w:top w:val="thickThinSmallGap" w:sz="24" w:space="0" w:color="auto"/>
            </w:tcBorders>
          </w:tcPr>
          <w:p w14:paraId="26757343" w14:textId="77777777" w:rsidR="00D74989" w:rsidRDefault="00D74989" w:rsidP="00D74989"/>
        </w:tc>
        <w:tc>
          <w:tcPr>
            <w:tcW w:w="3485" w:type="dxa"/>
            <w:tcBorders>
              <w:top w:val="thickThinSmallGap" w:sz="24" w:space="0" w:color="auto"/>
            </w:tcBorders>
          </w:tcPr>
          <w:p w14:paraId="02D3A749" w14:textId="77777777" w:rsidR="00D74989" w:rsidRDefault="00D74989" w:rsidP="00D74989"/>
        </w:tc>
        <w:tc>
          <w:tcPr>
            <w:tcW w:w="3406" w:type="dxa"/>
            <w:gridSpan w:val="2"/>
            <w:tcBorders>
              <w:top w:val="thickThinSmallGap" w:sz="24" w:space="0" w:color="auto"/>
            </w:tcBorders>
          </w:tcPr>
          <w:p w14:paraId="0CC55C1C" w14:textId="77777777" w:rsidR="00D74989" w:rsidRDefault="00D74989" w:rsidP="00D74989"/>
        </w:tc>
      </w:tr>
    </w:tbl>
    <w:p w14:paraId="2EF5DE7D" w14:textId="097446D7" w:rsidR="00FA5356" w:rsidRDefault="00A35AE1" w:rsidP="00BB4CFF">
      <w:r>
        <w:t xml:space="preserve">  </w:t>
      </w:r>
    </w:p>
    <w:p w14:paraId="4CCE6079" w14:textId="2457EEE8" w:rsidR="00A35AE1" w:rsidRDefault="00A35AE1" w:rsidP="00BB4CFF"/>
    <w:p w14:paraId="5C74F1CD" w14:textId="56A0E601" w:rsidR="00A35AE1" w:rsidRDefault="00A35AE1" w:rsidP="00A35AE1">
      <w:pPr>
        <w:jc w:val="center"/>
      </w:pPr>
      <w:r>
        <w:rPr>
          <w:noProof/>
          <w:lang w:eastAsia="en-GB"/>
        </w:rPr>
        <w:drawing>
          <wp:inline distT="0" distB="0" distL="0" distR="0" wp14:anchorId="31C3CA4B" wp14:editId="3F345B57">
            <wp:extent cx="1304925" cy="7810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81050"/>
                    </a:xfrm>
                    <a:prstGeom prst="rect">
                      <a:avLst/>
                    </a:prstGeom>
                  </pic:spPr>
                </pic:pic>
              </a:graphicData>
            </a:graphic>
          </wp:inline>
        </w:drawing>
      </w:r>
    </w:p>
    <w:p w14:paraId="75A4A68D" w14:textId="30C0436F" w:rsidR="00A35AE1" w:rsidRDefault="00A35AE1" w:rsidP="00A35AE1">
      <w:pPr>
        <w:jc w:val="center"/>
      </w:pPr>
      <w:r>
        <w:t>#smallbutmighty</w:t>
      </w:r>
    </w:p>
    <w:sectPr w:rsidR="00A35AE1" w:rsidSect="00FA53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4E5"/>
    <w:multiLevelType w:val="hybridMultilevel"/>
    <w:tmpl w:val="5304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F482401"/>
    <w:multiLevelType w:val="hybridMultilevel"/>
    <w:tmpl w:val="C378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F84963"/>
    <w:multiLevelType w:val="hybridMultilevel"/>
    <w:tmpl w:val="4540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C3306"/>
    <w:multiLevelType w:val="hybridMultilevel"/>
    <w:tmpl w:val="5CD8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74E0D"/>
    <w:multiLevelType w:val="hybridMultilevel"/>
    <w:tmpl w:val="36EC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25337"/>
    <w:multiLevelType w:val="hybridMultilevel"/>
    <w:tmpl w:val="7C64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56"/>
    <w:rsid w:val="00000F19"/>
    <w:rsid w:val="00061C24"/>
    <w:rsid w:val="00082B00"/>
    <w:rsid w:val="000A2B5F"/>
    <w:rsid w:val="000B7B17"/>
    <w:rsid w:val="000F4901"/>
    <w:rsid w:val="000F6EDF"/>
    <w:rsid w:val="00102FBF"/>
    <w:rsid w:val="00107F57"/>
    <w:rsid w:val="001421C4"/>
    <w:rsid w:val="00145052"/>
    <w:rsid w:val="00165CE3"/>
    <w:rsid w:val="00172E32"/>
    <w:rsid w:val="001909E2"/>
    <w:rsid w:val="001B16B5"/>
    <w:rsid w:val="001C38AB"/>
    <w:rsid w:val="001D082B"/>
    <w:rsid w:val="001D7F71"/>
    <w:rsid w:val="001F377C"/>
    <w:rsid w:val="002113F8"/>
    <w:rsid w:val="00213503"/>
    <w:rsid w:val="00214CB6"/>
    <w:rsid w:val="002200C7"/>
    <w:rsid w:val="00220E41"/>
    <w:rsid w:val="00260311"/>
    <w:rsid w:val="0026581E"/>
    <w:rsid w:val="002667AB"/>
    <w:rsid w:val="002800A6"/>
    <w:rsid w:val="002954F3"/>
    <w:rsid w:val="002C285D"/>
    <w:rsid w:val="002D6D26"/>
    <w:rsid w:val="002E2066"/>
    <w:rsid w:val="002E29E8"/>
    <w:rsid w:val="002F27FD"/>
    <w:rsid w:val="00315402"/>
    <w:rsid w:val="00351154"/>
    <w:rsid w:val="0038092E"/>
    <w:rsid w:val="00385522"/>
    <w:rsid w:val="003A033E"/>
    <w:rsid w:val="003F033C"/>
    <w:rsid w:val="003F606A"/>
    <w:rsid w:val="00403E21"/>
    <w:rsid w:val="004305C1"/>
    <w:rsid w:val="0043410A"/>
    <w:rsid w:val="00456DDD"/>
    <w:rsid w:val="00461605"/>
    <w:rsid w:val="004620DF"/>
    <w:rsid w:val="00466CEA"/>
    <w:rsid w:val="00474D93"/>
    <w:rsid w:val="004B2EF6"/>
    <w:rsid w:val="004B4395"/>
    <w:rsid w:val="004B4D14"/>
    <w:rsid w:val="004E24A4"/>
    <w:rsid w:val="004F3C74"/>
    <w:rsid w:val="005904C1"/>
    <w:rsid w:val="005C7D5A"/>
    <w:rsid w:val="005F45B6"/>
    <w:rsid w:val="00617C98"/>
    <w:rsid w:val="00641EAA"/>
    <w:rsid w:val="00666EE5"/>
    <w:rsid w:val="006816E0"/>
    <w:rsid w:val="006841F3"/>
    <w:rsid w:val="006A133F"/>
    <w:rsid w:val="006A14AA"/>
    <w:rsid w:val="006F0303"/>
    <w:rsid w:val="00700E59"/>
    <w:rsid w:val="00701CA5"/>
    <w:rsid w:val="00716D9F"/>
    <w:rsid w:val="00782E52"/>
    <w:rsid w:val="007A6C5E"/>
    <w:rsid w:val="007B6299"/>
    <w:rsid w:val="007E23C1"/>
    <w:rsid w:val="00860447"/>
    <w:rsid w:val="00866B2E"/>
    <w:rsid w:val="008763D3"/>
    <w:rsid w:val="008D5A18"/>
    <w:rsid w:val="008F39DF"/>
    <w:rsid w:val="008F6CFF"/>
    <w:rsid w:val="0090120D"/>
    <w:rsid w:val="009301F0"/>
    <w:rsid w:val="009331B8"/>
    <w:rsid w:val="00933E32"/>
    <w:rsid w:val="00961EB2"/>
    <w:rsid w:val="009647B3"/>
    <w:rsid w:val="009929DD"/>
    <w:rsid w:val="00996A2C"/>
    <w:rsid w:val="009D12BB"/>
    <w:rsid w:val="009E5012"/>
    <w:rsid w:val="00A01F2A"/>
    <w:rsid w:val="00A35AE1"/>
    <w:rsid w:val="00A45A41"/>
    <w:rsid w:val="00A901AD"/>
    <w:rsid w:val="00A953BC"/>
    <w:rsid w:val="00AA024F"/>
    <w:rsid w:val="00AC1006"/>
    <w:rsid w:val="00AE6F6C"/>
    <w:rsid w:val="00AF1150"/>
    <w:rsid w:val="00B002F3"/>
    <w:rsid w:val="00B0199B"/>
    <w:rsid w:val="00B03729"/>
    <w:rsid w:val="00B046A9"/>
    <w:rsid w:val="00B1482D"/>
    <w:rsid w:val="00B20F70"/>
    <w:rsid w:val="00B76309"/>
    <w:rsid w:val="00B93844"/>
    <w:rsid w:val="00B94EF2"/>
    <w:rsid w:val="00BA1F3A"/>
    <w:rsid w:val="00BA67C2"/>
    <w:rsid w:val="00BB4CFF"/>
    <w:rsid w:val="00BF1787"/>
    <w:rsid w:val="00C167B7"/>
    <w:rsid w:val="00C25A3B"/>
    <w:rsid w:val="00C371A8"/>
    <w:rsid w:val="00C43B0B"/>
    <w:rsid w:val="00C73389"/>
    <w:rsid w:val="00CA69DC"/>
    <w:rsid w:val="00CD3009"/>
    <w:rsid w:val="00D30CC9"/>
    <w:rsid w:val="00D37529"/>
    <w:rsid w:val="00D64A37"/>
    <w:rsid w:val="00D74989"/>
    <w:rsid w:val="00D91D5E"/>
    <w:rsid w:val="00DA09E8"/>
    <w:rsid w:val="00DA3F8B"/>
    <w:rsid w:val="00DA6E7B"/>
    <w:rsid w:val="00DE7E8A"/>
    <w:rsid w:val="00DF30B6"/>
    <w:rsid w:val="00DF79C8"/>
    <w:rsid w:val="00E24996"/>
    <w:rsid w:val="00E33893"/>
    <w:rsid w:val="00E35CB0"/>
    <w:rsid w:val="00E37706"/>
    <w:rsid w:val="00E50125"/>
    <w:rsid w:val="00E51AFA"/>
    <w:rsid w:val="00E57C14"/>
    <w:rsid w:val="00E67DCB"/>
    <w:rsid w:val="00E71D5A"/>
    <w:rsid w:val="00EA2D0C"/>
    <w:rsid w:val="00EB192B"/>
    <w:rsid w:val="00F06DA5"/>
    <w:rsid w:val="00F57165"/>
    <w:rsid w:val="00F61EFB"/>
    <w:rsid w:val="00F6579F"/>
    <w:rsid w:val="00F83DB0"/>
    <w:rsid w:val="00F851BB"/>
    <w:rsid w:val="00F93CC8"/>
    <w:rsid w:val="00FA361C"/>
    <w:rsid w:val="00FA5356"/>
    <w:rsid w:val="00FB0DC1"/>
    <w:rsid w:val="00FF6047"/>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B4B"/>
  <w15:chartTrackingRefBased/>
  <w15:docId w15:val="{4BE2ABB8-DAE6-4E98-8F0B-7BC1DFCE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82D"/>
    <w:pPr>
      <w:ind w:left="720"/>
      <w:contextualSpacing/>
    </w:pPr>
  </w:style>
  <w:style w:type="paragraph" w:customStyle="1" w:styleId="paragraph">
    <w:name w:val="paragraph"/>
    <w:basedOn w:val="Normal"/>
    <w:rsid w:val="00B94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4EF2"/>
  </w:style>
  <w:style w:type="character" w:customStyle="1" w:styleId="eop">
    <w:name w:val="eop"/>
    <w:basedOn w:val="DefaultParagraphFont"/>
    <w:rsid w:val="00B94EF2"/>
  </w:style>
  <w:style w:type="character" w:customStyle="1" w:styleId="uv3um">
    <w:name w:val="uv3um"/>
    <w:basedOn w:val="DefaultParagraphFont"/>
    <w:rsid w:val="0046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8</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McGlinchie</dc:creator>
  <cp:keywords/>
  <dc:description/>
  <cp:lastModifiedBy>Ms McGlinchie</cp:lastModifiedBy>
  <cp:revision>18</cp:revision>
  <cp:lastPrinted>2025-06-17T13:59:00Z</cp:lastPrinted>
  <dcterms:created xsi:type="dcterms:W3CDTF">2025-06-11T11:02:00Z</dcterms:created>
  <dcterms:modified xsi:type="dcterms:W3CDTF">2025-06-17T14:53:00Z</dcterms:modified>
</cp:coreProperties>
</file>