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C558" w14:textId="72094A32" w:rsidR="002954F3" w:rsidRPr="00FA5356" w:rsidRDefault="00FA5356" w:rsidP="00FA5356">
      <w:pPr>
        <w:jc w:val="center"/>
        <w:rPr>
          <w:b/>
          <w:bCs/>
          <w:sz w:val="36"/>
          <w:szCs w:val="36"/>
        </w:rPr>
      </w:pPr>
      <w:r w:rsidRPr="00FA5356">
        <w:rPr>
          <w:b/>
          <w:bCs/>
          <w:sz w:val="36"/>
          <w:szCs w:val="36"/>
        </w:rPr>
        <w:t>Standards and Quality Report 2022-2023</w:t>
      </w:r>
    </w:p>
    <w:p w14:paraId="69704CF5" w14:textId="7108DCE9" w:rsidR="00FA5356" w:rsidRPr="00FA5356" w:rsidRDefault="00FA5356" w:rsidP="00FA5356">
      <w:pPr>
        <w:jc w:val="center"/>
        <w:rPr>
          <w:b/>
          <w:bCs/>
          <w:sz w:val="36"/>
          <w:szCs w:val="36"/>
        </w:rPr>
      </w:pPr>
      <w:proofErr w:type="spellStart"/>
      <w:r w:rsidRPr="00FA5356">
        <w:rPr>
          <w:b/>
          <w:bCs/>
          <w:sz w:val="36"/>
          <w:szCs w:val="36"/>
        </w:rPr>
        <w:t>Muckhart</w:t>
      </w:r>
      <w:proofErr w:type="spellEnd"/>
      <w:r w:rsidRPr="00FA5356">
        <w:rPr>
          <w:b/>
          <w:bCs/>
          <w:sz w:val="36"/>
          <w:szCs w:val="36"/>
        </w:rPr>
        <w:t xml:space="preserve"> Primary School</w:t>
      </w:r>
    </w:p>
    <w:p w14:paraId="7C0FD39F" w14:textId="36A38ABA" w:rsidR="00FA5356" w:rsidRPr="00FA5356" w:rsidRDefault="00FA5356" w:rsidP="00FA5356">
      <w:pPr>
        <w:jc w:val="center"/>
        <w:rPr>
          <w:b/>
          <w:bCs/>
          <w:sz w:val="36"/>
          <w:szCs w:val="36"/>
        </w:rPr>
      </w:pPr>
      <w:r w:rsidRPr="00FA5356">
        <w:rPr>
          <w:b/>
          <w:bCs/>
          <w:sz w:val="36"/>
          <w:szCs w:val="36"/>
        </w:rPr>
        <w:t>“Home of Natural Learning”</w:t>
      </w:r>
    </w:p>
    <w:p w14:paraId="3B0DC7DB" w14:textId="69716198" w:rsidR="00FA5356" w:rsidRDefault="00FA5356" w:rsidP="00FA5356">
      <w:pPr>
        <w:jc w:val="center"/>
      </w:pPr>
      <w:r>
        <w:rPr>
          <w:noProof/>
          <w:lang w:eastAsia="en-GB"/>
        </w:rPr>
        <w:drawing>
          <wp:inline distT="0" distB="0" distL="0" distR="0" wp14:anchorId="3DB9EC4B" wp14:editId="20AADE8D">
            <wp:extent cx="1304925" cy="781050"/>
            <wp:effectExtent l="0" t="0" r="9525"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4925" cy="781050"/>
                    </a:xfrm>
                    <a:prstGeom prst="rect">
                      <a:avLst/>
                    </a:prstGeom>
                  </pic:spPr>
                </pic:pic>
              </a:graphicData>
            </a:graphic>
          </wp:inline>
        </w:drawing>
      </w:r>
    </w:p>
    <w:p w14:paraId="2BC41450" w14:textId="1C4C1CB4" w:rsidR="00FA5356" w:rsidRDefault="00FA5356" w:rsidP="00FA5356">
      <w:pPr>
        <w:jc w:val="cente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3485"/>
        <w:gridCol w:w="3485"/>
        <w:gridCol w:w="3135"/>
        <w:gridCol w:w="271"/>
      </w:tblGrid>
      <w:tr w:rsidR="00FA5356" w14:paraId="13FCD88B" w14:textId="77777777" w:rsidTr="00B1482D">
        <w:trPr>
          <w:gridAfter w:val="1"/>
          <w:wAfter w:w="191" w:type="dxa"/>
        </w:trPr>
        <w:tc>
          <w:tcPr>
            <w:tcW w:w="10185" w:type="dxa"/>
            <w:gridSpan w:val="3"/>
            <w:tcBorders>
              <w:bottom w:val="thickThinSmallGap" w:sz="24" w:space="0" w:color="auto"/>
              <w:right w:val="thickThinSmallGap" w:sz="24" w:space="0" w:color="auto"/>
            </w:tcBorders>
          </w:tcPr>
          <w:p w14:paraId="581EC6EA" w14:textId="77777777" w:rsidR="00FA5356" w:rsidRPr="000F6EDF" w:rsidRDefault="00FA5356" w:rsidP="00FA5356"/>
          <w:p w14:paraId="7A993530" w14:textId="2FC1F1A6" w:rsidR="00FA5356" w:rsidRPr="000F6EDF" w:rsidRDefault="00FA5356" w:rsidP="00FA5356">
            <w:pPr>
              <w:rPr>
                <w:b/>
                <w:bCs/>
              </w:rPr>
            </w:pPr>
            <w:r w:rsidRPr="000F6EDF">
              <w:rPr>
                <w:b/>
                <w:bCs/>
              </w:rPr>
              <w:t>School Context</w:t>
            </w:r>
          </w:p>
          <w:p w14:paraId="7EFB9129" w14:textId="6A2A7A0D" w:rsidR="00FA5356" w:rsidRPr="000F6EDF" w:rsidRDefault="00FA5356" w:rsidP="00FA5356"/>
        </w:tc>
      </w:tr>
      <w:tr w:rsidR="00FA5356" w14:paraId="77C369F8" w14:textId="77777777" w:rsidTr="00B1482D">
        <w:trPr>
          <w:gridAfter w:val="1"/>
          <w:wAfter w:w="191" w:type="dxa"/>
        </w:trPr>
        <w:tc>
          <w:tcPr>
            <w:tcW w:w="10185" w:type="dxa"/>
            <w:gridSpan w:val="3"/>
            <w:tcBorders>
              <w:top w:val="thickThinSmallGap" w:sz="24" w:space="0" w:color="auto"/>
            </w:tcBorders>
          </w:tcPr>
          <w:p w14:paraId="69FCC271" w14:textId="77777777" w:rsidR="00FA5356" w:rsidRPr="000F6EDF" w:rsidRDefault="00FA5356" w:rsidP="00FA5356">
            <w:pPr>
              <w:jc w:val="center"/>
            </w:pPr>
          </w:p>
          <w:p w14:paraId="72282D72" w14:textId="7D6A4F48" w:rsidR="00FA5356" w:rsidRPr="000F6EDF" w:rsidRDefault="00FA5356" w:rsidP="00FA5356">
            <w:pPr>
              <w:rPr>
                <w:b/>
                <w:bCs/>
              </w:rPr>
            </w:pPr>
            <w:r w:rsidRPr="000F6EDF">
              <w:rPr>
                <w:b/>
                <w:bCs/>
              </w:rPr>
              <w:t>Our Context</w:t>
            </w:r>
          </w:p>
          <w:p w14:paraId="727073FD" w14:textId="6F11F0AA" w:rsidR="00FA5356" w:rsidRPr="000F6EDF" w:rsidRDefault="00456DDD" w:rsidP="00FA5356">
            <w:proofErr w:type="spellStart"/>
            <w:r w:rsidRPr="000F6EDF">
              <w:t>Muckhart</w:t>
            </w:r>
            <w:proofErr w:type="spellEnd"/>
            <w:r w:rsidRPr="000F6EDF">
              <w:t xml:space="preserve"> Primary is a small rural school with a current roll of 40. The school was built in 1845. We have extensive outdoor areas</w:t>
            </w:r>
            <w:r w:rsidR="00172E32">
              <w:t>,</w:t>
            </w:r>
            <w:r w:rsidRPr="000F6EDF">
              <w:t xml:space="preserve"> which we regularly use for teaching. We are an outdoor-loving school. This session we have 2 classes: Devon Class P1-3 and Cowden Class P4-7. We are well supported by our parents/carers and the wider community. We </w:t>
            </w:r>
            <w:r w:rsidR="002800A6" w:rsidRPr="000F6EDF">
              <w:t>pride ourselves on taking part in everything that bigger schools do. Our Twitter hashtag is #smallbutmighty and this truly sums us up.</w:t>
            </w:r>
          </w:p>
          <w:p w14:paraId="37FBF198" w14:textId="577018B4" w:rsidR="00FA5356" w:rsidRPr="000F6EDF" w:rsidRDefault="00FA5356" w:rsidP="00FA5356"/>
          <w:p w14:paraId="2DC1901C" w14:textId="41A27F30" w:rsidR="00FA5356" w:rsidRPr="000F6EDF" w:rsidRDefault="00FA5356" w:rsidP="00FA5356">
            <w:pPr>
              <w:rPr>
                <w:b/>
                <w:bCs/>
              </w:rPr>
            </w:pPr>
            <w:r w:rsidRPr="000F6EDF">
              <w:rPr>
                <w:b/>
                <w:bCs/>
              </w:rPr>
              <w:t>School Vision and Aims</w:t>
            </w:r>
          </w:p>
          <w:p w14:paraId="10DEF669" w14:textId="5B5519EC" w:rsidR="00FA5356" w:rsidRPr="000F6EDF" w:rsidRDefault="00456DDD" w:rsidP="00FA5356">
            <w:r w:rsidRPr="000F6EDF">
              <w:t xml:space="preserve">Our vision statement is </w:t>
            </w:r>
            <w:r w:rsidR="0090120D" w:rsidRPr="000F6EDF">
              <w:t xml:space="preserve">of </w:t>
            </w:r>
            <w:r w:rsidRPr="000F6EDF">
              <w:t>“</w:t>
            </w:r>
            <w:r w:rsidR="00000F19" w:rsidRPr="000F6EDF">
              <w:t>a thriving, resilient and happy community”. This was co-created involving all stakeholders</w:t>
            </w:r>
            <w:r w:rsidR="00351154">
              <w:t>.</w:t>
            </w:r>
            <w:r w:rsidR="00000F19" w:rsidRPr="000F6EDF">
              <w:t xml:space="preserve"> </w:t>
            </w:r>
          </w:p>
          <w:p w14:paraId="13608A43" w14:textId="1E4A8C37" w:rsidR="00FA5356" w:rsidRPr="000F6EDF" w:rsidRDefault="00456DDD" w:rsidP="00FA5356">
            <w:r w:rsidRPr="000F6EDF">
              <w:t xml:space="preserve">We have a strong sense of </w:t>
            </w:r>
            <w:r w:rsidR="00351154">
              <w:t>community</w:t>
            </w:r>
            <w:r w:rsidRPr="000F6EDF">
              <w:t>; working together as one “</w:t>
            </w:r>
            <w:proofErr w:type="spellStart"/>
            <w:r w:rsidR="00000F19" w:rsidRPr="000F6EDF">
              <w:t>M</w:t>
            </w:r>
            <w:r w:rsidRPr="000F6EDF">
              <w:t>uckhart</w:t>
            </w:r>
            <w:proofErr w:type="spellEnd"/>
            <w:r w:rsidRPr="000F6EDF">
              <w:t xml:space="preserve"> family”. We promote diversity and belonging. We value each person in our </w:t>
            </w:r>
            <w:proofErr w:type="spellStart"/>
            <w:r w:rsidRPr="000F6EDF">
              <w:t>Muckhart</w:t>
            </w:r>
            <w:proofErr w:type="spellEnd"/>
            <w:r w:rsidRPr="000F6EDF">
              <w:t xml:space="preserve"> family as having something unique to offer. Parents have described our ethos as being “like a comfy, cosy cardigan” and our school as “a school where every child is seen and appreciated for who they are</w:t>
            </w:r>
            <w:r w:rsidR="00172E32">
              <w:t>.</w:t>
            </w:r>
            <w:r w:rsidRPr="000F6EDF">
              <w:t xml:space="preserve">” </w:t>
            </w:r>
          </w:p>
          <w:p w14:paraId="467E5756" w14:textId="77E96411" w:rsidR="00FA5356" w:rsidRPr="000F6EDF" w:rsidRDefault="00FA5356" w:rsidP="00FA5356"/>
          <w:p w14:paraId="4FB0DA9C" w14:textId="4EBF6504" w:rsidR="00FA5356" w:rsidRPr="000F6EDF" w:rsidRDefault="00FA5356" w:rsidP="00FA5356"/>
          <w:p w14:paraId="0EC0CD60" w14:textId="7F1D56F9" w:rsidR="00FA5356" w:rsidRPr="000F6EDF" w:rsidRDefault="00FA5356" w:rsidP="00FA5356">
            <w:pPr>
              <w:rPr>
                <w:b/>
                <w:bCs/>
              </w:rPr>
            </w:pPr>
            <w:r w:rsidRPr="000F6EDF">
              <w:rPr>
                <w:b/>
                <w:bCs/>
              </w:rPr>
              <w:t>Our Values</w:t>
            </w:r>
          </w:p>
          <w:p w14:paraId="239E934F" w14:textId="01597AD7" w:rsidR="002800A6" w:rsidRPr="000F6EDF" w:rsidRDefault="002800A6" w:rsidP="00FA5356">
            <w:r w:rsidRPr="000F6EDF">
              <w:t>Our children and families understand that these values underpin our relationships and sit behind all that we say and do</w:t>
            </w:r>
          </w:p>
          <w:p w14:paraId="277C6502" w14:textId="3FCB3174" w:rsidR="00FA5356" w:rsidRPr="000F6EDF" w:rsidRDefault="00456DDD" w:rsidP="00456DDD">
            <w:pPr>
              <w:pStyle w:val="ListParagraph"/>
              <w:numPr>
                <w:ilvl w:val="0"/>
                <w:numId w:val="4"/>
              </w:numPr>
            </w:pPr>
            <w:r w:rsidRPr="000F6EDF">
              <w:t>Kindness</w:t>
            </w:r>
          </w:p>
          <w:p w14:paraId="5EA8E67C" w14:textId="32A1B25A" w:rsidR="00456DDD" w:rsidRPr="000F6EDF" w:rsidRDefault="00456DDD" w:rsidP="00456DDD">
            <w:pPr>
              <w:pStyle w:val="ListParagraph"/>
              <w:numPr>
                <w:ilvl w:val="0"/>
                <w:numId w:val="4"/>
              </w:numPr>
            </w:pPr>
            <w:r w:rsidRPr="000F6EDF">
              <w:t>Honesty</w:t>
            </w:r>
          </w:p>
          <w:p w14:paraId="7E121352" w14:textId="76FAE788" w:rsidR="00456DDD" w:rsidRPr="000F6EDF" w:rsidRDefault="00456DDD" w:rsidP="00456DDD">
            <w:pPr>
              <w:pStyle w:val="ListParagraph"/>
              <w:numPr>
                <w:ilvl w:val="0"/>
                <w:numId w:val="4"/>
              </w:numPr>
            </w:pPr>
            <w:r w:rsidRPr="000F6EDF">
              <w:t>Determination</w:t>
            </w:r>
          </w:p>
          <w:p w14:paraId="5941AA79" w14:textId="4D84C5C3" w:rsidR="00456DDD" w:rsidRPr="000F6EDF" w:rsidRDefault="00456DDD" w:rsidP="00456DDD">
            <w:pPr>
              <w:ind w:left="360"/>
            </w:pPr>
          </w:p>
          <w:p w14:paraId="79A3B25D" w14:textId="7855DBBA" w:rsidR="00456DDD" w:rsidRPr="000F6EDF" w:rsidRDefault="00456DDD" w:rsidP="00456DDD">
            <w:r w:rsidRPr="000F6EDF">
              <w:t xml:space="preserve">We are proud to say that every child and family know our values and do their best to live them daily. </w:t>
            </w:r>
          </w:p>
          <w:p w14:paraId="0FCA80E7" w14:textId="66BFC960" w:rsidR="00FA5356" w:rsidRPr="000F6EDF" w:rsidRDefault="00FA5356" w:rsidP="00FA5356"/>
          <w:p w14:paraId="669D4F33" w14:textId="3BF443E0" w:rsidR="00FA5356" w:rsidRPr="000F6EDF" w:rsidRDefault="00FA5356" w:rsidP="00FA5356"/>
          <w:p w14:paraId="677D454D" w14:textId="526BA357" w:rsidR="00FA5356" w:rsidRPr="000F6EDF" w:rsidRDefault="00FA5356" w:rsidP="00FA5356">
            <w:pPr>
              <w:rPr>
                <w:b/>
                <w:bCs/>
              </w:rPr>
            </w:pPr>
            <w:r w:rsidRPr="000F6EDF">
              <w:rPr>
                <w:b/>
                <w:bCs/>
              </w:rPr>
              <w:t>The Socio-economic Context</w:t>
            </w:r>
          </w:p>
          <w:p w14:paraId="06662B15" w14:textId="175F5D94" w:rsidR="004F3C74" w:rsidRPr="000F6EDF" w:rsidRDefault="004F3C74" w:rsidP="00FA5356">
            <w:r w:rsidRPr="000F6EDF">
              <w:t>The Scottish Index of Multiple Deprivation (SIMD) is the measure the Scottish Government use to identify w</w:t>
            </w:r>
            <w:r w:rsidR="00E33893" w:rsidRPr="000F6EDF">
              <w:t>h</w:t>
            </w:r>
            <w:r w:rsidRPr="000F6EDF">
              <w:t xml:space="preserve">ich children are likely to come from a </w:t>
            </w:r>
            <w:r w:rsidR="00A953BC" w:rsidRPr="000F6EDF">
              <w:t>high- or low-income</w:t>
            </w:r>
            <w:r w:rsidRPr="000F6EDF">
              <w:t xml:space="preserve"> household. </w:t>
            </w:r>
            <w:r w:rsidR="00214CB6">
              <w:t xml:space="preserve">Each postcode is allocated a quintile which </w:t>
            </w:r>
            <w:r w:rsidR="00351154">
              <w:t>is used to target funding. However, data zones in rural areas tend to cover a large area; meaning that SIMD is less helpful identifying the smaller pockets of depri</w:t>
            </w:r>
            <w:r w:rsidR="00214CB6">
              <w:t>v</w:t>
            </w:r>
            <w:r w:rsidR="00351154">
              <w:t>ation found in more rural areas</w:t>
            </w:r>
            <w:r w:rsidR="00214CB6">
              <w:t xml:space="preserve">. According to this measure a minority of our learners live in Quintiles 1 &amp; 2. </w:t>
            </w:r>
            <w:r w:rsidRPr="000F6EDF">
              <w:t xml:space="preserve"> It is vital that S</w:t>
            </w:r>
            <w:r w:rsidR="00214CB6">
              <w:t xml:space="preserve">cottish Government </w:t>
            </w:r>
            <w:r w:rsidRPr="000F6EDF">
              <w:t>Pupil Equity Funding is used wisely to drive forward improvements in educational outcomes to ensure that every learner has the chance to be the best they can be</w:t>
            </w:r>
            <w:r w:rsidR="0043410A" w:rsidRPr="000F6EDF">
              <w:t>.</w:t>
            </w:r>
          </w:p>
          <w:p w14:paraId="4512DB2A" w14:textId="77777777" w:rsidR="00FA5356" w:rsidRPr="000F6EDF" w:rsidRDefault="00FA5356" w:rsidP="00E33893"/>
          <w:p w14:paraId="7762FA32" w14:textId="77777777" w:rsidR="00FA5356" w:rsidRDefault="00FA5356" w:rsidP="00FA5356"/>
          <w:p w14:paraId="52802CC6" w14:textId="77777777" w:rsidR="000F6EDF" w:rsidRDefault="000F6EDF" w:rsidP="00FA5356"/>
          <w:p w14:paraId="660C0FB4" w14:textId="25356761" w:rsidR="000F6EDF" w:rsidRPr="000F6EDF" w:rsidRDefault="000F6EDF" w:rsidP="00FA5356"/>
        </w:tc>
      </w:tr>
      <w:tr w:rsidR="00FA5356" w14:paraId="4ABCBEBF" w14:textId="77777777" w:rsidTr="00B14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36" w:type="dxa"/>
            <w:gridSpan w:val="4"/>
            <w:tcBorders>
              <w:top w:val="thinThickSmallGap" w:sz="24" w:space="0" w:color="auto"/>
              <w:left w:val="thinThickSmallGap" w:sz="24" w:space="0" w:color="auto"/>
              <w:bottom w:val="thinThickSmallGap" w:sz="24" w:space="0" w:color="auto"/>
              <w:right w:val="thinThickSmallGap" w:sz="24" w:space="0" w:color="auto"/>
            </w:tcBorders>
          </w:tcPr>
          <w:p w14:paraId="4A761DA3" w14:textId="77777777" w:rsidR="00FA5356" w:rsidRPr="000F6EDF" w:rsidRDefault="00FA5356" w:rsidP="00FA5356">
            <w:pPr>
              <w:rPr>
                <w:b/>
                <w:bCs/>
              </w:rPr>
            </w:pPr>
          </w:p>
          <w:p w14:paraId="5562CF6F" w14:textId="6078124D" w:rsidR="00FA5356" w:rsidRPr="000F6EDF" w:rsidRDefault="009301F0" w:rsidP="00FA5356">
            <w:pPr>
              <w:rPr>
                <w:b/>
                <w:bCs/>
              </w:rPr>
            </w:pPr>
            <w:r w:rsidRPr="000F6EDF">
              <w:rPr>
                <w:b/>
                <w:bCs/>
              </w:rPr>
              <w:t>Performance Information</w:t>
            </w:r>
          </w:p>
        </w:tc>
      </w:tr>
      <w:tr w:rsidR="00FA5356" w14:paraId="6CD8201B" w14:textId="77777777" w:rsidTr="00B14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36" w:type="dxa"/>
            <w:gridSpan w:val="4"/>
            <w:tcBorders>
              <w:top w:val="thinThickSmallGap" w:sz="24" w:space="0" w:color="auto"/>
              <w:left w:val="thinThickSmallGap" w:sz="24" w:space="0" w:color="auto"/>
              <w:bottom w:val="thinThickSmallGap" w:sz="24" w:space="0" w:color="auto"/>
              <w:right w:val="thinThickSmallGap" w:sz="24" w:space="0" w:color="auto"/>
            </w:tcBorders>
          </w:tcPr>
          <w:p w14:paraId="2AB22B80" w14:textId="46019DA7" w:rsidR="00FA5356" w:rsidRPr="000F6EDF" w:rsidRDefault="009301F0" w:rsidP="00FA5356">
            <w:pPr>
              <w:rPr>
                <w:b/>
                <w:bCs/>
              </w:rPr>
            </w:pPr>
            <w:r w:rsidRPr="000F6EDF">
              <w:rPr>
                <w:b/>
                <w:bCs/>
              </w:rPr>
              <w:t>Attainment</w:t>
            </w:r>
          </w:p>
          <w:tbl>
            <w:tblPr>
              <w:tblStyle w:val="TableGrid"/>
              <w:tblW w:w="0" w:type="auto"/>
              <w:tblLook w:val="04A0" w:firstRow="1" w:lastRow="0" w:firstColumn="1" w:lastColumn="0" w:noHBand="0" w:noVBand="1"/>
            </w:tblPr>
            <w:tblGrid>
              <w:gridCol w:w="1521"/>
              <w:gridCol w:w="1696"/>
              <w:gridCol w:w="1710"/>
              <w:gridCol w:w="1710"/>
              <w:gridCol w:w="1710"/>
              <w:gridCol w:w="1803"/>
            </w:tblGrid>
            <w:tr w:rsidR="008763D3" w:rsidRPr="000F6EDF" w14:paraId="2D79E1B3" w14:textId="77777777" w:rsidTr="00B937E5">
              <w:tc>
                <w:tcPr>
                  <w:tcW w:w="2564" w:type="dxa"/>
                </w:tcPr>
                <w:p w14:paraId="636A9552" w14:textId="2298EBFF" w:rsidR="00145052" w:rsidRPr="000F6EDF" w:rsidRDefault="00145052" w:rsidP="00145052">
                  <w:r w:rsidRPr="000F6EDF">
                    <w:t>June 23</w:t>
                  </w:r>
                </w:p>
              </w:tc>
              <w:tc>
                <w:tcPr>
                  <w:tcW w:w="2564" w:type="dxa"/>
                </w:tcPr>
                <w:p w14:paraId="0AEF635A" w14:textId="77777777" w:rsidR="00145052" w:rsidRPr="000F6EDF" w:rsidRDefault="00145052" w:rsidP="00145052">
                  <w:pPr>
                    <w:rPr>
                      <w:b/>
                      <w:bCs/>
                    </w:rPr>
                  </w:pPr>
                  <w:r w:rsidRPr="000F6EDF">
                    <w:rPr>
                      <w:b/>
                      <w:bCs/>
                    </w:rPr>
                    <w:t>Reading %</w:t>
                  </w:r>
                </w:p>
              </w:tc>
              <w:tc>
                <w:tcPr>
                  <w:tcW w:w="2565" w:type="dxa"/>
                </w:tcPr>
                <w:p w14:paraId="1CC33124" w14:textId="77777777" w:rsidR="00145052" w:rsidRPr="000F6EDF" w:rsidRDefault="00145052" w:rsidP="00145052">
                  <w:pPr>
                    <w:rPr>
                      <w:b/>
                      <w:bCs/>
                    </w:rPr>
                  </w:pPr>
                  <w:r w:rsidRPr="000F6EDF">
                    <w:rPr>
                      <w:b/>
                      <w:bCs/>
                    </w:rPr>
                    <w:t>Writing %</w:t>
                  </w:r>
                </w:p>
              </w:tc>
              <w:tc>
                <w:tcPr>
                  <w:tcW w:w="2565" w:type="dxa"/>
                </w:tcPr>
                <w:p w14:paraId="0740E376" w14:textId="77777777" w:rsidR="00145052" w:rsidRPr="000F6EDF" w:rsidRDefault="00145052" w:rsidP="00145052">
                  <w:pPr>
                    <w:rPr>
                      <w:b/>
                      <w:bCs/>
                    </w:rPr>
                  </w:pPr>
                  <w:r w:rsidRPr="000F6EDF">
                    <w:rPr>
                      <w:b/>
                      <w:bCs/>
                    </w:rPr>
                    <w:t>L/T %</w:t>
                  </w:r>
                </w:p>
              </w:tc>
              <w:tc>
                <w:tcPr>
                  <w:tcW w:w="2565" w:type="dxa"/>
                </w:tcPr>
                <w:p w14:paraId="5F62CDE1" w14:textId="77777777" w:rsidR="00145052" w:rsidRPr="000F6EDF" w:rsidRDefault="00145052" w:rsidP="00145052">
                  <w:pPr>
                    <w:rPr>
                      <w:b/>
                      <w:bCs/>
                    </w:rPr>
                  </w:pPr>
                  <w:r w:rsidRPr="000F6EDF">
                    <w:rPr>
                      <w:b/>
                      <w:bCs/>
                    </w:rPr>
                    <w:t>Literacy %</w:t>
                  </w:r>
                </w:p>
              </w:tc>
              <w:tc>
                <w:tcPr>
                  <w:tcW w:w="2565" w:type="dxa"/>
                </w:tcPr>
                <w:p w14:paraId="6C810A6D" w14:textId="77777777" w:rsidR="00145052" w:rsidRPr="000F6EDF" w:rsidRDefault="00145052" w:rsidP="00145052">
                  <w:pPr>
                    <w:rPr>
                      <w:b/>
                      <w:bCs/>
                    </w:rPr>
                  </w:pPr>
                  <w:r w:rsidRPr="000F6EDF">
                    <w:rPr>
                      <w:b/>
                      <w:bCs/>
                    </w:rPr>
                    <w:t>Numeracy %</w:t>
                  </w:r>
                </w:p>
              </w:tc>
            </w:tr>
            <w:tr w:rsidR="008763D3" w:rsidRPr="000F6EDF" w14:paraId="74D97FE7" w14:textId="77777777" w:rsidTr="00B937E5">
              <w:tc>
                <w:tcPr>
                  <w:tcW w:w="2564" w:type="dxa"/>
                </w:tcPr>
                <w:p w14:paraId="37D44B4C" w14:textId="7B2CE219" w:rsidR="00145052" w:rsidRPr="000F6EDF" w:rsidRDefault="00145052" w:rsidP="00145052">
                  <w:r w:rsidRPr="000F6EDF">
                    <w:t xml:space="preserve">P1 </w:t>
                  </w:r>
                </w:p>
              </w:tc>
              <w:tc>
                <w:tcPr>
                  <w:tcW w:w="2564" w:type="dxa"/>
                </w:tcPr>
                <w:p w14:paraId="66597015" w14:textId="517E945D" w:rsidR="00145052" w:rsidRPr="000F6EDF" w:rsidRDefault="00145052" w:rsidP="00145052">
                  <w:r w:rsidRPr="000F6EDF">
                    <w:t>All</w:t>
                  </w:r>
                </w:p>
              </w:tc>
              <w:tc>
                <w:tcPr>
                  <w:tcW w:w="2565" w:type="dxa"/>
                </w:tcPr>
                <w:p w14:paraId="102DCECB" w14:textId="01F6C095" w:rsidR="00145052" w:rsidRPr="000F6EDF" w:rsidRDefault="00145052" w:rsidP="00145052">
                  <w:r w:rsidRPr="000F6EDF">
                    <w:t>Most</w:t>
                  </w:r>
                </w:p>
              </w:tc>
              <w:tc>
                <w:tcPr>
                  <w:tcW w:w="2565" w:type="dxa"/>
                </w:tcPr>
                <w:p w14:paraId="4862EA35" w14:textId="1E13BD49" w:rsidR="00145052" w:rsidRPr="000F6EDF" w:rsidRDefault="00145052" w:rsidP="00145052">
                  <w:r w:rsidRPr="000F6EDF">
                    <w:t>All</w:t>
                  </w:r>
                </w:p>
              </w:tc>
              <w:tc>
                <w:tcPr>
                  <w:tcW w:w="2565" w:type="dxa"/>
                </w:tcPr>
                <w:p w14:paraId="15BFD065" w14:textId="74EF0A45" w:rsidR="00145052" w:rsidRPr="000F6EDF" w:rsidRDefault="00145052" w:rsidP="00145052">
                  <w:r w:rsidRPr="000F6EDF">
                    <w:t>Most</w:t>
                  </w:r>
                </w:p>
              </w:tc>
              <w:tc>
                <w:tcPr>
                  <w:tcW w:w="2565" w:type="dxa"/>
                </w:tcPr>
                <w:p w14:paraId="7AAA5DB2" w14:textId="3E4D3BA8" w:rsidR="00145052" w:rsidRPr="000F6EDF" w:rsidRDefault="00145052" w:rsidP="00145052">
                  <w:r w:rsidRPr="000F6EDF">
                    <w:t>Most</w:t>
                  </w:r>
                </w:p>
              </w:tc>
            </w:tr>
            <w:tr w:rsidR="008763D3" w:rsidRPr="000F6EDF" w14:paraId="15D5E160" w14:textId="77777777" w:rsidTr="00B937E5">
              <w:tc>
                <w:tcPr>
                  <w:tcW w:w="2564" w:type="dxa"/>
                </w:tcPr>
                <w:p w14:paraId="570CC611" w14:textId="038FCFAE" w:rsidR="00145052" w:rsidRPr="000F6EDF" w:rsidRDefault="00145052" w:rsidP="00145052">
                  <w:r w:rsidRPr="000F6EDF">
                    <w:t xml:space="preserve">P4 </w:t>
                  </w:r>
                </w:p>
              </w:tc>
              <w:tc>
                <w:tcPr>
                  <w:tcW w:w="2564" w:type="dxa"/>
                </w:tcPr>
                <w:p w14:paraId="20174B7A" w14:textId="681C2BDF" w:rsidR="00145052" w:rsidRPr="000F6EDF" w:rsidRDefault="00145052" w:rsidP="00145052">
                  <w:r w:rsidRPr="000F6EDF">
                    <w:t>Most</w:t>
                  </w:r>
                </w:p>
              </w:tc>
              <w:tc>
                <w:tcPr>
                  <w:tcW w:w="2565" w:type="dxa"/>
                </w:tcPr>
                <w:p w14:paraId="38B73DDE" w14:textId="23350F8C" w:rsidR="00145052" w:rsidRPr="000F6EDF" w:rsidRDefault="00145052" w:rsidP="00145052">
                  <w:r w:rsidRPr="000F6EDF">
                    <w:t>Majority</w:t>
                  </w:r>
                </w:p>
              </w:tc>
              <w:tc>
                <w:tcPr>
                  <w:tcW w:w="2565" w:type="dxa"/>
                </w:tcPr>
                <w:p w14:paraId="68CD507A" w14:textId="21CCE38D" w:rsidR="00145052" w:rsidRPr="000F6EDF" w:rsidRDefault="00145052" w:rsidP="00145052">
                  <w:r w:rsidRPr="000F6EDF">
                    <w:t>All</w:t>
                  </w:r>
                </w:p>
              </w:tc>
              <w:tc>
                <w:tcPr>
                  <w:tcW w:w="2565" w:type="dxa"/>
                </w:tcPr>
                <w:p w14:paraId="27954891" w14:textId="0A01FEFB" w:rsidR="00145052" w:rsidRPr="000F6EDF" w:rsidRDefault="008763D3" w:rsidP="00145052">
                  <w:r w:rsidRPr="000F6EDF">
                    <w:t>Majority</w:t>
                  </w:r>
                </w:p>
              </w:tc>
              <w:tc>
                <w:tcPr>
                  <w:tcW w:w="2565" w:type="dxa"/>
                </w:tcPr>
                <w:p w14:paraId="250D99E6" w14:textId="6F93CFE1" w:rsidR="00145052" w:rsidRPr="000F6EDF" w:rsidRDefault="00145052" w:rsidP="00145052">
                  <w:r w:rsidRPr="000F6EDF">
                    <w:t>Most</w:t>
                  </w:r>
                </w:p>
              </w:tc>
            </w:tr>
            <w:tr w:rsidR="008763D3" w:rsidRPr="000F6EDF" w14:paraId="60FAFCFE" w14:textId="77777777" w:rsidTr="00B937E5">
              <w:tc>
                <w:tcPr>
                  <w:tcW w:w="2564" w:type="dxa"/>
                </w:tcPr>
                <w:p w14:paraId="4933EB07" w14:textId="67BCAF75" w:rsidR="00145052" w:rsidRPr="000F6EDF" w:rsidRDefault="00145052" w:rsidP="00145052">
                  <w:r w:rsidRPr="000F6EDF">
                    <w:t xml:space="preserve">P7 </w:t>
                  </w:r>
                </w:p>
              </w:tc>
              <w:tc>
                <w:tcPr>
                  <w:tcW w:w="2564" w:type="dxa"/>
                </w:tcPr>
                <w:p w14:paraId="67CC4C80" w14:textId="31FF9175" w:rsidR="00145052" w:rsidRPr="000F6EDF" w:rsidRDefault="008763D3" w:rsidP="00145052">
                  <w:r w:rsidRPr="000F6EDF">
                    <w:t>Most</w:t>
                  </w:r>
                </w:p>
              </w:tc>
              <w:tc>
                <w:tcPr>
                  <w:tcW w:w="2565" w:type="dxa"/>
                </w:tcPr>
                <w:p w14:paraId="239FA5FD" w14:textId="7CD94B09" w:rsidR="00145052" w:rsidRPr="000F6EDF" w:rsidRDefault="008763D3" w:rsidP="00145052">
                  <w:r w:rsidRPr="000F6EDF">
                    <w:t>Majority</w:t>
                  </w:r>
                </w:p>
              </w:tc>
              <w:tc>
                <w:tcPr>
                  <w:tcW w:w="2565" w:type="dxa"/>
                </w:tcPr>
                <w:p w14:paraId="3EAFAC6F" w14:textId="00F51A0D" w:rsidR="00145052" w:rsidRPr="000F6EDF" w:rsidRDefault="008763D3" w:rsidP="00145052">
                  <w:r w:rsidRPr="000F6EDF">
                    <w:t>Majority</w:t>
                  </w:r>
                </w:p>
              </w:tc>
              <w:tc>
                <w:tcPr>
                  <w:tcW w:w="2565" w:type="dxa"/>
                </w:tcPr>
                <w:p w14:paraId="7476E9C6" w14:textId="73450614" w:rsidR="00145052" w:rsidRPr="000F6EDF" w:rsidRDefault="008763D3" w:rsidP="00145052">
                  <w:r w:rsidRPr="000F6EDF">
                    <w:t>Majority</w:t>
                  </w:r>
                </w:p>
              </w:tc>
              <w:tc>
                <w:tcPr>
                  <w:tcW w:w="2565" w:type="dxa"/>
                </w:tcPr>
                <w:p w14:paraId="10F34DC3" w14:textId="5D6C151D" w:rsidR="00145052" w:rsidRPr="000F6EDF" w:rsidRDefault="008763D3" w:rsidP="00145052">
                  <w:r w:rsidRPr="000F6EDF">
                    <w:t>Majority</w:t>
                  </w:r>
                </w:p>
              </w:tc>
            </w:tr>
          </w:tbl>
          <w:p w14:paraId="3EF7362B" w14:textId="52DF6D7C" w:rsidR="00B20F70" w:rsidRPr="000F6EDF" w:rsidRDefault="00B20F70" w:rsidP="00FA5356">
            <w:pPr>
              <w:rPr>
                <w:b/>
                <w:bCs/>
              </w:rPr>
            </w:pPr>
          </w:p>
          <w:p w14:paraId="7E444270" w14:textId="77777777" w:rsidR="00F06DA5" w:rsidRPr="000F6EDF" w:rsidRDefault="00F06DA5" w:rsidP="00F06DA5">
            <w:pPr>
              <w:rPr>
                <w:u w:val="single"/>
              </w:rPr>
            </w:pPr>
          </w:p>
          <w:tbl>
            <w:tblPr>
              <w:tblStyle w:val="TableGrid"/>
              <w:tblW w:w="0" w:type="auto"/>
              <w:tblLook w:val="04A0" w:firstRow="1" w:lastRow="0" w:firstColumn="1" w:lastColumn="0" w:noHBand="0" w:noVBand="1"/>
            </w:tblPr>
            <w:tblGrid>
              <w:gridCol w:w="2123"/>
              <w:gridCol w:w="3368"/>
              <w:gridCol w:w="2612"/>
              <w:gridCol w:w="2047"/>
            </w:tblGrid>
            <w:tr w:rsidR="00F06DA5" w:rsidRPr="000F6EDF" w14:paraId="781E2B2C" w14:textId="77777777" w:rsidTr="00B937E5">
              <w:tc>
                <w:tcPr>
                  <w:tcW w:w="2263" w:type="dxa"/>
                </w:tcPr>
                <w:p w14:paraId="1BB5CD02" w14:textId="77777777" w:rsidR="00F06DA5" w:rsidRPr="000F6EDF" w:rsidRDefault="00F06DA5" w:rsidP="00F06DA5"/>
              </w:tc>
              <w:tc>
                <w:tcPr>
                  <w:tcW w:w="3686" w:type="dxa"/>
                </w:tcPr>
                <w:p w14:paraId="28868531" w14:textId="77777777" w:rsidR="00F06DA5" w:rsidRPr="000F6EDF" w:rsidRDefault="00F06DA5" w:rsidP="00F06DA5">
                  <w:pPr>
                    <w:rPr>
                      <w:b/>
                      <w:bCs/>
                    </w:rPr>
                  </w:pPr>
                  <w:r w:rsidRPr="000F6EDF">
                    <w:rPr>
                      <w:b/>
                      <w:bCs/>
                    </w:rPr>
                    <w:t xml:space="preserve">All Quintiles P1, 4,7 </w:t>
                  </w:r>
                </w:p>
                <w:p w14:paraId="4CB34935" w14:textId="30AEADB3" w:rsidR="00F06DA5" w:rsidRPr="000F6EDF" w:rsidRDefault="00F06DA5" w:rsidP="00F06DA5">
                  <w:pPr>
                    <w:rPr>
                      <w:b/>
                      <w:bCs/>
                    </w:rPr>
                  </w:pPr>
                  <w:r w:rsidRPr="000F6EDF">
                    <w:rPr>
                      <w:b/>
                      <w:bCs/>
                    </w:rPr>
                    <w:t>combined %</w:t>
                  </w:r>
                </w:p>
              </w:tc>
              <w:tc>
                <w:tcPr>
                  <w:tcW w:w="2835" w:type="dxa"/>
                </w:tcPr>
                <w:p w14:paraId="150C5A10" w14:textId="77777777" w:rsidR="00F06DA5" w:rsidRPr="000F6EDF" w:rsidRDefault="00F06DA5" w:rsidP="00F06DA5">
                  <w:pPr>
                    <w:rPr>
                      <w:b/>
                      <w:bCs/>
                    </w:rPr>
                  </w:pPr>
                  <w:r w:rsidRPr="000F6EDF">
                    <w:rPr>
                      <w:b/>
                      <w:bCs/>
                    </w:rPr>
                    <w:t>Stretch Aims All Quintiles %</w:t>
                  </w:r>
                </w:p>
              </w:tc>
              <w:tc>
                <w:tcPr>
                  <w:tcW w:w="2126" w:type="dxa"/>
                </w:tcPr>
                <w:p w14:paraId="15E7C931" w14:textId="77777777" w:rsidR="00F06DA5" w:rsidRPr="000F6EDF" w:rsidRDefault="00F06DA5" w:rsidP="00F06DA5">
                  <w:pPr>
                    <w:rPr>
                      <w:b/>
                      <w:bCs/>
                    </w:rPr>
                  </w:pPr>
                  <w:r w:rsidRPr="000F6EDF">
                    <w:rPr>
                      <w:b/>
                      <w:bCs/>
                    </w:rPr>
                    <w:t>Achieved/Not Achieved</w:t>
                  </w:r>
                </w:p>
              </w:tc>
            </w:tr>
            <w:tr w:rsidR="00F06DA5" w:rsidRPr="000F6EDF" w14:paraId="471B4E5A" w14:textId="77777777" w:rsidTr="00B937E5">
              <w:tc>
                <w:tcPr>
                  <w:tcW w:w="2263" w:type="dxa"/>
                </w:tcPr>
                <w:p w14:paraId="386B370A" w14:textId="77777777" w:rsidR="00F06DA5" w:rsidRPr="000F6EDF" w:rsidRDefault="00F06DA5" w:rsidP="00F06DA5">
                  <w:r w:rsidRPr="000F6EDF">
                    <w:t>Literacy</w:t>
                  </w:r>
                </w:p>
              </w:tc>
              <w:tc>
                <w:tcPr>
                  <w:tcW w:w="3686" w:type="dxa"/>
                </w:tcPr>
                <w:p w14:paraId="042B3E72" w14:textId="77777777" w:rsidR="00F06DA5" w:rsidRPr="000F6EDF" w:rsidRDefault="00F06DA5" w:rsidP="00F06DA5">
                  <w:r w:rsidRPr="000F6EDF">
                    <w:t>69</w:t>
                  </w:r>
                </w:p>
              </w:tc>
              <w:tc>
                <w:tcPr>
                  <w:tcW w:w="2835" w:type="dxa"/>
                </w:tcPr>
                <w:p w14:paraId="0A075DA7" w14:textId="77777777" w:rsidR="00F06DA5" w:rsidRPr="000F6EDF" w:rsidRDefault="00F06DA5" w:rsidP="00F06DA5">
                  <w:r w:rsidRPr="000F6EDF">
                    <w:t>68</w:t>
                  </w:r>
                </w:p>
              </w:tc>
              <w:tc>
                <w:tcPr>
                  <w:tcW w:w="2126" w:type="dxa"/>
                  <w:shd w:val="clear" w:color="auto" w:fill="00B050"/>
                </w:tcPr>
                <w:p w14:paraId="57A09906" w14:textId="77777777" w:rsidR="00F06DA5" w:rsidRPr="000F6EDF" w:rsidRDefault="00F06DA5" w:rsidP="00F06DA5">
                  <w:r w:rsidRPr="000F6EDF">
                    <w:t>+1</w:t>
                  </w:r>
                </w:p>
              </w:tc>
            </w:tr>
            <w:tr w:rsidR="00F06DA5" w:rsidRPr="000F6EDF" w14:paraId="26F213F6" w14:textId="77777777" w:rsidTr="00B937E5">
              <w:tc>
                <w:tcPr>
                  <w:tcW w:w="2263" w:type="dxa"/>
                </w:tcPr>
                <w:p w14:paraId="7D999DFF" w14:textId="77777777" w:rsidR="00F06DA5" w:rsidRPr="000F6EDF" w:rsidRDefault="00F06DA5" w:rsidP="00F06DA5">
                  <w:r w:rsidRPr="000F6EDF">
                    <w:t>Numeracy</w:t>
                  </w:r>
                </w:p>
              </w:tc>
              <w:tc>
                <w:tcPr>
                  <w:tcW w:w="3686" w:type="dxa"/>
                </w:tcPr>
                <w:p w14:paraId="094F2E89" w14:textId="77777777" w:rsidR="00F06DA5" w:rsidRPr="000F6EDF" w:rsidRDefault="00F06DA5" w:rsidP="00F06DA5">
                  <w:r w:rsidRPr="000F6EDF">
                    <w:t>69</w:t>
                  </w:r>
                </w:p>
              </w:tc>
              <w:tc>
                <w:tcPr>
                  <w:tcW w:w="2835" w:type="dxa"/>
                </w:tcPr>
                <w:p w14:paraId="3DB8EAA7" w14:textId="77777777" w:rsidR="00F06DA5" w:rsidRPr="000F6EDF" w:rsidRDefault="00F06DA5" w:rsidP="00F06DA5">
                  <w:r w:rsidRPr="000F6EDF">
                    <w:t>74.9</w:t>
                  </w:r>
                </w:p>
              </w:tc>
              <w:tc>
                <w:tcPr>
                  <w:tcW w:w="2126" w:type="dxa"/>
                </w:tcPr>
                <w:p w14:paraId="7A0EDAF0" w14:textId="77777777" w:rsidR="00F06DA5" w:rsidRPr="000F6EDF" w:rsidRDefault="00F06DA5" w:rsidP="00F06DA5">
                  <w:r w:rsidRPr="000F6EDF">
                    <w:t>-5.9</w:t>
                  </w:r>
                </w:p>
              </w:tc>
            </w:tr>
          </w:tbl>
          <w:p w14:paraId="2FF49810" w14:textId="77777777" w:rsidR="00F06DA5" w:rsidRPr="000F6EDF" w:rsidRDefault="00F06DA5" w:rsidP="00F06DA5"/>
          <w:tbl>
            <w:tblPr>
              <w:tblStyle w:val="TableGrid"/>
              <w:tblW w:w="0" w:type="auto"/>
              <w:tblLook w:val="04A0" w:firstRow="1" w:lastRow="0" w:firstColumn="1" w:lastColumn="0" w:noHBand="0" w:noVBand="1"/>
            </w:tblPr>
            <w:tblGrid>
              <w:gridCol w:w="2127"/>
              <w:gridCol w:w="3376"/>
              <w:gridCol w:w="2598"/>
              <w:gridCol w:w="2049"/>
            </w:tblGrid>
            <w:tr w:rsidR="00F06DA5" w:rsidRPr="000F6EDF" w14:paraId="1A0A6056" w14:textId="77777777" w:rsidTr="00B937E5">
              <w:tc>
                <w:tcPr>
                  <w:tcW w:w="2263" w:type="dxa"/>
                </w:tcPr>
                <w:p w14:paraId="557A7388" w14:textId="77777777" w:rsidR="00F06DA5" w:rsidRPr="000F6EDF" w:rsidRDefault="00F06DA5" w:rsidP="00F06DA5"/>
              </w:tc>
              <w:tc>
                <w:tcPr>
                  <w:tcW w:w="3686" w:type="dxa"/>
                </w:tcPr>
                <w:p w14:paraId="55AEFA74" w14:textId="77777777" w:rsidR="00F06DA5" w:rsidRPr="000F6EDF" w:rsidRDefault="00F06DA5" w:rsidP="00F06DA5">
                  <w:pPr>
                    <w:rPr>
                      <w:b/>
                      <w:bCs/>
                    </w:rPr>
                  </w:pPr>
                  <w:r w:rsidRPr="000F6EDF">
                    <w:rPr>
                      <w:b/>
                      <w:bCs/>
                    </w:rPr>
                    <w:t xml:space="preserve">Q1&amp;2 P1,4,7 </w:t>
                  </w:r>
                </w:p>
                <w:p w14:paraId="6C4BCEB5" w14:textId="7B0DCB81" w:rsidR="00F06DA5" w:rsidRPr="000F6EDF" w:rsidRDefault="00F06DA5" w:rsidP="00F06DA5">
                  <w:pPr>
                    <w:rPr>
                      <w:b/>
                      <w:bCs/>
                    </w:rPr>
                  </w:pPr>
                  <w:r w:rsidRPr="000F6EDF">
                    <w:rPr>
                      <w:b/>
                      <w:bCs/>
                    </w:rPr>
                    <w:t>combined %</w:t>
                  </w:r>
                </w:p>
              </w:tc>
              <w:tc>
                <w:tcPr>
                  <w:tcW w:w="2835" w:type="dxa"/>
                </w:tcPr>
                <w:p w14:paraId="3345E9BE" w14:textId="77777777" w:rsidR="00F06DA5" w:rsidRPr="000F6EDF" w:rsidRDefault="00F06DA5" w:rsidP="00F06DA5">
                  <w:pPr>
                    <w:rPr>
                      <w:b/>
                      <w:bCs/>
                    </w:rPr>
                  </w:pPr>
                  <w:r w:rsidRPr="000F6EDF">
                    <w:rPr>
                      <w:b/>
                      <w:bCs/>
                    </w:rPr>
                    <w:t xml:space="preserve">Stretch Aim </w:t>
                  </w:r>
                </w:p>
                <w:p w14:paraId="1C24FEC2" w14:textId="77777777" w:rsidR="00F06DA5" w:rsidRPr="000F6EDF" w:rsidRDefault="00F06DA5" w:rsidP="00F06DA5">
                  <w:pPr>
                    <w:rPr>
                      <w:b/>
                      <w:bCs/>
                    </w:rPr>
                  </w:pPr>
                  <w:r w:rsidRPr="000F6EDF">
                    <w:rPr>
                      <w:b/>
                      <w:bCs/>
                    </w:rPr>
                    <w:t>Q1&amp;2</w:t>
                  </w:r>
                </w:p>
              </w:tc>
              <w:tc>
                <w:tcPr>
                  <w:tcW w:w="2126" w:type="dxa"/>
                </w:tcPr>
                <w:p w14:paraId="524E1F0F" w14:textId="77777777" w:rsidR="00F06DA5" w:rsidRPr="000F6EDF" w:rsidRDefault="00F06DA5" w:rsidP="00F06DA5">
                  <w:pPr>
                    <w:rPr>
                      <w:b/>
                      <w:bCs/>
                    </w:rPr>
                  </w:pPr>
                  <w:r w:rsidRPr="000F6EDF">
                    <w:rPr>
                      <w:b/>
                      <w:bCs/>
                    </w:rPr>
                    <w:t>Achieved/Not Achieved</w:t>
                  </w:r>
                </w:p>
              </w:tc>
            </w:tr>
            <w:tr w:rsidR="00F06DA5" w:rsidRPr="000F6EDF" w14:paraId="5E9D9A33" w14:textId="77777777" w:rsidTr="00B937E5">
              <w:tc>
                <w:tcPr>
                  <w:tcW w:w="2263" w:type="dxa"/>
                </w:tcPr>
                <w:p w14:paraId="1B1E8D93" w14:textId="77777777" w:rsidR="00F06DA5" w:rsidRPr="000F6EDF" w:rsidRDefault="00F06DA5" w:rsidP="00F06DA5">
                  <w:r w:rsidRPr="000F6EDF">
                    <w:t>Literacy</w:t>
                  </w:r>
                </w:p>
              </w:tc>
              <w:tc>
                <w:tcPr>
                  <w:tcW w:w="3686" w:type="dxa"/>
                </w:tcPr>
                <w:p w14:paraId="7E29FB11" w14:textId="77777777" w:rsidR="00F06DA5" w:rsidRPr="000F6EDF" w:rsidRDefault="00F06DA5" w:rsidP="00F06DA5">
                  <w:r w:rsidRPr="000F6EDF">
                    <w:t>75</w:t>
                  </w:r>
                </w:p>
              </w:tc>
              <w:tc>
                <w:tcPr>
                  <w:tcW w:w="2835" w:type="dxa"/>
                </w:tcPr>
                <w:p w14:paraId="2B91C3FF" w14:textId="77777777" w:rsidR="00F06DA5" w:rsidRPr="000F6EDF" w:rsidRDefault="00F06DA5" w:rsidP="00F06DA5">
                  <w:r w:rsidRPr="000F6EDF">
                    <w:t>59.3</w:t>
                  </w:r>
                </w:p>
              </w:tc>
              <w:tc>
                <w:tcPr>
                  <w:tcW w:w="2126" w:type="dxa"/>
                  <w:shd w:val="clear" w:color="auto" w:fill="00B050"/>
                </w:tcPr>
                <w:p w14:paraId="1218DB31" w14:textId="77777777" w:rsidR="00F06DA5" w:rsidRPr="000F6EDF" w:rsidRDefault="00F06DA5" w:rsidP="00F06DA5">
                  <w:r w:rsidRPr="000F6EDF">
                    <w:t>+15.7</w:t>
                  </w:r>
                </w:p>
              </w:tc>
            </w:tr>
            <w:tr w:rsidR="00F06DA5" w:rsidRPr="000F6EDF" w14:paraId="4D6BA9D4" w14:textId="77777777" w:rsidTr="00B937E5">
              <w:tc>
                <w:tcPr>
                  <w:tcW w:w="2263" w:type="dxa"/>
                </w:tcPr>
                <w:p w14:paraId="5F318798" w14:textId="77777777" w:rsidR="00F06DA5" w:rsidRPr="000F6EDF" w:rsidRDefault="00F06DA5" w:rsidP="00F06DA5">
                  <w:r w:rsidRPr="000F6EDF">
                    <w:t>Numeracy</w:t>
                  </w:r>
                </w:p>
              </w:tc>
              <w:tc>
                <w:tcPr>
                  <w:tcW w:w="3686" w:type="dxa"/>
                </w:tcPr>
                <w:p w14:paraId="0A2BAFBC" w14:textId="77777777" w:rsidR="00F06DA5" w:rsidRPr="000F6EDF" w:rsidRDefault="00F06DA5" w:rsidP="00F06DA5">
                  <w:r w:rsidRPr="000F6EDF">
                    <w:t>50</w:t>
                  </w:r>
                </w:p>
              </w:tc>
              <w:tc>
                <w:tcPr>
                  <w:tcW w:w="2835" w:type="dxa"/>
                </w:tcPr>
                <w:p w14:paraId="490166C9" w14:textId="77777777" w:rsidR="00F06DA5" w:rsidRPr="000F6EDF" w:rsidRDefault="00F06DA5" w:rsidP="00F06DA5">
                  <w:r w:rsidRPr="000F6EDF">
                    <w:t>68.3</w:t>
                  </w:r>
                </w:p>
              </w:tc>
              <w:tc>
                <w:tcPr>
                  <w:tcW w:w="2126" w:type="dxa"/>
                </w:tcPr>
                <w:p w14:paraId="55D0FC4B" w14:textId="77777777" w:rsidR="00F06DA5" w:rsidRPr="000F6EDF" w:rsidRDefault="00F06DA5" w:rsidP="00F06DA5">
                  <w:r w:rsidRPr="000F6EDF">
                    <w:t>-18.3</w:t>
                  </w:r>
                </w:p>
              </w:tc>
            </w:tr>
          </w:tbl>
          <w:p w14:paraId="365F0907" w14:textId="77777777" w:rsidR="00F06DA5" w:rsidRPr="000F6EDF" w:rsidRDefault="00F06DA5" w:rsidP="00F06DA5"/>
          <w:tbl>
            <w:tblPr>
              <w:tblStyle w:val="TableGrid"/>
              <w:tblW w:w="0" w:type="auto"/>
              <w:tblLook w:val="04A0" w:firstRow="1" w:lastRow="0" w:firstColumn="1" w:lastColumn="0" w:noHBand="0" w:noVBand="1"/>
            </w:tblPr>
            <w:tblGrid>
              <w:gridCol w:w="2127"/>
              <w:gridCol w:w="3376"/>
              <w:gridCol w:w="2598"/>
              <w:gridCol w:w="2049"/>
            </w:tblGrid>
            <w:tr w:rsidR="00F06DA5" w:rsidRPr="000F6EDF" w14:paraId="3DE57951" w14:textId="77777777" w:rsidTr="00B937E5">
              <w:tc>
                <w:tcPr>
                  <w:tcW w:w="2263" w:type="dxa"/>
                </w:tcPr>
                <w:p w14:paraId="76EA114E" w14:textId="77777777" w:rsidR="00F06DA5" w:rsidRPr="000F6EDF" w:rsidRDefault="00F06DA5" w:rsidP="00F06DA5"/>
              </w:tc>
              <w:tc>
                <w:tcPr>
                  <w:tcW w:w="3686" w:type="dxa"/>
                </w:tcPr>
                <w:p w14:paraId="0CA6CD48" w14:textId="77777777" w:rsidR="00F06DA5" w:rsidRPr="000F6EDF" w:rsidRDefault="00F06DA5" w:rsidP="00F06DA5">
                  <w:pPr>
                    <w:rPr>
                      <w:b/>
                      <w:bCs/>
                    </w:rPr>
                  </w:pPr>
                  <w:r w:rsidRPr="000F6EDF">
                    <w:rPr>
                      <w:b/>
                      <w:bCs/>
                    </w:rPr>
                    <w:t>Q5 P1,4,7</w:t>
                  </w:r>
                </w:p>
                <w:p w14:paraId="78B35DB1" w14:textId="6267FD05" w:rsidR="00F06DA5" w:rsidRPr="000F6EDF" w:rsidRDefault="00F06DA5" w:rsidP="00F06DA5">
                  <w:pPr>
                    <w:rPr>
                      <w:b/>
                      <w:bCs/>
                    </w:rPr>
                  </w:pPr>
                  <w:r w:rsidRPr="000F6EDF">
                    <w:rPr>
                      <w:b/>
                      <w:bCs/>
                    </w:rPr>
                    <w:t xml:space="preserve"> combined %</w:t>
                  </w:r>
                </w:p>
              </w:tc>
              <w:tc>
                <w:tcPr>
                  <w:tcW w:w="2835" w:type="dxa"/>
                </w:tcPr>
                <w:p w14:paraId="141E373B" w14:textId="77777777" w:rsidR="00F06DA5" w:rsidRPr="000F6EDF" w:rsidRDefault="00F06DA5" w:rsidP="00F06DA5">
                  <w:pPr>
                    <w:rPr>
                      <w:b/>
                      <w:bCs/>
                    </w:rPr>
                  </w:pPr>
                  <w:r w:rsidRPr="000F6EDF">
                    <w:rPr>
                      <w:b/>
                      <w:bCs/>
                    </w:rPr>
                    <w:t>Stretch Aim</w:t>
                  </w:r>
                </w:p>
                <w:p w14:paraId="66398382" w14:textId="77777777" w:rsidR="00F06DA5" w:rsidRPr="000F6EDF" w:rsidRDefault="00F06DA5" w:rsidP="00F06DA5">
                  <w:pPr>
                    <w:rPr>
                      <w:b/>
                      <w:bCs/>
                    </w:rPr>
                  </w:pPr>
                  <w:r w:rsidRPr="000F6EDF">
                    <w:rPr>
                      <w:b/>
                      <w:bCs/>
                    </w:rPr>
                    <w:t>Q5</w:t>
                  </w:r>
                </w:p>
              </w:tc>
              <w:tc>
                <w:tcPr>
                  <w:tcW w:w="2126" w:type="dxa"/>
                </w:tcPr>
                <w:p w14:paraId="47771174" w14:textId="77777777" w:rsidR="00F06DA5" w:rsidRPr="000F6EDF" w:rsidRDefault="00F06DA5" w:rsidP="00F06DA5">
                  <w:pPr>
                    <w:rPr>
                      <w:b/>
                      <w:bCs/>
                    </w:rPr>
                  </w:pPr>
                  <w:r w:rsidRPr="000F6EDF">
                    <w:rPr>
                      <w:b/>
                      <w:bCs/>
                    </w:rPr>
                    <w:t>Achieved/Not Achieved</w:t>
                  </w:r>
                </w:p>
              </w:tc>
            </w:tr>
            <w:tr w:rsidR="00F06DA5" w:rsidRPr="000F6EDF" w14:paraId="608B32B8" w14:textId="77777777" w:rsidTr="00B937E5">
              <w:tc>
                <w:tcPr>
                  <w:tcW w:w="2263" w:type="dxa"/>
                </w:tcPr>
                <w:p w14:paraId="276BDAAA" w14:textId="77777777" w:rsidR="00F06DA5" w:rsidRPr="000F6EDF" w:rsidRDefault="00F06DA5" w:rsidP="00F06DA5">
                  <w:r w:rsidRPr="000F6EDF">
                    <w:t>Literacy</w:t>
                  </w:r>
                </w:p>
              </w:tc>
              <w:tc>
                <w:tcPr>
                  <w:tcW w:w="3686" w:type="dxa"/>
                </w:tcPr>
                <w:p w14:paraId="6FB0751C" w14:textId="77777777" w:rsidR="00F06DA5" w:rsidRPr="000F6EDF" w:rsidRDefault="00F06DA5" w:rsidP="00F06DA5">
                  <w:r w:rsidRPr="000F6EDF">
                    <w:t>62.5</w:t>
                  </w:r>
                </w:p>
              </w:tc>
              <w:tc>
                <w:tcPr>
                  <w:tcW w:w="2835" w:type="dxa"/>
                </w:tcPr>
                <w:p w14:paraId="5F89ACB4" w14:textId="77777777" w:rsidR="00F06DA5" w:rsidRPr="000F6EDF" w:rsidRDefault="00F06DA5" w:rsidP="00F06DA5">
                  <w:r w:rsidRPr="000F6EDF">
                    <w:t>76.9</w:t>
                  </w:r>
                </w:p>
              </w:tc>
              <w:tc>
                <w:tcPr>
                  <w:tcW w:w="2126" w:type="dxa"/>
                </w:tcPr>
                <w:p w14:paraId="3FB36735" w14:textId="77777777" w:rsidR="00F06DA5" w:rsidRPr="000F6EDF" w:rsidRDefault="00F06DA5" w:rsidP="00F06DA5">
                  <w:r w:rsidRPr="000F6EDF">
                    <w:t>-14.4</w:t>
                  </w:r>
                </w:p>
              </w:tc>
            </w:tr>
            <w:tr w:rsidR="00F06DA5" w:rsidRPr="000F6EDF" w14:paraId="1C4CE670" w14:textId="77777777" w:rsidTr="00B937E5">
              <w:tc>
                <w:tcPr>
                  <w:tcW w:w="2263" w:type="dxa"/>
                </w:tcPr>
                <w:p w14:paraId="5725AE36" w14:textId="77777777" w:rsidR="00F06DA5" w:rsidRPr="000F6EDF" w:rsidRDefault="00F06DA5" w:rsidP="00F06DA5">
                  <w:r w:rsidRPr="000F6EDF">
                    <w:t>Numeracy</w:t>
                  </w:r>
                </w:p>
              </w:tc>
              <w:tc>
                <w:tcPr>
                  <w:tcW w:w="3686" w:type="dxa"/>
                </w:tcPr>
                <w:p w14:paraId="5B9920A3" w14:textId="77777777" w:rsidR="00F06DA5" w:rsidRPr="000F6EDF" w:rsidRDefault="00F06DA5" w:rsidP="00F06DA5">
                  <w:r w:rsidRPr="000F6EDF">
                    <w:t>87.5</w:t>
                  </w:r>
                </w:p>
              </w:tc>
              <w:tc>
                <w:tcPr>
                  <w:tcW w:w="2835" w:type="dxa"/>
                </w:tcPr>
                <w:p w14:paraId="1C85F0F2" w14:textId="77777777" w:rsidR="00F06DA5" w:rsidRPr="000F6EDF" w:rsidRDefault="00F06DA5" w:rsidP="00F06DA5">
                  <w:r w:rsidRPr="000F6EDF">
                    <w:t>79.3</w:t>
                  </w:r>
                </w:p>
              </w:tc>
              <w:tc>
                <w:tcPr>
                  <w:tcW w:w="2126" w:type="dxa"/>
                  <w:shd w:val="clear" w:color="auto" w:fill="00B050"/>
                </w:tcPr>
                <w:p w14:paraId="597944AF" w14:textId="77777777" w:rsidR="00F06DA5" w:rsidRPr="000F6EDF" w:rsidRDefault="00F06DA5" w:rsidP="00F06DA5">
                  <w:r w:rsidRPr="000F6EDF">
                    <w:t>+8.2</w:t>
                  </w:r>
                </w:p>
              </w:tc>
            </w:tr>
          </w:tbl>
          <w:p w14:paraId="694BB434" w14:textId="62EC6AB6" w:rsidR="000F6EDF" w:rsidRDefault="000F6EDF" w:rsidP="00FA5356"/>
          <w:p w14:paraId="6169438B" w14:textId="184D2761" w:rsidR="00F06DA5" w:rsidRPr="000F6EDF" w:rsidRDefault="000F6EDF" w:rsidP="00FA5356">
            <w:r>
              <w:t>-</w:t>
            </w:r>
            <w:r w:rsidR="00F06DA5" w:rsidRPr="000F6EDF">
              <w:t>The data above shows attainment in P1,4 and 7 in comparison to the Local Authority stretch aims</w:t>
            </w:r>
            <w:r w:rsidR="0043410A" w:rsidRPr="000F6EDF">
              <w:t>.</w:t>
            </w:r>
          </w:p>
          <w:p w14:paraId="5F5D1CA6" w14:textId="31C6D558" w:rsidR="00F06DA5" w:rsidRPr="000F6EDF" w:rsidRDefault="00F06DA5" w:rsidP="00FA5356">
            <w:r w:rsidRPr="000F6EDF">
              <w:t>-From this data we can see that we have succeeded in achieving the Local Authority stretch aims in literacy</w:t>
            </w:r>
            <w:r w:rsidR="00B20F70">
              <w:t xml:space="preserve"> for those</w:t>
            </w:r>
            <w:r w:rsidRPr="000F6EDF">
              <w:t xml:space="preserve"> in Quintile 1&amp;2 however, we have not done so </w:t>
            </w:r>
            <w:r w:rsidR="00B20F70">
              <w:t xml:space="preserve">for learners </w:t>
            </w:r>
            <w:r w:rsidRPr="000F6EDF">
              <w:t>in Quintile 5</w:t>
            </w:r>
            <w:r w:rsidR="0043410A" w:rsidRPr="000F6EDF">
              <w:t>.</w:t>
            </w:r>
          </w:p>
          <w:p w14:paraId="7452ADC4" w14:textId="035CC7C0" w:rsidR="00F06DA5" w:rsidRPr="000F6EDF" w:rsidRDefault="00F06DA5" w:rsidP="00FA5356">
            <w:r w:rsidRPr="000F6EDF">
              <w:t>-In contrast, the opposite is true for numeracy</w:t>
            </w:r>
            <w:r w:rsidR="0043410A" w:rsidRPr="000F6EDF">
              <w:t>.</w:t>
            </w:r>
          </w:p>
          <w:p w14:paraId="49AE234D" w14:textId="0ADC9A66" w:rsidR="00F06DA5" w:rsidRPr="000F6EDF" w:rsidRDefault="00F06DA5" w:rsidP="00FA5356">
            <w:r w:rsidRPr="000F6EDF">
              <w:t>-We have to be mindful of the very small numbers in each cohort and in the school</w:t>
            </w:r>
            <w:r w:rsidR="00B20F70">
              <w:t xml:space="preserve"> as a whole.</w:t>
            </w:r>
          </w:p>
          <w:p w14:paraId="363CA722" w14:textId="77777777" w:rsidR="00172E32" w:rsidRDefault="00172E32" w:rsidP="00FA5356">
            <w:pPr>
              <w:rPr>
                <w:b/>
                <w:bCs/>
              </w:rPr>
            </w:pPr>
          </w:p>
          <w:p w14:paraId="5D68DF5C" w14:textId="0AB8D00B" w:rsidR="009301F0" w:rsidRPr="000F6EDF" w:rsidRDefault="009301F0" w:rsidP="00FA5356">
            <w:pPr>
              <w:rPr>
                <w:b/>
                <w:bCs/>
              </w:rPr>
            </w:pPr>
          </w:p>
          <w:p w14:paraId="352B992C" w14:textId="47292B4B" w:rsidR="00385522" w:rsidRPr="000F6EDF" w:rsidRDefault="00385522" w:rsidP="00385522">
            <w:pPr>
              <w:rPr>
                <w:u w:val="single"/>
              </w:rPr>
            </w:pPr>
            <w:r w:rsidRPr="00172E32">
              <w:rPr>
                <w:b/>
                <w:bCs/>
                <w:u w:val="single"/>
              </w:rPr>
              <w:t>Attendance</w:t>
            </w:r>
            <w:r w:rsidRPr="000F6EDF">
              <w:rPr>
                <w:u w:val="single"/>
              </w:rPr>
              <w:t>: Data from August 2022- 23</w:t>
            </w:r>
            <w:r w:rsidRPr="000F6EDF">
              <w:rPr>
                <w:u w:val="single"/>
                <w:vertAlign w:val="superscript"/>
              </w:rPr>
              <w:t>rd</w:t>
            </w:r>
            <w:r w:rsidRPr="000F6EDF">
              <w:rPr>
                <w:u w:val="single"/>
              </w:rPr>
              <w:t xml:space="preserve"> May 2023</w:t>
            </w:r>
          </w:p>
          <w:tbl>
            <w:tblPr>
              <w:tblStyle w:val="TableGrid"/>
              <w:tblW w:w="0" w:type="auto"/>
              <w:tblLook w:val="04A0" w:firstRow="1" w:lastRow="0" w:firstColumn="1" w:lastColumn="0" w:noHBand="0" w:noVBand="1"/>
            </w:tblPr>
            <w:tblGrid>
              <w:gridCol w:w="1298"/>
              <w:gridCol w:w="1297"/>
              <w:gridCol w:w="885"/>
              <w:gridCol w:w="958"/>
              <w:gridCol w:w="958"/>
              <w:gridCol w:w="958"/>
              <w:gridCol w:w="958"/>
              <w:gridCol w:w="1419"/>
              <w:gridCol w:w="1419"/>
            </w:tblGrid>
            <w:tr w:rsidR="00385522" w:rsidRPr="000F6EDF" w14:paraId="0571497D" w14:textId="77777777" w:rsidTr="00385522">
              <w:tc>
                <w:tcPr>
                  <w:tcW w:w="1298" w:type="dxa"/>
                </w:tcPr>
                <w:p w14:paraId="64A00818" w14:textId="77777777" w:rsidR="00385522" w:rsidRPr="000F6EDF" w:rsidRDefault="00385522" w:rsidP="00385522">
                  <w:r w:rsidRPr="000F6EDF">
                    <w:t>Attendance</w:t>
                  </w:r>
                </w:p>
              </w:tc>
              <w:tc>
                <w:tcPr>
                  <w:tcW w:w="1297" w:type="dxa"/>
                </w:tcPr>
                <w:p w14:paraId="6A637C20" w14:textId="77777777" w:rsidR="00385522" w:rsidRPr="000F6EDF" w:rsidRDefault="00385522" w:rsidP="00385522">
                  <w:r w:rsidRPr="000F6EDF">
                    <w:t>Overall School Attendance</w:t>
                  </w:r>
                </w:p>
                <w:p w14:paraId="059DB7B0" w14:textId="77777777" w:rsidR="00385522" w:rsidRPr="000F6EDF" w:rsidRDefault="00385522" w:rsidP="00385522">
                  <w:r w:rsidRPr="000F6EDF">
                    <w:t>Aug-May %</w:t>
                  </w:r>
                </w:p>
              </w:tc>
              <w:tc>
                <w:tcPr>
                  <w:tcW w:w="885" w:type="dxa"/>
                </w:tcPr>
                <w:p w14:paraId="0E9C892C" w14:textId="77777777" w:rsidR="00385522" w:rsidRPr="000F6EDF" w:rsidRDefault="00385522" w:rsidP="00385522">
                  <w:r w:rsidRPr="000F6EDF">
                    <w:t>Overall Stretch Aim</w:t>
                  </w:r>
                </w:p>
              </w:tc>
              <w:tc>
                <w:tcPr>
                  <w:tcW w:w="958" w:type="dxa"/>
                </w:tcPr>
                <w:p w14:paraId="2647133C" w14:textId="77777777" w:rsidR="00385522" w:rsidRPr="000F6EDF" w:rsidRDefault="00385522" w:rsidP="00385522">
                  <w:r w:rsidRPr="000F6EDF">
                    <w:t>Quintile 1&amp;2:  August 2022-May 22</w:t>
                  </w:r>
                  <w:r w:rsidRPr="000F6EDF">
                    <w:rPr>
                      <w:vertAlign w:val="superscript"/>
                    </w:rPr>
                    <w:t>nd</w:t>
                  </w:r>
                  <w:r w:rsidRPr="000F6EDF">
                    <w:t xml:space="preserve"> 2023</w:t>
                  </w:r>
                </w:p>
              </w:tc>
              <w:tc>
                <w:tcPr>
                  <w:tcW w:w="958" w:type="dxa"/>
                </w:tcPr>
                <w:p w14:paraId="0FB9ABC2" w14:textId="77777777" w:rsidR="00385522" w:rsidRPr="000F6EDF" w:rsidRDefault="00385522" w:rsidP="00385522">
                  <w:r w:rsidRPr="000F6EDF">
                    <w:t>Quintile 1&amp;2 Stretch Aim</w:t>
                  </w:r>
                </w:p>
              </w:tc>
              <w:tc>
                <w:tcPr>
                  <w:tcW w:w="958" w:type="dxa"/>
                </w:tcPr>
                <w:p w14:paraId="60FEE57A" w14:textId="77777777" w:rsidR="00385522" w:rsidRPr="000F6EDF" w:rsidRDefault="00385522" w:rsidP="00385522">
                  <w:r w:rsidRPr="000F6EDF">
                    <w:t>Quintile 5: August 2022-May 22</w:t>
                  </w:r>
                  <w:r w:rsidRPr="000F6EDF">
                    <w:rPr>
                      <w:vertAlign w:val="superscript"/>
                    </w:rPr>
                    <w:t>nd</w:t>
                  </w:r>
                  <w:r w:rsidRPr="000F6EDF">
                    <w:t xml:space="preserve"> 2023</w:t>
                  </w:r>
                </w:p>
              </w:tc>
              <w:tc>
                <w:tcPr>
                  <w:tcW w:w="958" w:type="dxa"/>
                </w:tcPr>
                <w:p w14:paraId="2DB65569" w14:textId="77777777" w:rsidR="00385522" w:rsidRPr="000F6EDF" w:rsidRDefault="00385522" w:rsidP="00385522">
                  <w:r w:rsidRPr="000F6EDF">
                    <w:t>Quintile 5 Stretch Aim</w:t>
                  </w:r>
                </w:p>
              </w:tc>
              <w:tc>
                <w:tcPr>
                  <w:tcW w:w="1419" w:type="dxa"/>
                </w:tcPr>
                <w:p w14:paraId="46F759B0" w14:textId="77777777" w:rsidR="00385522" w:rsidRPr="000F6EDF" w:rsidRDefault="00385522" w:rsidP="00385522">
                  <w:r w:rsidRPr="000F6EDF">
                    <w:t>Care Experienced: August 2022-May 22</w:t>
                  </w:r>
                  <w:r w:rsidRPr="000F6EDF">
                    <w:rPr>
                      <w:vertAlign w:val="superscript"/>
                    </w:rPr>
                    <w:t>nd</w:t>
                  </w:r>
                  <w:r w:rsidRPr="000F6EDF">
                    <w:t xml:space="preserve"> 2023</w:t>
                  </w:r>
                </w:p>
              </w:tc>
              <w:tc>
                <w:tcPr>
                  <w:tcW w:w="1419" w:type="dxa"/>
                </w:tcPr>
                <w:p w14:paraId="1A3885CA" w14:textId="77777777" w:rsidR="00385522" w:rsidRPr="000F6EDF" w:rsidRDefault="00385522" w:rsidP="00385522">
                  <w:r w:rsidRPr="000F6EDF">
                    <w:t>Care Experienced: Stretch Aim</w:t>
                  </w:r>
                </w:p>
              </w:tc>
            </w:tr>
            <w:tr w:rsidR="00385522" w:rsidRPr="000F6EDF" w14:paraId="76ED4D10" w14:textId="77777777" w:rsidTr="00385522">
              <w:tc>
                <w:tcPr>
                  <w:tcW w:w="1298" w:type="dxa"/>
                </w:tcPr>
                <w:p w14:paraId="661CEF3D" w14:textId="77777777" w:rsidR="00385522" w:rsidRPr="000F6EDF" w:rsidRDefault="00385522" w:rsidP="00385522">
                  <w:r w:rsidRPr="000F6EDF">
                    <w:t>2022-23</w:t>
                  </w:r>
                </w:p>
              </w:tc>
              <w:tc>
                <w:tcPr>
                  <w:tcW w:w="1297" w:type="dxa"/>
                  <w:shd w:val="clear" w:color="auto" w:fill="00B050"/>
                </w:tcPr>
                <w:p w14:paraId="7F12E527" w14:textId="77777777" w:rsidR="00385522" w:rsidRPr="000F6EDF" w:rsidRDefault="00385522" w:rsidP="00385522">
                  <w:r w:rsidRPr="000F6EDF">
                    <w:t>96.4</w:t>
                  </w:r>
                </w:p>
              </w:tc>
              <w:tc>
                <w:tcPr>
                  <w:tcW w:w="885" w:type="dxa"/>
                </w:tcPr>
                <w:p w14:paraId="12EDFBE3" w14:textId="77777777" w:rsidR="00385522" w:rsidRPr="000F6EDF" w:rsidRDefault="00385522" w:rsidP="00385522">
                  <w:r w:rsidRPr="000F6EDF">
                    <w:t>94</w:t>
                  </w:r>
                </w:p>
              </w:tc>
              <w:tc>
                <w:tcPr>
                  <w:tcW w:w="958" w:type="dxa"/>
                  <w:shd w:val="clear" w:color="auto" w:fill="00B050"/>
                </w:tcPr>
                <w:p w14:paraId="4EE4EA89" w14:textId="77777777" w:rsidR="00385522" w:rsidRPr="000F6EDF" w:rsidRDefault="00385522" w:rsidP="00385522">
                  <w:r w:rsidRPr="000F6EDF">
                    <w:t>96</w:t>
                  </w:r>
                </w:p>
              </w:tc>
              <w:tc>
                <w:tcPr>
                  <w:tcW w:w="958" w:type="dxa"/>
                </w:tcPr>
                <w:p w14:paraId="3F067704" w14:textId="77777777" w:rsidR="00385522" w:rsidRPr="000F6EDF" w:rsidRDefault="00385522" w:rsidP="00385522">
                  <w:r w:rsidRPr="000F6EDF">
                    <w:t>91.7</w:t>
                  </w:r>
                </w:p>
              </w:tc>
              <w:tc>
                <w:tcPr>
                  <w:tcW w:w="958" w:type="dxa"/>
                  <w:shd w:val="clear" w:color="auto" w:fill="00B050"/>
                </w:tcPr>
                <w:p w14:paraId="7610A7D8" w14:textId="77777777" w:rsidR="00385522" w:rsidRPr="000F6EDF" w:rsidRDefault="00385522" w:rsidP="00385522">
                  <w:r w:rsidRPr="000F6EDF">
                    <w:t>97.5</w:t>
                  </w:r>
                </w:p>
              </w:tc>
              <w:tc>
                <w:tcPr>
                  <w:tcW w:w="958" w:type="dxa"/>
                </w:tcPr>
                <w:p w14:paraId="78041009" w14:textId="77777777" w:rsidR="00385522" w:rsidRPr="000F6EDF" w:rsidRDefault="00385522" w:rsidP="00385522">
                  <w:r w:rsidRPr="000F6EDF">
                    <w:t>95.4</w:t>
                  </w:r>
                </w:p>
              </w:tc>
              <w:tc>
                <w:tcPr>
                  <w:tcW w:w="1419" w:type="dxa"/>
                  <w:shd w:val="clear" w:color="auto" w:fill="00B050"/>
                </w:tcPr>
                <w:p w14:paraId="4EE8322A" w14:textId="77777777" w:rsidR="00385522" w:rsidRPr="000F6EDF" w:rsidRDefault="00385522" w:rsidP="00385522">
                  <w:r w:rsidRPr="000F6EDF">
                    <w:t>99.02</w:t>
                  </w:r>
                </w:p>
              </w:tc>
              <w:tc>
                <w:tcPr>
                  <w:tcW w:w="1419" w:type="dxa"/>
                </w:tcPr>
                <w:p w14:paraId="3CD949B4" w14:textId="77777777" w:rsidR="00385522" w:rsidRPr="000F6EDF" w:rsidRDefault="00385522" w:rsidP="00385522">
                  <w:r w:rsidRPr="000F6EDF">
                    <w:t>94</w:t>
                  </w:r>
                </w:p>
              </w:tc>
            </w:tr>
          </w:tbl>
          <w:p w14:paraId="7DFF5B0F" w14:textId="77777777" w:rsidR="00385522" w:rsidRPr="000F6EDF" w:rsidRDefault="00385522" w:rsidP="00385522"/>
          <w:p w14:paraId="48553F84" w14:textId="77777777" w:rsidR="00385522" w:rsidRPr="000F6EDF" w:rsidRDefault="00385522" w:rsidP="00385522">
            <w:pPr>
              <w:rPr>
                <w:u w:val="single"/>
              </w:rPr>
            </w:pPr>
            <w:r w:rsidRPr="000F6EDF">
              <w:rPr>
                <w:u w:val="single"/>
              </w:rPr>
              <w:t>Attendance Q1&amp;</w:t>
            </w:r>
            <w:proofErr w:type="gramStart"/>
            <w:r w:rsidRPr="000F6EDF">
              <w:rPr>
                <w:u w:val="single"/>
              </w:rPr>
              <w:t>2  V</w:t>
            </w:r>
            <w:proofErr w:type="gramEnd"/>
            <w:r w:rsidRPr="000F6EDF">
              <w:rPr>
                <w:u w:val="single"/>
              </w:rPr>
              <w:t xml:space="preserve"> Q5 – HWB Measure</w:t>
            </w:r>
          </w:p>
          <w:tbl>
            <w:tblPr>
              <w:tblStyle w:val="TableGrid"/>
              <w:tblW w:w="0" w:type="auto"/>
              <w:tblLook w:val="04A0" w:firstRow="1" w:lastRow="0" w:firstColumn="1" w:lastColumn="0" w:noHBand="0" w:noVBand="1"/>
            </w:tblPr>
            <w:tblGrid>
              <w:gridCol w:w="1642"/>
              <w:gridCol w:w="1734"/>
              <w:gridCol w:w="1446"/>
              <w:gridCol w:w="1213"/>
              <w:gridCol w:w="1317"/>
              <w:gridCol w:w="1317"/>
              <w:gridCol w:w="1481"/>
            </w:tblGrid>
            <w:tr w:rsidR="00385522" w:rsidRPr="000F6EDF" w14:paraId="6AC4A92F" w14:textId="77777777" w:rsidTr="00385522">
              <w:tc>
                <w:tcPr>
                  <w:tcW w:w="1642" w:type="dxa"/>
                </w:tcPr>
                <w:p w14:paraId="0972888B" w14:textId="77777777" w:rsidR="00385522" w:rsidRPr="000F6EDF" w:rsidRDefault="00385522" w:rsidP="00385522">
                  <w:r w:rsidRPr="000F6EDF">
                    <w:t>Quintile 1&amp;2 Attendance August 2022- May 22</w:t>
                  </w:r>
                  <w:r w:rsidRPr="000F6EDF">
                    <w:rPr>
                      <w:vertAlign w:val="superscript"/>
                    </w:rPr>
                    <w:t>nd</w:t>
                  </w:r>
                  <w:r w:rsidRPr="000F6EDF">
                    <w:t xml:space="preserve"> 2023</w:t>
                  </w:r>
                </w:p>
              </w:tc>
              <w:tc>
                <w:tcPr>
                  <w:tcW w:w="1734" w:type="dxa"/>
                </w:tcPr>
                <w:p w14:paraId="09ECEAF5" w14:textId="77777777" w:rsidR="00385522" w:rsidRPr="000F6EDF" w:rsidRDefault="00385522" w:rsidP="00385522">
                  <w:r w:rsidRPr="000F6EDF">
                    <w:t xml:space="preserve">Stretch Aim </w:t>
                  </w:r>
                </w:p>
                <w:p w14:paraId="60FE5DCB" w14:textId="77777777" w:rsidR="00385522" w:rsidRPr="000F6EDF" w:rsidRDefault="00385522" w:rsidP="00385522">
                  <w:r w:rsidRPr="000F6EDF">
                    <w:t>Q1&amp;2</w:t>
                  </w:r>
                </w:p>
              </w:tc>
              <w:tc>
                <w:tcPr>
                  <w:tcW w:w="1446" w:type="dxa"/>
                </w:tcPr>
                <w:p w14:paraId="196115B5" w14:textId="77777777" w:rsidR="00385522" w:rsidRPr="000F6EDF" w:rsidRDefault="00385522" w:rsidP="00385522">
                  <w:r w:rsidRPr="000F6EDF">
                    <w:t>Quintile 5 Attendance August 2022-May 22</w:t>
                  </w:r>
                  <w:r w:rsidRPr="000F6EDF">
                    <w:rPr>
                      <w:vertAlign w:val="superscript"/>
                    </w:rPr>
                    <w:t>nd</w:t>
                  </w:r>
                  <w:r w:rsidRPr="000F6EDF">
                    <w:t xml:space="preserve"> 2023</w:t>
                  </w:r>
                </w:p>
              </w:tc>
              <w:tc>
                <w:tcPr>
                  <w:tcW w:w="1213" w:type="dxa"/>
                </w:tcPr>
                <w:p w14:paraId="3C8A75E1" w14:textId="77777777" w:rsidR="00385522" w:rsidRPr="000F6EDF" w:rsidRDefault="00385522" w:rsidP="00385522">
                  <w:r w:rsidRPr="000F6EDF">
                    <w:t>Stretch Aim Q5</w:t>
                  </w:r>
                </w:p>
              </w:tc>
              <w:tc>
                <w:tcPr>
                  <w:tcW w:w="1317" w:type="dxa"/>
                </w:tcPr>
                <w:p w14:paraId="26D90A43" w14:textId="77777777" w:rsidR="00385522" w:rsidRPr="000F6EDF" w:rsidRDefault="00385522" w:rsidP="00385522">
                  <w:r w:rsidRPr="000F6EDF">
                    <w:t>Q1&amp;2</w:t>
                  </w:r>
                </w:p>
                <w:p w14:paraId="6F6B77CA" w14:textId="77777777" w:rsidR="00385522" w:rsidRPr="000F6EDF" w:rsidRDefault="00385522" w:rsidP="00385522">
                  <w:r w:rsidRPr="000F6EDF">
                    <w:t>Achieved by…</w:t>
                  </w:r>
                </w:p>
              </w:tc>
              <w:tc>
                <w:tcPr>
                  <w:tcW w:w="1317" w:type="dxa"/>
                </w:tcPr>
                <w:p w14:paraId="08DF7D38" w14:textId="77777777" w:rsidR="00385522" w:rsidRPr="000F6EDF" w:rsidRDefault="00385522" w:rsidP="00385522">
                  <w:r w:rsidRPr="000F6EDF">
                    <w:t>Q5</w:t>
                  </w:r>
                </w:p>
                <w:p w14:paraId="00D37223" w14:textId="77777777" w:rsidR="00385522" w:rsidRPr="000F6EDF" w:rsidRDefault="00385522" w:rsidP="00385522">
                  <w:r w:rsidRPr="000F6EDF">
                    <w:t>Achieved by…</w:t>
                  </w:r>
                </w:p>
              </w:tc>
              <w:tc>
                <w:tcPr>
                  <w:tcW w:w="1481" w:type="dxa"/>
                </w:tcPr>
                <w:p w14:paraId="4ACE634F" w14:textId="77777777" w:rsidR="00385522" w:rsidRPr="000F6EDF" w:rsidRDefault="00385522" w:rsidP="00385522">
                  <w:r w:rsidRPr="000F6EDF">
                    <w:t xml:space="preserve">Care Experienced Achieved </w:t>
                  </w:r>
                  <w:proofErr w:type="gramStart"/>
                  <w:r w:rsidRPr="000F6EDF">
                    <w:t>by..</w:t>
                  </w:r>
                  <w:proofErr w:type="gramEnd"/>
                </w:p>
              </w:tc>
            </w:tr>
            <w:tr w:rsidR="00385522" w:rsidRPr="000F6EDF" w14:paraId="657D6B27" w14:textId="77777777" w:rsidTr="00385522">
              <w:tc>
                <w:tcPr>
                  <w:tcW w:w="1642" w:type="dxa"/>
                </w:tcPr>
                <w:p w14:paraId="159B736D" w14:textId="77777777" w:rsidR="00385522" w:rsidRPr="000F6EDF" w:rsidRDefault="00385522" w:rsidP="00385522">
                  <w:r w:rsidRPr="000F6EDF">
                    <w:t>96</w:t>
                  </w:r>
                </w:p>
              </w:tc>
              <w:tc>
                <w:tcPr>
                  <w:tcW w:w="1734" w:type="dxa"/>
                </w:tcPr>
                <w:p w14:paraId="07A7E01D" w14:textId="77777777" w:rsidR="00385522" w:rsidRPr="000F6EDF" w:rsidRDefault="00385522" w:rsidP="00385522">
                  <w:r w:rsidRPr="000F6EDF">
                    <w:t>91.7</w:t>
                  </w:r>
                </w:p>
              </w:tc>
              <w:tc>
                <w:tcPr>
                  <w:tcW w:w="1446" w:type="dxa"/>
                </w:tcPr>
                <w:p w14:paraId="4E4D5EE6" w14:textId="77777777" w:rsidR="00385522" w:rsidRPr="000F6EDF" w:rsidRDefault="00385522" w:rsidP="00385522">
                  <w:r w:rsidRPr="000F6EDF">
                    <w:t>97.5</w:t>
                  </w:r>
                </w:p>
              </w:tc>
              <w:tc>
                <w:tcPr>
                  <w:tcW w:w="1213" w:type="dxa"/>
                </w:tcPr>
                <w:p w14:paraId="093E7766" w14:textId="77777777" w:rsidR="00385522" w:rsidRPr="000F6EDF" w:rsidRDefault="00385522" w:rsidP="00385522">
                  <w:r w:rsidRPr="000F6EDF">
                    <w:t>96.6%</w:t>
                  </w:r>
                </w:p>
              </w:tc>
              <w:tc>
                <w:tcPr>
                  <w:tcW w:w="1317" w:type="dxa"/>
                  <w:shd w:val="clear" w:color="auto" w:fill="00B050"/>
                </w:tcPr>
                <w:p w14:paraId="3C772F5D" w14:textId="77777777" w:rsidR="00385522" w:rsidRPr="000F6EDF" w:rsidRDefault="00385522" w:rsidP="00385522">
                  <w:r w:rsidRPr="000F6EDF">
                    <w:t>4.3</w:t>
                  </w:r>
                </w:p>
              </w:tc>
              <w:tc>
                <w:tcPr>
                  <w:tcW w:w="1317" w:type="dxa"/>
                  <w:shd w:val="clear" w:color="auto" w:fill="00B050"/>
                </w:tcPr>
                <w:p w14:paraId="4360DC2D" w14:textId="77777777" w:rsidR="00385522" w:rsidRPr="000F6EDF" w:rsidRDefault="00385522" w:rsidP="00385522">
                  <w:r w:rsidRPr="000F6EDF">
                    <w:t>1.9</w:t>
                  </w:r>
                </w:p>
              </w:tc>
              <w:tc>
                <w:tcPr>
                  <w:tcW w:w="1481" w:type="dxa"/>
                  <w:shd w:val="clear" w:color="auto" w:fill="00B050"/>
                </w:tcPr>
                <w:p w14:paraId="75EB7892" w14:textId="77777777" w:rsidR="00385522" w:rsidRPr="000F6EDF" w:rsidRDefault="00385522" w:rsidP="00385522">
                  <w:r w:rsidRPr="000F6EDF">
                    <w:t>5.02</w:t>
                  </w:r>
                </w:p>
              </w:tc>
            </w:tr>
          </w:tbl>
          <w:p w14:paraId="4AAEE1F3" w14:textId="1A284E12" w:rsidR="00385522" w:rsidRPr="000F6EDF" w:rsidRDefault="00385522" w:rsidP="00385522">
            <w:r w:rsidRPr="000F6EDF">
              <w:t>From this data, we can see that:</w:t>
            </w:r>
          </w:p>
          <w:p w14:paraId="1747D618" w14:textId="77777777" w:rsidR="00666EE5" w:rsidRPr="000F6EDF" w:rsidRDefault="00666EE5" w:rsidP="00385522"/>
          <w:p w14:paraId="4FC10206" w14:textId="3B084BF4" w:rsidR="00385522" w:rsidRPr="000F6EDF" w:rsidRDefault="00385522" w:rsidP="00385522">
            <w:r w:rsidRPr="000F6EDF">
              <w:t>-</w:t>
            </w:r>
            <w:r w:rsidR="00A953BC" w:rsidRPr="000F6EDF">
              <w:t>O</w:t>
            </w:r>
            <w:r w:rsidRPr="000F6EDF">
              <w:t xml:space="preserve">ur overall attendance across the school is 96.4% which is higher than the </w:t>
            </w:r>
            <w:r w:rsidR="00D37529" w:rsidRPr="000F6EDF">
              <w:t>Local Authority</w:t>
            </w:r>
            <w:r w:rsidRPr="000F6EDF">
              <w:t xml:space="preserve"> Stretch Aim of 94%</w:t>
            </w:r>
            <w:r w:rsidR="0043410A" w:rsidRPr="000F6EDF">
              <w:t>.</w:t>
            </w:r>
          </w:p>
          <w:p w14:paraId="7FC87BB0" w14:textId="48569A58" w:rsidR="00385522" w:rsidRPr="000F6EDF" w:rsidRDefault="00385522" w:rsidP="00385522">
            <w:r w:rsidRPr="000F6EDF">
              <w:t>-</w:t>
            </w:r>
            <w:r w:rsidR="00A953BC" w:rsidRPr="000F6EDF">
              <w:t>T</w:t>
            </w:r>
            <w:r w:rsidRPr="000F6EDF">
              <w:t>he attendance</w:t>
            </w:r>
            <w:r w:rsidR="004B4395" w:rsidRPr="000F6EDF">
              <w:t xml:space="preserve"> for children living in Quintile 1 &amp; 2 is 96% which is higher than the </w:t>
            </w:r>
            <w:r w:rsidR="00D37529" w:rsidRPr="000F6EDF">
              <w:t xml:space="preserve">Local Authority </w:t>
            </w:r>
            <w:r w:rsidR="004B4395" w:rsidRPr="000F6EDF">
              <w:t>Stretch Aim of 91.7%</w:t>
            </w:r>
            <w:r w:rsidR="0043410A" w:rsidRPr="000F6EDF">
              <w:t>.</w:t>
            </w:r>
          </w:p>
          <w:p w14:paraId="45EE9508" w14:textId="637DD3E8" w:rsidR="00666EE5" w:rsidRPr="000F6EDF" w:rsidRDefault="004B4395" w:rsidP="00FA5356">
            <w:r w:rsidRPr="000F6EDF">
              <w:t>-</w:t>
            </w:r>
            <w:r w:rsidR="00A953BC" w:rsidRPr="000F6EDF">
              <w:t>T</w:t>
            </w:r>
            <w:r w:rsidRPr="000F6EDF">
              <w:t xml:space="preserve">he attendance of care experienced children is 99.02% which is higher than the </w:t>
            </w:r>
            <w:r w:rsidR="00D37529" w:rsidRPr="000F6EDF">
              <w:t xml:space="preserve">Local Authority </w:t>
            </w:r>
            <w:r w:rsidRPr="000F6EDF">
              <w:t>Stretch Aim of 94%</w:t>
            </w:r>
            <w:r w:rsidR="0043410A" w:rsidRPr="000F6EDF">
              <w:t>.</w:t>
            </w:r>
          </w:p>
        </w:tc>
      </w:tr>
      <w:tr w:rsidR="00BB4CFF" w14:paraId="6B0F231E" w14:textId="77777777" w:rsidTr="00B14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36" w:type="dxa"/>
            <w:gridSpan w:val="4"/>
            <w:tcBorders>
              <w:top w:val="thinThickSmallGap" w:sz="24" w:space="0" w:color="auto"/>
              <w:left w:val="thinThickSmallGap" w:sz="24" w:space="0" w:color="auto"/>
              <w:bottom w:val="thickThinSmallGap" w:sz="24" w:space="0" w:color="auto"/>
              <w:right w:val="thickThinSmallGap" w:sz="24" w:space="0" w:color="auto"/>
            </w:tcBorders>
          </w:tcPr>
          <w:p w14:paraId="0E9AB48B" w14:textId="77777777" w:rsidR="00BB4CFF" w:rsidRPr="000F6EDF" w:rsidRDefault="00BB4CFF" w:rsidP="00BB4CFF"/>
          <w:p w14:paraId="7A1AA3E9" w14:textId="22715A0A" w:rsidR="00BB4CFF" w:rsidRPr="001909E2" w:rsidRDefault="00BB4CFF" w:rsidP="00BB4CFF">
            <w:pPr>
              <w:rPr>
                <w:b/>
                <w:bCs/>
              </w:rPr>
            </w:pPr>
            <w:r w:rsidRPr="000F6EDF">
              <w:rPr>
                <w:b/>
                <w:bCs/>
              </w:rPr>
              <w:t>Review of Progress to May 2023</w:t>
            </w:r>
          </w:p>
        </w:tc>
      </w:tr>
      <w:tr w:rsidR="00BB4CFF" w14:paraId="61475D78" w14:textId="77777777" w:rsidTr="00B14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36" w:type="dxa"/>
            <w:gridSpan w:val="4"/>
            <w:tcBorders>
              <w:top w:val="thickThinSmallGap" w:sz="24" w:space="0" w:color="auto"/>
              <w:left w:val="thinThickSmallGap" w:sz="24" w:space="0" w:color="auto"/>
              <w:bottom w:val="thinThickSmallGap" w:sz="24" w:space="0" w:color="auto"/>
              <w:right w:val="thickThinSmallGap" w:sz="24" w:space="0" w:color="auto"/>
            </w:tcBorders>
          </w:tcPr>
          <w:p w14:paraId="336F5221" w14:textId="4B76ACDA" w:rsidR="00BB4CFF" w:rsidRPr="000F6EDF" w:rsidRDefault="00BB4CFF" w:rsidP="00BB4CFF">
            <w:pPr>
              <w:rPr>
                <w:b/>
                <w:bCs/>
              </w:rPr>
            </w:pPr>
            <w:r w:rsidRPr="000F6EDF">
              <w:rPr>
                <w:b/>
                <w:bCs/>
              </w:rPr>
              <w:t>School Improvement Priority One:</w:t>
            </w:r>
            <w:r w:rsidR="00BA1F3A" w:rsidRPr="000F6EDF">
              <w:rPr>
                <w:b/>
                <w:bCs/>
              </w:rPr>
              <w:t xml:space="preserve"> Raising attainment in literacy</w:t>
            </w:r>
          </w:p>
          <w:p w14:paraId="506CA917" w14:textId="269D480A" w:rsidR="00BB4CFF" w:rsidRPr="000F6EDF" w:rsidRDefault="00B1482D" w:rsidP="00BB4CFF">
            <w:r w:rsidRPr="000F6EDF">
              <w:t xml:space="preserve">By May 2023, </w:t>
            </w:r>
            <w:r w:rsidRPr="000F6EDF">
              <w:rPr>
                <w:b/>
                <w:bCs/>
              </w:rPr>
              <w:t>most</w:t>
            </w:r>
            <w:r w:rsidR="00666EE5" w:rsidRPr="000F6EDF">
              <w:t xml:space="preserve"> </w:t>
            </w:r>
            <w:r w:rsidRPr="000F6EDF">
              <w:t>targeted learners identified as achieving “just below” the expected level in literacy (mainly reading and writing) will be back “on track”</w:t>
            </w:r>
          </w:p>
          <w:p w14:paraId="3EC3314E" w14:textId="50AE7934" w:rsidR="00BB4CFF" w:rsidRPr="000F6EDF" w:rsidRDefault="00BB4CFF" w:rsidP="00BB4CFF">
            <w:pPr>
              <w:rPr>
                <w:b/>
                <w:bCs/>
              </w:rPr>
            </w:pPr>
          </w:p>
        </w:tc>
      </w:tr>
      <w:tr w:rsidR="00BB4CFF" w14:paraId="7CE1F705" w14:textId="77777777" w:rsidTr="00B14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36" w:type="dxa"/>
            <w:gridSpan w:val="4"/>
            <w:tcBorders>
              <w:top w:val="thinThickSmallGap" w:sz="24" w:space="0" w:color="auto"/>
              <w:left w:val="thinThickSmallGap" w:sz="24" w:space="0" w:color="auto"/>
              <w:bottom w:val="thinThickSmallGap" w:sz="24" w:space="0" w:color="auto"/>
              <w:right w:val="thickThinSmallGap" w:sz="24" w:space="0" w:color="auto"/>
            </w:tcBorders>
          </w:tcPr>
          <w:p w14:paraId="607F0631" w14:textId="703FABAE" w:rsidR="00B1482D" w:rsidRPr="000F6EDF" w:rsidRDefault="00BB4CFF" w:rsidP="00BB4CFF">
            <w:pPr>
              <w:rPr>
                <w:b/>
                <w:bCs/>
              </w:rPr>
            </w:pPr>
            <w:r w:rsidRPr="000F6EDF">
              <w:rPr>
                <w:b/>
                <w:bCs/>
              </w:rPr>
              <w:t xml:space="preserve">NIF Priority:                                                                         </w:t>
            </w:r>
            <w:r w:rsidR="00B1482D" w:rsidRPr="000F6EDF">
              <w:rPr>
                <w:b/>
                <w:bCs/>
              </w:rPr>
              <w:t>NIF Driver:</w:t>
            </w:r>
          </w:p>
          <w:p w14:paraId="0C1E8B6C" w14:textId="0512A8F1" w:rsidR="00BB4CFF" w:rsidRPr="000F6EDF" w:rsidRDefault="00B1482D" w:rsidP="00B1482D">
            <w:r w:rsidRPr="000F6EDF">
              <w:t xml:space="preserve"> -Improvement in attainment, particularly                  -Assessment of Children’s Progress</w:t>
            </w:r>
          </w:p>
          <w:p w14:paraId="09D9A029" w14:textId="1BD0116E" w:rsidR="00BB4CFF" w:rsidRPr="000F6EDF" w:rsidRDefault="00B1482D" w:rsidP="00BB4CFF">
            <w:r w:rsidRPr="000F6EDF">
              <w:t xml:space="preserve">  in literacy and numeracy</w:t>
            </w:r>
          </w:p>
        </w:tc>
      </w:tr>
      <w:tr w:rsidR="00BB4CFF" w14:paraId="208C406F" w14:textId="77777777" w:rsidTr="00B14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36" w:type="dxa"/>
            <w:gridSpan w:val="4"/>
            <w:tcBorders>
              <w:top w:val="thinThickSmallGap" w:sz="24" w:space="0" w:color="auto"/>
              <w:left w:val="thinThickSmallGap" w:sz="24" w:space="0" w:color="auto"/>
              <w:bottom w:val="thickThinSmallGap" w:sz="24" w:space="0" w:color="auto"/>
              <w:right w:val="thickThinSmallGap" w:sz="24" w:space="0" w:color="auto"/>
            </w:tcBorders>
          </w:tcPr>
          <w:p w14:paraId="2C4C8605" w14:textId="210532EA" w:rsidR="00BB4CFF" w:rsidRPr="000F6EDF" w:rsidRDefault="00B1482D" w:rsidP="00BB4CFF">
            <w:pPr>
              <w:rPr>
                <w:b/>
                <w:bCs/>
              </w:rPr>
            </w:pPr>
            <w:r w:rsidRPr="000F6EDF">
              <w:rPr>
                <w:b/>
                <w:bCs/>
              </w:rPr>
              <w:t>HGIOS4 QIs</w:t>
            </w:r>
            <w:r w:rsidR="00BB4CFF" w:rsidRPr="000F6EDF">
              <w:rPr>
                <w:b/>
                <w:bCs/>
              </w:rPr>
              <w:t>:</w:t>
            </w:r>
          </w:p>
          <w:p w14:paraId="3299832E" w14:textId="6CB8D055" w:rsidR="00BB4CFF" w:rsidRPr="000F6EDF" w:rsidRDefault="00B1482D" w:rsidP="00BB4CFF">
            <w:r w:rsidRPr="000F6EDF">
              <w:t>-3.1 Ensuring Wellbeing, equity and inclusion</w:t>
            </w:r>
          </w:p>
          <w:p w14:paraId="03CE6884" w14:textId="28AD0528" w:rsidR="00BB4CFF" w:rsidRPr="000F6EDF" w:rsidRDefault="00B1482D" w:rsidP="00BB4CFF">
            <w:r w:rsidRPr="000F6EDF">
              <w:t>-3.2 Raising attainment and achievement/securing children’s progress</w:t>
            </w:r>
          </w:p>
        </w:tc>
      </w:tr>
      <w:tr w:rsidR="00BB4CFF" w14:paraId="2BCF289E" w14:textId="77777777" w:rsidTr="00B14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36" w:type="dxa"/>
            <w:gridSpan w:val="4"/>
            <w:tcBorders>
              <w:top w:val="thickThinSmallGap" w:sz="24" w:space="0" w:color="auto"/>
              <w:left w:val="thinThickSmallGap" w:sz="24" w:space="0" w:color="auto"/>
              <w:bottom w:val="thickThinSmallGap" w:sz="24" w:space="0" w:color="auto"/>
              <w:right w:val="thickThinSmallGap" w:sz="24" w:space="0" w:color="auto"/>
            </w:tcBorders>
          </w:tcPr>
          <w:p w14:paraId="272AB9E8" w14:textId="7A499808" w:rsidR="00BB4CFF" w:rsidRPr="000F6EDF" w:rsidRDefault="00BB4CFF" w:rsidP="00BB4CFF">
            <w:pPr>
              <w:rPr>
                <w:b/>
                <w:bCs/>
              </w:rPr>
            </w:pPr>
            <w:r w:rsidRPr="000F6EDF">
              <w:rPr>
                <w:b/>
                <w:bCs/>
              </w:rPr>
              <w:t>Progress</w:t>
            </w:r>
            <w:r w:rsidR="00866B2E" w:rsidRPr="000F6EDF">
              <w:rPr>
                <w:b/>
                <w:bCs/>
              </w:rPr>
              <w:t xml:space="preserve"> and Impact</w:t>
            </w:r>
          </w:p>
          <w:p w14:paraId="745A69AF" w14:textId="2CF1E788" w:rsidR="00BF1787" w:rsidRPr="000F6EDF" w:rsidRDefault="00BF1787" w:rsidP="00BB4CFF">
            <w:r w:rsidRPr="000F6EDF">
              <w:t xml:space="preserve">-The </w:t>
            </w:r>
            <w:r w:rsidRPr="000F6EDF">
              <w:rPr>
                <w:b/>
                <w:bCs/>
              </w:rPr>
              <w:t>majority</w:t>
            </w:r>
            <w:r w:rsidRPr="000F6EDF">
              <w:t xml:space="preserve"> of children in the targeted group of learners identified as “just below” are back “on track”. </w:t>
            </w:r>
            <w:r w:rsidR="00D37529" w:rsidRPr="000F6EDF">
              <w:t xml:space="preserve">The </w:t>
            </w:r>
            <w:r w:rsidR="0043410A" w:rsidRPr="000F6EDF">
              <w:t xml:space="preserve">original </w:t>
            </w:r>
            <w:r w:rsidR="00D37529" w:rsidRPr="000F6EDF">
              <w:t xml:space="preserve">aim of </w:t>
            </w:r>
            <w:r w:rsidR="00D37529" w:rsidRPr="000F6EDF">
              <w:rPr>
                <w:b/>
                <w:bCs/>
              </w:rPr>
              <w:t>almost all</w:t>
            </w:r>
            <w:r w:rsidR="00D37529" w:rsidRPr="000F6EDF">
              <w:t xml:space="preserve"> was not achieved, h</w:t>
            </w:r>
            <w:r w:rsidRPr="000F6EDF">
              <w:t>owever, every child has made good progress</w:t>
            </w:r>
            <w:r w:rsidR="00172E32">
              <w:t>.</w:t>
            </w:r>
          </w:p>
          <w:p w14:paraId="2FE69709" w14:textId="574C262B" w:rsidR="00BB4CFF" w:rsidRPr="000F6EDF" w:rsidRDefault="00866B2E" w:rsidP="00BB4CFF">
            <w:r w:rsidRPr="000F6EDF">
              <w:t xml:space="preserve">-Targeted small group and one-to-one support was provided in Literacy </w:t>
            </w:r>
            <w:r w:rsidR="00AA024F" w:rsidRPr="000F6EDF">
              <w:t>mainly through the use of Toe by Toe or Word Wasp</w:t>
            </w:r>
            <w:r w:rsidR="00CD3009" w:rsidRPr="000F6EDF">
              <w:t xml:space="preserve">. </w:t>
            </w:r>
            <w:r w:rsidR="007A6C5E">
              <w:t>Children in these small groups now have a greater understanding of spelling rules</w:t>
            </w:r>
            <w:r w:rsidR="00172E32">
              <w:t>.</w:t>
            </w:r>
          </w:p>
          <w:p w14:paraId="77D92D2B" w14:textId="1F6130B1" w:rsidR="00B0199B" w:rsidRPr="000F6EDF" w:rsidRDefault="00B0199B" w:rsidP="00BB4CFF">
            <w:r w:rsidRPr="000F6EDF">
              <w:t>-</w:t>
            </w:r>
            <w:r w:rsidR="00AA024F" w:rsidRPr="000F6EDF">
              <w:t>During Term 1, we had an additional teacher which enabled us to use “Write On” small group resource to support the teaching of writing – this was focused on P4</w:t>
            </w:r>
            <w:r w:rsidR="00172E32">
              <w:t>.</w:t>
            </w:r>
          </w:p>
          <w:p w14:paraId="2A88DCFE" w14:textId="6E95AD72" w:rsidR="00866B2E" w:rsidRPr="000F6EDF" w:rsidRDefault="00866B2E" w:rsidP="00BB4CFF">
            <w:r w:rsidRPr="000F6EDF">
              <w:t>-</w:t>
            </w:r>
            <w:r w:rsidR="00B20F70">
              <w:t>Throughout the session, o</w:t>
            </w:r>
            <w:r w:rsidRPr="000F6EDF">
              <w:t>ur Support for Learning teacher continued to assess</w:t>
            </w:r>
            <w:r w:rsidR="00AA024F" w:rsidRPr="000F6EDF">
              <w:t xml:space="preserve"> and advise in the area of</w:t>
            </w:r>
            <w:r w:rsidRPr="000F6EDF">
              <w:t xml:space="preserve"> dyslexia </w:t>
            </w:r>
            <w:r w:rsidR="001D7F71" w:rsidRPr="000F6EDF">
              <w:t xml:space="preserve">meaning that </w:t>
            </w:r>
            <w:r w:rsidRPr="000F6EDF">
              <w:t>children with dyslexia have comprehensive portfolios to support class learning and learning at home</w:t>
            </w:r>
            <w:r w:rsidR="00172E32">
              <w:t>.</w:t>
            </w:r>
          </w:p>
          <w:p w14:paraId="1B4CF06D" w14:textId="356DA343" w:rsidR="00866B2E" w:rsidRPr="000F6EDF" w:rsidRDefault="00B0199B" w:rsidP="00BB4CFF">
            <w:r w:rsidRPr="000F6EDF">
              <w:t>-</w:t>
            </w:r>
            <w:r w:rsidR="00B20F70" w:rsidRPr="000F6EDF">
              <w:t xml:space="preserve"> </w:t>
            </w:r>
            <w:r w:rsidR="00B20F70" w:rsidRPr="000F6EDF">
              <w:t>PM Writing Big Books have been introduced – these are teaching resources</w:t>
            </w:r>
            <w:r w:rsidR="00B20F70">
              <w:t xml:space="preserve"> which give clear structure and guidance for the teaching of writing</w:t>
            </w:r>
            <w:r w:rsidR="00B20F70" w:rsidRPr="000F6EDF">
              <w:t xml:space="preserve"> </w:t>
            </w:r>
            <w:r w:rsidR="00B20F70">
              <w:t>which</w:t>
            </w:r>
            <w:r w:rsidR="001D7F71" w:rsidRPr="000F6EDF">
              <w:t xml:space="preserve"> put more emphasis on functional writing</w:t>
            </w:r>
            <w:r w:rsidR="00B20F70">
              <w:t>. We have focused on P4 and P7; giving m</w:t>
            </w:r>
            <w:r w:rsidR="001D7F71" w:rsidRPr="000F6EDF">
              <w:t>ore personalisation and choice in the subject matter which has clearly enhanced the children’s enjoyment of writing. Children across the school are now asking to do more free writing</w:t>
            </w:r>
            <w:r w:rsidR="0043410A" w:rsidRPr="000F6EDF">
              <w:t>.</w:t>
            </w:r>
          </w:p>
          <w:p w14:paraId="00D3DAB9" w14:textId="7C7D5A16" w:rsidR="001D7F71" w:rsidRPr="000F6EDF" w:rsidRDefault="001D7F71" w:rsidP="00BB4CFF">
            <w:r w:rsidRPr="000F6EDF">
              <w:t>-P4-7 have access to Chromebooks which ha</w:t>
            </w:r>
            <w:r w:rsidR="00BF1787" w:rsidRPr="000F6EDF">
              <w:t>s</w:t>
            </w:r>
            <w:r w:rsidRPr="000F6EDF">
              <w:t xml:space="preserve"> benefitted many children</w:t>
            </w:r>
            <w:r w:rsidR="00B20F70">
              <w:t>, who find handwriting challenging,</w:t>
            </w:r>
            <w:r w:rsidRPr="000F6EDF">
              <w:t xml:space="preserve"> during extended pieces of writing</w:t>
            </w:r>
            <w:r w:rsidR="00CD3009" w:rsidRPr="000F6EDF">
              <w:t>.</w:t>
            </w:r>
          </w:p>
          <w:p w14:paraId="141E136D" w14:textId="7F2BE2A0" w:rsidR="00B0199B" w:rsidRPr="000F6EDF" w:rsidRDefault="001D7F71" w:rsidP="00BB4CFF">
            <w:r w:rsidRPr="000F6EDF">
              <w:t xml:space="preserve">-The Class Teacher attended </w:t>
            </w:r>
            <w:r w:rsidR="00B20F70">
              <w:t>C</w:t>
            </w:r>
            <w:r w:rsidRPr="000F6EDF">
              <w:t>luster</w:t>
            </w:r>
            <w:r w:rsidR="00B20F70">
              <w:t xml:space="preserve"> schools</w:t>
            </w:r>
            <w:r w:rsidRPr="000F6EDF">
              <w:t xml:space="preserve"> digital CLPL whic</w:t>
            </w:r>
            <w:r w:rsidR="00BF1787" w:rsidRPr="000F6EDF">
              <w:t>h supported her in the accessibility features of the Chromebooks – this resulted in children working collaboratively sharing ideas through Google Docs</w:t>
            </w:r>
            <w:r w:rsidR="00172E32">
              <w:t>,</w:t>
            </w:r>
            <w:r w:rsidRPr="000F6EDF">
              <w:t xml:space="preserve"> </w:t>
            </w:r>
          </w:p>
          <w:p w14:paraId="5ECA3E30" w14:textId="52B05E19" w:rsidR="001D7F71" w:rsidRPr="000F6EDF" w:rsidRDefault="00B0199B" w:rsidP="001D7F71">
            <w:proofErr w:type="gramStart"/>
            <w:r w:rsidRPr="000F6EDF">
              <w:t>-</w:t>
            </w:r>
            <w:r w:rsidR="001D7F71" w:rsidRPr="000F6EDF">
              <w:t>“</w:t>
            </w:r>
            <w:proofErr w:type="spellStart"/>
            <w:proofErr w:type="gramEnd"/>
            <w:r w:rsidR="001D7F71" w:rsidRPr="000F6EDF">
              <w:t>Nessy</w:t>
            </w:r>
            <w:proofErr w:type="spellEnd"/>
            <w:r w:rsidR="001D7F71" w:rsidRPr="000F6EDF">
              <w:t>”- an online programme to improve reading and spelling has been recently introduced. It is too early to assess impact</w:t>
            </w:r>
            <w:r w:rsidR="00BF1787" w:rsidRPr="000F6EDF">
              <w:t xml:space="preserve">. It is hoped that </w:t>
            </w:r>
            <w:r w:rsidR="0043410A" w:rsidRPr="000F6EDF">
              <w:t>“</w:t>
            </w:r>
            <w:proofErr w:type="spellStart"/>
            <w:r w:rsidR="00BF1787" w:rsidRPr="000F6EDF">
              <w:t>Nessy</w:t>
            </w:r>
            <w:proofErr w:type="spellEnd"/>
            <w:r w:rsidR="0043410A" w:rsidRPr="000F6EDF">
              <w:t>”</w:t>
            </w:r>
            <w:r w:rsidR="00BF1787" w:rsidRPr="000F6EDF">
              <w:t xml:space="preserve"> will improve the children’s application of spelling rules across the curriculum. </w:t>
            </w:r>
          </w:p>
          <w:p w14:paraId="3B3A07E4" w14:textId="51A209D6" w:rsidR="001D7F71" w:rsidRPr="000F6EDF" w:rsidRDefault="001D7F71" w:rsidP="001D7F71">
            <w:r w:rsidRPr="000F6EDF">
              <w:t>-Teaching staff attended Talk for Writing CLPL</w:t>
            </w:r>
            <w:r w:rsidR="00CD3009" w:rsidRPr="000F6EDF">
              <w:t xml:space="preserve"> at </w:t>
            </w:r>
            <w:proofErr w:type="spellStart"/>
            <w:r w:rsidR="00CD3009" w:rsidRPr="000F6EDF">
              <w:t>Craigbank</w:t>
            </w:r>
            <w:proofErr w:type="spellEnd"/>
            <w:r w:rsidR="00CD3009" w:rsidRPr="000F6EDF">
              <w:t xml:space="preserve"> PS. This enabled wider peer teacher discussion about improving writing. Teachers have adapted parts of this CLPL to enhance the teaching of writing</w:t>
            </w:r>
            <w:r w:rsidR="00172E32">
              <w:t>.</w:t>
            </w:r>
          </w:p>
          <w:p w14:paraId="2442D564" w14:textId="50603E5E" w:rsidR="001D7F71" w:rsidRPr="000F6EDF" w:rsidRDefault="00BF1787" w:rsidP="001D7F71">
            <w:r w:rsidRPr="000F6EDF">
              <w:t>-We continued to invite authors into school to inspire our children. Older children worked with The Japanese Garden to develop story telling stones and also took part in a story-telling workshop</w:t>
            </w:r>
            <w:r w:rsidR="00172E32">
              <w:t>.</w:t>
            </w:r>
          </w:p>
          <w:p w14:paraId="7E662B58" w14:textId="17457E02" w:rsidR="00BF1787" w:rsidRPr="000F6EDF" w:rsidRDefault="00BF1787" w:rsidP="001D7F71">
            <w:r w:rsidRPr="000F6EDF">
              <w:t xml:space="preserve">-Our Literacy Lead Class Teacher trained our library volunteer mums </w:t>
            </w:r>
            <w:r w:rsidR="00CD3009" w:rsidRPr="000F6EDF">
              <w:t>to ensure the volunteer time is linked to the curriculum and plays a part in improving outcomes</w:t>
            </w:r>
            <w:r w:rsidR="00172E32">
              <w:t>.</w:t>
            </w:r>
            <w:r w:rsidR="00CD3009" w:rsidRPr="000F6EDF">
              <w:t xml:space="preserve"> </w:t>
            </w:r>
          </w:p>
          <w:p w14:paraId="4C6ADFFD" w14:textId="5FFFCEBE" w:rsidR="00BF1787" w:rsidRPr="000F6EDF" w:rsidRDefault="00BF1787" w:rsidP="001D7F71">
            <w:r w:rsidRPr="000F6EDF">
              <w:t>-The use of PM Benchmarking in reading continues to track children’s progress in technical reading skills and also in comprehension. All children made progress through the PM Reading Levels</w:t>
            </w:r>
            <w:r w:rsidR="00172E32">
              <w:t>.</w:t>
            </w:r>
          </w:p>
          <w:p w14:paraId="38F65DBE" w14:textId="02CB2715" w:rsidR="00B20F70" w:rsidRDefault="0038092E" w:rsidP="001D7F71">
            <w:r w:rsidRPr="000F6EDF">
              <w:t xml:space="preserve">-All learners were surveyed using our </w:t>
            </w:r>
            <w:r w:rsidRPr="001909E2">
              <w:t>“Wee Blether</w:t>
            </w:r>
            <w:r w:rsidRPr="000F6EDF">
              <w:t xml:space="preserve">” format. </w:t>
            </w:r>
            <w:r w:rsidR="001909E2">
              <w:t xml:space="preserve">Almost all learners felt that staff help them understand how they are progressing in their school work. </w:t>
            </w:r>
          </w:p>
          <w:p w14:paraId="4DCEE500" w14:textId="62F70136" w:rsidR="00FF7F7F" w:rsidRPr="000F6EDF" w:rsidRDefault="00FF7F7F" w:rsidP="001D7F71">
            <w:r w:rsidRPr="000F6EDF">
              <w:t>-The reduction from 3 classes to 2</w:t>
            </w:r>
            <w:r w:rsidR="0043410A" w:rsidRPr="000F6EDF">
              <w:t xml:space="preserve"> in August 2022</w:t>
            </w:r>
            <w:r w:rsidRPr="000F6EDF">
              <w:t>; while maintaining the same pupil numbers, has intensified the levels of</w:t>
            </w:r>
            <w:r w:rsidR="0043410A" w:rsidRPr="000F6EDF">
              <w:t xml:space="preserve"> additional</w:t>
            </w:r>
            <w:r w:rsidRPr="000F6EDF">
              <w:t xml:space="preserve"> support required in the 2 classes and also reduced our staffing by one adult.</w:t>
            </w:r>
          </w:p>
          <w:p w14:paraId="16FC3D94" w14:textId="73AB3BD1" w:rsidR="001D7F71" w:rsidRPr="000F6EDF" w:rsidRDefault="001D7F71" w:rsidP="00BB4CFF">
            <w:r w:rsidRPr="000F6EDF">
              <w:t>-The quality and time that the Learning Assistants have to support individual learners and classes, has been significantly reduced this session due to timetabling demands</w:t>
            </w:r>
            <w:r w:rsidR="00172E32">
              <w:t>.</w:t>
            </w:r>
          </w:p>
          <w:p w14:paraId="13857C11" w14:textId="0B22B73E" w:rsidR="00BF1787" w:rsidRPr="000F6EDF" w:rsidRDefault="00BF1787" w:rsidP="00BB4CFF">
            <w:r w:rsidRPr="000F6EDF">
              <w:t>-</w:t>
            </w:r>
            <w:r w:rsidR="00860447">
              <w:t>Providing o</w:t>
            </w:r>
            <w:r w:rsidRPr="000F6EDF">
              <w:t>pportunities to learn through play in P1-3 class has been more challenging this session due to the numbers and level of</w:t>
            </w:r>
            <w:r w:rsidR="0043410A" w:rsidRPr="000F6EDF">
              <w:t xml:space="preserve"> additional</w:t>
            </w:r>
            <w:r w:rsidRPr="000F6EDF">
              <w:t xml:space="preserve"> need</w:t>
            </w:r>
            <w:r w:rsidR="00172E32">
              <w:t>.</w:t>
            </w:r>
          </w:p>
          <w:p w14:paraId="7363F3C1" w14:textId="31798859" w:rsidR="00BB4CFF" w:rsidRPr="000F6EDF" w:rsidRDefault="006816E0" w:rsidP="00BB4CFF">
            <w:r w:rsidRPr="000F6EDF">
              <w:t>-</w:t>
            </w:r>
            <w:r w:rsidR="001D7F71" w:rsidRPr="000F6EDF">
              <w:t>O</w:t>
            </w:r>
            <w:r w:rsidRPr="000F6EDF">
              <w:t>ver 50% of the school</w:t>
            </w:r>
            <w:r w:rsidR="001D7F71" w:rsidRPr="000F6EDF">
              <w:t>, from P3-P7,</w:t>
            </w:r>
            <w:r w:rsidR="00CD3009" w:rsidRPr="000F6EDF">
              <w:t xml:space="preserve"> </w:t>
            </w:r>
            <w:r w:rsidRPr="000F6EDF">
              <w:t>receive free music tuition</w:t>
            </w:r>
            <w:r w:rsidR="00B93844" w:rsidRPr="000F6EDF">
              <w:t xml:space="preserve"> </w:t>
            </w:r>
            <w:r w:rsidRPr="000F6EDF">
              <w:t xml:space="preserve">from Clacks Council. While learning an instrument is </w:t>
            </w:r>
            <w:r w:rsidR="00B93844" w:rsidRPr="000F6EDF">
              <w:t>a positive thing and a definite life-skill</w:t>
            </w:r>
            <w:r w:rsidR="0043410A" w:rsidRPr="000F6EDF">
              <w:t>;</w:t>
            </w:r>
            <w:r w:rsidR="00B93844" w:rsidRPr="000F6EDF">
              <w:t xml:space="preserve"> it impacts greatly on</w:t>
            </w:r>
            <w:r w:rsidR="001D7F71" w:rsidRPr="000F6EDF">
              <w:t xml:space="preserve"> the</w:t>
            </w:r>
            <w:r w:rsidR="00B93844" w:rsidRPr="000F6EDF">
              <w:t xml:space="preserve"> teaching time</w:t>
            </w:r>
            <w:r w:rsidR="001D7F71" w:rsidRPr="000F6EDF">
              <w:t xml:space="preserve"> available especially in </w:t>
            </w:r>
            <w:r w:rsidR="00B93844" w:rsidRPr="000F6EDF">
              <w:t xml:space="preserve">literacy and numeracy and can be disruptive to the rest of the class. </w:t>
            </w:r>
          </w:p>
          <w:p w14:paraId="3C944439" w14:textId="2DFF412C" w:rsidR="0038092E" w:rsidRPr="000F6EDF" w:rsidRDefault="00165CE3" w:rsidP="00BB4CFF">
            <w:pPr>
              <w:rPr>
                <w:b/>
                <w:bCs/>
              </w:rPr>
            </w:pPr>
            <w:r w:rsidRPr="000F6EDF">
              <w:rPr>
                <w:b/>
                <w:bCs/>
              </w:rPr>
              <w:t>Next Steps:</w:t>
            </w:r>
          </w:p>
          <w:p w14:paraId="3473F93F" w14:textId="4DDC71CE" w:rsidR="00CD3009" w:rsidRPr="000F6EDF" w:rsidRDefault="00CD3009" w:rsidP="00BB4CFF">
            <w:r w:rsidRPr="000F6EDF">
              <w:t>-Our Teacher Professional Judgement data tells us that there are gaps in literacy mainly in the area of writing</w:t>
            </w:r>
            <w:r w:rsidR="00172E32">
              <w:t>.</w:t>
            </w:r>
          </w:p>
          <w:p w14:paraId="3F90A9CE" w14:textId="1D06D317" w:rsidR="0038092E" w:rsidRPr="000F6EDF" w:rsidRDefault="00CD3009" w:rsidP="00BB4CFF">
            <w:r w:rsidRPr="000F6EDF">
              <w:t>-Writing will continue to be a focus for improvement as we move into session 2023-24</w:t>
            </w:r>
            <w:r w:rsidR="00172E32">
              <w:t>.</w:t>
            </w:r>
          </w:p>
        </w:tc>
      </w:tr>
      <w:tr w:rsidR="00BB4CFF" w14:paraId="18CD6CF3" w14:textId="77777777" w:rsidTr="00B14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76" w:type="dxa"/>
            <w:gridSpan w:val="4"/>
            <w:tcBorders>
              <w:top w:val="thinThickSmallGap" w:sz="24" w:space="0" w:color="auto"/>
              <w:left w:val="thinThickSmallGap" w:sz="24" w:space="0" w:color="auto"/>
              <w:bottom w:val="thinThickSmallGap" w:sz="24" w:space="0" w:color="auto"/>
              <w:right w:val="thickThinSmallGap" w:sz="24" w:space="0" w:color="auto"/>
            </w:tcBorders>
          </w:tcPr>
          <w:p w14:paraId="5078E6AD" w14:textId="1D4A2130" w:rsidR="00BB4CFF" w:rsidRPr="000F6EDF" w:rsidRDefault="00BB4CFF" w:rsidP="00BB4CFF">
            <w:pPr>
              <w:rPr>
                <w:b/>
                <w:bCs/>
              </w:rPr>
            </w:pPr>
            <w:r w:rsidRPr="000F6EDF">
              <w:rPr>
                <w:b/>
                <w:bCs/>
              </w:rPr>
              <w:lastRenderedPageBreak/>
              <w:t>School Improvement Priority Two:</w:t>
            </w:r>
            <w:r w:rsidR="00BA1F3A" w:rsidRPr="000F6EDF">
              <w:rPr>
                <w:b/>
                <w:bCs/>
              </w:rPr>
              <w:t xml:space="preserve"> </w:t>
            </w:r>
            <w:r w:rsidR="001F377C" w:rsidRPr="000F6EDF">
              <w:rPr>
                <w:b/>
                <w:bCs/>
              </w:rPr>
              <w:t>Raising attainment in numeracy</w:t>
            </w:r>
          </w:p>
          <w:p w14:paraId="3FE7E7E8" w14:textId="3AF6DB73" w:rsidR="001F377C" w:rsidRPr="000F6EDF" w:rsidRDefault="001F377C" w:rsidP="00BB4CFF">
            <w:r w:rsidRPr="000F6EDF">
              <w:t xml:space="preserve">-By May 2023, </w:t>
            </w:r>
            <w:r w:rsidRPr="00860447">
              <w:rPr>
                <w:b/>
                <w:bCs/>
              </w:rPr>
              <w:t>most</w:t>
            </w:r>
            <w:r w:rsidRPr="000F6EDF">
              <w:t xml:space="preserve"> targeted learners identified as achieving “just below” the expected level in numeracy will be back “on track”</w:t>
            </w:r>
          </w:p>
          <w:p w14:paraId="34BEDA67" w14:textId="3E976134" w:rsidR="00BB4CFF" w:rsidRPr="000F6EDF" w:rsidRDefault="00BB4CFF" w:rsidP="00BB4CFF">
            <w:pPr>
              <w:rPr>
                <w:b/>
                <w:bCs/>
              </w:rPr>
            </w:pPr>
          </w:p>
        </w:tc>
      </w:tr>
      <w:tr w:rsidR="00BB4CFF" w14:paraId="7CDF0C93" w14:textId="77777777" w:rsidTr="00B14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76" w:type="dxa"/>
            <w:gridSpan w:val="4"/>
            <w:tcBorders>
              <w:top w:val="thinThickSmallGap" w:sz="24" w:space="0" w:color="auto"/>
              <w:left w:val="thinThickSmallGap" w:sz="24" w:space="0" w:color="auto"/>
              <w:bottom w:val="thinThickSmallGap" w:sz="24" w:space="0" w:color="auto"/>
              <w:right w:val="thickThinSmallGap" w:sz="24" w:space="0" w:color="auto"/>
            </w:tcBorders>
          </w:tcPr>
          <w:p w14:paraId="0B844E2F" w14:textId="335A6F95" w:rsidR="001F377C" w:rsidRPr="000F6EDF" w:rsidRDefault="00B1482D" w:rsidP="00BB4CFF">
            <w:pPr>
              <w:rPr>
                <w:b/>
                <w:bCs/>
              </w:rPr>
            </w:pPr>
            <w:r w:rsidRPr="000F6EDF">
              <w:rPr>
                <w:b/>
                <w:bCs/>
              </w:rPr>
              <w:t xml:space="preserve">NIF Priority:       </w:t>
            </w:r>
            <w:r w:rsidR="001F377C" w:rsidRPr="000F6EDF">
              <w:rPr>
                <w:b/>
                <w:bCs/>
              </w:rPr>
              <w:t xml:space="preserve">                                                                NIF Driver:</w:t>
            </w:r>
          </w:p>
          <w:p w14:paraId="7BF2747D" w14:textId="70ACE19D" w:rsidR="001F377C" w:rsidRPr="000F6EDF" w:rsidRDefault="001F377C" w:rsidP="001F377C">
            <w:r w:rsidRPr="000F6EDF">
              <w:t>-Improvement in attainment, particularly                  -Assessment of Children’s Progress</w:t>
            </w:r>
          </w:p>
          <w:p w14:paraId="1F6BE144" w14:textId="585D4569" w:rsidR="001F377C" w:rsidRPr="000F6EDF" w:rsidRDefault="001F377C" w:rsidP="001F377C">
            <w:r w:rsidRPr="000F6EDF">
              <w:t xml:space="preserve">  in literacy and numeracy                                              -School Improvement</w:t>
            </w:r>
          </w:p>
          <w:p w14:paraId="1BD95D5A" w14:textId="1D21292D" w:rsidR="00B1482D" w:rsidRPr="000F6EDF" w:rsidRDefault="00B1482D" w:rsidP="00BB4CFF">
            <w:pPr>
              <w:rPr>
                <w:b/>
                <w:bCs/>
              </w:rPr>
            </w:pPr>
            <w:r w:rsidRPr="000F6EDF">
              <w:rPr>
                <w:b/>
                <w:bCs/>
              </w:rPr>
              <w:t xml:space="preserve">                                                                                            </w:t>
            </w:r>
          </w:p>
        </w:tc>
      </w:tr>
      <w:tr w:rsidR="00BB4CFF" w14:paraId="53ECCE2D" w14:textId="77777777" w:rsidTr="00B14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76" w:type="dxa"/>
            <w:gridSpan w:val="4"/>
            <w:tcBorders>
              <w:top w:val="thinThickSmallGap" w:sz="24" w:space="0" w:color="auto"/>
              <w:left w:val="thinThickSmallGap" w:sz="24" w:space="0" w:color="auto"/>
              <w:bottom w:val="thickThinSmallGap" w:sz="24" w:space="0" w:color="auto"/>
              <w:right w:val="thickThinSmallGap" w:sz="24" w:space="0" w:color="auto"/>
            </w:tcBorders>
          </w:tcPr>
          <w:p w14:paraId="0736EFDC" w14:textId="4EFD0D46" w:rsidR="00BB4CFF" w:rsidRPr="000F6EDF" w:rsidRDefault="001F377C" w:rsidP="00BB4CFF">
            <w:pPr>
              <w:rPr>
                <w:b/>
                <w:bCs/>
              </w:rPr>
            </w:pPr>
            <w:r w:rsidRPr="000F6EDF">
              <w:rPr>
                <w:b/>
                <w:bCs/>
              </w:rPr>
              <w:t>HGIOS4 QIs:</w:t>
            </w:r>
          </w:p>
          <w:p w14:paraId="33DCB8BE" w14:textId="6FC11728" w:rsidR="001F377C" w:rsidRPr="000F6EDF" w:rsidRDefault="001F377C" w:rsidP="001F377C">
            <w:r w:rsidRPr="000F6EDF">
              <w:t>-2.3 Learning, Teaching and Assessment</w:t>
            </w:r>
          </w:p>
          <w:p w14:paraId="5CF3282B" w14:textId="33EE4889" w:rsidR="001F377C" w:rsidRPr="000F6EDF" w:rsidRDefault="001F377C" w:rsidP="00BB4CFF">
            <w:r w:rsidRPr="000F6EDF">
              <w:t>-3.2 Raising attainment and achievement/securing children’s progress</w:t>
            </w:r>
          </w:p>
          <w:p w14:paraId="13F25D2A" w14:textId="55D92A41" w:rsidR="00B1482D" w:rsidRPr="000F6EDF" w:rsidRDefault="00B1482D" w:rsidP="00BB4CFF">
            <w:pPr>
              <w:rPr>
                <w:b/>
                <w:bCs/>
              </w:rPr>
            </w:pPr>
          </w:p>
        </w:tc>
      </w:tr>
      <w:tr w:rsidR="00BB4CFF" w14:paraId="471EBE15" w14:textId="77777777" w:rsidTr="00B14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76" w:type="dxa"/>
            <w:gridSpan w:val="4"/>
            <w:tcBorders>
              <w:top w:val="thickThinSmallGap" w:sz="24" w:space="0" w:color="auto"/>
              <w:left w:val="thinThickSmallGap" w:sz="24" w:space="0" w:color="auto"/>
              <w:bottom w:val="thickThinSmallGap" w:sz="24" w:space="0" w:color="auto"/>
              <w:right w:val="thickThinSmallGap" w:sz="24" w:space="0" w:color="auto"/>
            </w:tcBorders>
          </w:tcPr>
          <w:p w14:paraId="7213EDA8" w14:textId="6B119C78" w:rsidR="00B1482D" w:rsidRPr="000F6EDF" w:rsidRDefault="00B1482D" w:rsidP="00BB4CFF">
            <w:pPr>
              <w:rPr>
                <w:b/>
                <w:bCs/>
              </w:rPr>
            </w:pPr>
            <w:r w:rsidRPr="000F6EDF">
              <w:rPr>
                <w:b/>
                <w:bCs/>
              </w:rPr>
              <w:t>Progress</w:t>
            </w:r>
            <w:r w:rsidR="00FF7F7F" w:rsidRPr="000F6EDF">
              <w:rPr>
                <w:b/>
                <w:bCs/>
              </w:rPr>
              <w:t xml:space="preserve"> and Impact:</w:t>
            </w:r>
          </w:p>
          <w:p w14:paraId="1DACA2C7" w14:textId="4D11193C" w:rsidR="00FF7F7F" w:rsidRPr="000F6EDF" w:rsidRDefault="00FF7F7F" w:rsidP="00BB4CFF">
            <w:r w:rsidRPr="000F6EDF">
              <w:t>-</w:t>
            </w:r>
            <w:r w:rsidR="00D37529" w:rsidRPr="000F6EDF">
              <w:t xml:space="preserve">The </w:t>
            </w:r>
            <w:r w:rsidR="00D37529" w:rsidRPr="00860447">
              <w:rPr>
                <w:b/>
                <w:bCs/>
              </w:rPr>
              <w:t>majority</w:t>
            </w:r>
            <w:r w:rsidR="00D37529" w:rsidRPr="000F6EDF">
              <w:t xml:space="preserve"> of</w:t>
            </w:r>
            <w:r w:rsidRPr="000F6EDF">
              <w:t xml:space="preserve"> children in the targeted group identified as achieving “just below” are now back “on track”. </w:t>
            </w:r>
            <w:r w:rsidR="00D37529" w:rsidRPr="000F6EDF">
              <w:t xml:space="preserve">The aim of </w:t>
            </w:r>
            <w:r w:rsidR="00860447" w:rsidRPr="00860447">
              <w:rPr>
                <w:b/>
                <w:bCs/>
              </w:rPr>
              <w:t>most</w:t>
            </w:r>
            <w:r w:rsidR="00860447">
              <w:t xml:space="preserve"> </w:t>
            </w:r>
            <w:r w:rsidR="00D37529" w:rsidRPr="000F6EDF">
              <w:t>was not achieved, however, every child has made good progress</w:t>
            </w:r>
            <w:r w:rsidRPr="000F6EDF">
              <w:t xml:space="preserve"> through the phases of numeracy</w:t>
            </w:r>
            <w:r w:rsidR="00172E32">
              <w:t>.</w:t>
            </w:r>
          </w:p>
          <w:p w14:paraId="0061C640" w14:textId="2401F807" w:rsidR="00FF7F7F" w:rsidRPr="000F6EDF" w:rsidRDefault="00FF7F7F" w:rsidP="00BB4CFF">
            <w:proofErr w:type="gramStart"/>
            <w:r w:rsidRPr="000F6EDF">
              <w:t>-“</w:t>
            </w:r>
            <w:proofErr w:type="gramEnd"/>
            <w:r w:rsidRPr="000F6EDF">
              <w:t xml:space="preserve">Building Blocks” – </w:t>
            </w:r>
            <w:r w:rsidR="00860447">
              <w:t>the Local Authority</w:t>
            </w:r>
            <w:r w:rsidRPr="000F6EDF">
              <w:t xml:space="preserve"> Education team</w:t>
            </w:r>
            <w:r w:rsidR="00860447">
              <w:t>’</w:t>
            </w:r>
            <w:r w:rsidRPr="000F6EDF">
              <w:t>s small group intervention for numeracy was focused on P4 children with gaps in learning. Of the children involved in this small group intervention</w:t>
            </w:r>
            <w:r w:rsidR="0043410A" w:rsidRPr="000F6EDF">
              <w:t>, all</w:t>
            </w:r>
            <w:r w:rsidRPr="000F6EDF">
              <w:t xml:space="preserve"> made significant progress towards achieving First Level</w:t>
            </w:r>
            <w:r w:rsidR="00172E32">
              <w:t>.</w:t>
            </w:r>
          </w:p>
          <w:p w14:paraId="4075CA9A" w14:textId="7A94E73A" w:rsidR="00FF7F7F" w:rsidRPr="000F6EDF" w:rsidRDefault="00FF7F7F" w:rsidP="00BB4CFF">
            <w:r w:rsidRPr="000F6EDF">
              <w:t>-Maths boxes were re-introduced in the older class; to support children by encouraging the use of tactile resources</w:t>
            </w:r>
            <w:r w:rsidR="00CD3009" w:rsidRPr="000F6EDF">
              <w:t xml:space="preserve"> and to reduce the stigma of using resources to support numeracy</w:t>
            </w:r>
            <w:r w:rsidR="00172E32">
              <w:t>.</w:t>
            </w:r>
          </w:p>
          <w:p w14:paraId="5CF88748" w14:textId="3D778F3C" w:rsidR="00FF7F7F" w:rsidRPr="000F6EDF" w:rsidRDefault="00FF7F7F" w:rsidP="00BB4CFF">
            <w:r w:rsidRPr="000F6EDF">
              <w:t>-Playful learning and exploration</w:t>
            </w:r>
            <w:r w:rsidR="00860447">
              <w:t>,</w:t>
            </w:r>
            <w:r w:rsidRPr="000F6EDF">
              <w:t xml:space="preserve"> </w:t>
            </w:r>
            <w:r w:rsidR="008F39DF" w:rsidRPr="000F6EDF">
              <w:t>as well as</w:t>
            </w:r>
            <w:r w:rsidRPr="000F6EDF">
              <w:t xml:space="preserve"> the use of outdoor spaces to enhance learning</w:t>
            </w:r>
            <w:r w:rsidR="00860447">
              <w:t>,</w:t>
            </w:r>
            <w:r w:rsidRPr="000F6EDF">
              <w:t xml:space="preserve"> </w:t>
            </w:r>
            <w:r w:rsidR="008F39DF" w:rsidRPr="000F6EDF">
              <w:t>continue to be key pedagogies</w:t>
            </w:r>
            <w:r w:rsidR="00172E32">
              <w:t>.</w:t>
            </w:r>
          </w:p>
          <w:p w14:paraId="5C8EFA3F" w14:textId="2EBED1AE" w:rsidR="00FF7F7F" w:rsidRPr="000F6EDF" w:rsidRDefault="00FF7F7F" w:rsidP="00BB4CFF">
            <w:r w:rsidRPr="000F6EDF">
              <w:t>-Teaching staff attended cluster CLPL at Alva Academ</w:t>
            </w:r>
            <w:r w:rsidR="00CD3009" w:rsidRPr="000F6EDF">
              <w:t>y to support their understanding of breadth and challenge</w:t>
            </w:r>
            <w:r w:rsidR="00260311" w:rsidRPr="000F6EDF">
              <w:t xml:space="preserve"> in the maths curriculum</w:t>
            </w:r>
            <w:r w:rsidR="00172E32">
              <w:t>.</w:t>
            </w:r>
          </w:p>
          <w:p w14:paraId="2286ABC7" w14:textId="6BAF074E" w:rsidR="008F39DF" w:rsidRPr="000F6EDF" w:rsidRDefault="008F39DF" w:rsidP="00BB4CFF">
            <w:r w:rsidRPr="000F6EDF">
              <w:t>-Probationer teachers visited us for Outdoor Learning CLPL – we demonstrated a variety of outdoor lessons across different curricular areas</w:t>
            </w:r>
            <w:r w:rsidR="00260311" w:rsidRPr="000F6EDF">
              <w:t xml:space="preserve">. We received positive feedback. </w:t>
            </w:r>
          </w:p>
          <w:p w14:paraId="34B82EE0" w14:textId="0C831FBF" w:rsidR="00260311" w:rsidRPr="000F6EDF" w:rsidRDefault="00260311" w:rsidP="00BB4CFF">
            <w:r w:rsidRPr="000F6EDF">
              <w:t xml:space="preserve">-A </w:t>
            </w:r>
            <w:r w:rsidR="00D37529" w:rsidRPr="000F6EDF">
              <w:t xml:space="preserve">Local Authority Quality </w:t>
            </w:r>
            <w:r w:rsidRPr="000F6EDF">
              <w:t>Assurance V</w:t>
            </w:r>
            <w:r w:rsidR="00D37529" w:rsidRPr="000F6EDF">
              <w:t xml:space="preserve">alidated </w:t>
            </w:r>
            <w:r w:rsidRPr="000F6EDF">
              <w:t>S</w:t>
            </w:r>
            <w:r w:rsidR="00D37529" w:rsidRPr="000F6EDF">
              <w:t xml:space="preserve">elf </w:t>
            </w:r>
            <w:r w:rsidRPr="000F6EDF">
              <w:t>E</w:t>
            </w:r>
            <w:r w:rsidR="00D37529" w:rsidRPr="000F6EDF">
              <w:t>valuation</w:t>
            </w:r>
            <w:r w:rsidRPr="000F6EDF">
              <w:t xml:space="preserve"> team observed teaching and learning in March of this year. The team validated our own self-evaluation of 4 key Quality Indicators. </w:t>
            </w:r>
          </w:p>
          <w:p w14:paraId="3C699496" w14:textId="697ED4BA" w:rsidR="00FF7F7F" w:rsidRPr="000F6EDF" w:rsidRDefault="00FF7F7F" w:rsidP="00FF7F7F">
            <w:r w:rsidRPr="000F6EDF">
              <w:t xml:space="preserve">-As </w:t>
            </w:r>
            <w:r w:rsidR="00D37529" w:rsidRPr="000F6EDF">
              <w:t>in the case of</w:t>
            </w:r>
            <w:r w:rsidRPr="000F6EDF">
              <w:t xml:space="preserve"> literacy, the quality and time that the Learning Assistants have to support individual learners and classes, has been significantly reduced this session due to timetabling demands</w:t>
            </w:r>
            <w:r w:rsidR="00172E32">
              <w:t>.</w:t>
            </w:r>
          </w:p>
          <w:p w14:paraId="114E13CB" w14:textId="5ABB6B1C" w:rsidR="00FF7F7F" w:rsidRPr="000F6EDF" w:rsidRDefault="00FF7F7F" w:rsidP="00FF7F7F">
            <w:r w:rsidRPr="000F6EDF">
              <w:t>-Again, the reduction from 3 classes to 2; while maintaining the same pupil numbers, has intensified and condensed the levels of support required in the 2 classes and also reduced our staffing by one adult.</w:t>
            </w:r>
          </w:p>
          <w:p w14:paraId="6A788EE6" w14:textId="24647BCE" w:rsidR="00B1482D" w:rsidRPr="000F6EDF" w:rsidRDefault="00165CE3" w:rsidP="00BB4CFF">
            <w:pPr>
              <w:rPr>
                <w:b/>
                <w:bCs/>
              </w:rPr>
            </w:pPr>
            <w:r w:rsidRPr="000F6EDF">
              <w:rPr>
                <w:b/>
                <w:bCs/>
              </w:rPr>
              <w:t>Next Steps:</w:t>
            </w:r>
          </w:p>
          <w:p w14:paraId="08205E87" w14:textId="41B3DF94" w:rsidR="0043410A" w:rsidRPr="000F6EDF" w:rsidRDefault="0043410A" w:rsidP="00BB4CFF">
            <w:r w:rsidRPr="000F6EDF">
              <w:t>-Moderation</w:t>
            </w:r>
            <w:r w:rsidR="00474D93">
              <w:t>, with cluster colleagues, of planning for progression in the area of numeracy and maths</w:t>
            </w:r>
            <w:r w:rsidR="00172E32">
              <w:t>.</w:t>
            </w:r>
          </w:p>
          <w:p w14:paraId="123C40E7" w14:textId="77777777" w:rsidR="00B1482D" w:rsidRPr="000F6EDF" w:rsidRDefault="00B1482D" w:rsidP="00BB4CFF"/>
          <w:p w14:paraId="3EAE7DD9" w14:textId="522F3261" w:rsidR="00B1482D" w:rsidRPr="000F6EDF" w:rsidRDefault="00B1482D" w:rsidP="00BB4CFF">
            <w:pPr>
              <w:rPr>
                <w:b/>
                <w:bCs/>
              </w:rPr>
            </w:pPr>
          </w:p>
        </w:tc>
      </w:tr>
      <w:tr w:rsidR="001F377C" w14:paraId="03817A86" w14:textId="77777777" w:rsidTr="00E24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gridSpan w:val="4"/>
            <w:tcBorders>
              <w:top w:val="thinThickSmallGap" w:sz="24" w:space="0" w:color="auto"/>
              <w:left w:val="thinThickSmallGap" w:sz="24" w:space="0" w:color="auto"/>
              <w:bottom w:val="thickThinSmallGap" w:sz="24" w:space="0" w:color="auto"/>
              <w:right w:val="thickThinSmallGap" w:sz="24" w:space="0" w:color="auto"/>
            </w:tcBorders>
          </w:tcPr>
          <w:p w14:paraId="0983AC31" w14:textId="77777777" w:rsidR="001F377C" w:rsidRPr="000F6EDF" w:rsidRDefault="001F377C" w:rsidP="00BB4CFF"/>
          <w:p w14:paraId="06C33AB2" w14:textId="0AAF7E0F" w:rsidR="001F377C" w:rsidRPr="000F6EDF" w:rsidRDefault="001F377C" w:rsidP="00BB4CFF">
            <w:pPr>
              <w:rPr>
                <w:b/>
                <w:bCs/>
              </w:rPr>
            </w:pPr>
            <w:r w:rsidRPr="000F6EDF">
              <w:rPr>
                <w:b/>
                <w:bCs/>
              </w:rPr>
              <w:t>PEF Expenditure</w:t>
            </w:r>
          </w:p>
          <w:p w14:paraId="6C549267" w14:textId="24A91CD1" w:rsidR="001F377C" w:rsidRPr="000F6EDF" w:rsidRDefault="001F377C" w:rsidP="00BB4CFF"/>
        </w:tc>
      </w:tr>
      <w:tr w:rsidR="001F377C" w14:paraId="31384446" w14:textId="77777777" w:rsidTr="00E24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gridSpan w:val="4"/>
            <w:tcBorders>
              <w:top w:val="thickThinSmallGap" w:sz="24" w:space="0" w:color="auto"/>
              <w:left w:val="thinThickSmallGap" w:sz="24" w:space="0" w:color="auto"/>
              <w:bottom w:val="thickThinSmallGap" w:sz="24" w:space="0" w:color="auto"/>
              <w:right w:val="thickThinSmallGap" w:sz="24" w:space="0" w:color="auto"/>
            </w:tcBorders>
          </w:tcPr>
          <w:p w14:paraId="2FD6E0EA" w14:textId="77777777" w:rsidR="001F377C" w:rsidRPr="000F6EDF" w:rsidRDefault="001F377C" w:rsidP="00BB4CFF"/>
          <w:p w14:paraId="6AE01E94" w14:textId="42A46228" w:rsidR="00E24996" w:rsidRPr="000F6EDF" w:rsidRDefault="00933E32" w:rsidP="00BB4CFF">
            <w:r w:rsidRPr="000F6EDF">
              <w:t xml:space="preserve">Pupil Equity Funding is additional funding allocated directly to schools and targeted at closing the poverty-related attainment gap. Funding must provide targeted support for children and young people (and their families if appropriate) affected by poverty to achieve their full potential. </w:t>
            </w:r>
          </w:p>
          <w:p w14:paraId="25E8072D" w14:textId="51681C98" w:rsidR="002C285D" w:rsidRPr="000F6EDF" w:rsidRDefault="002C285D" w:rsidP="00BB4CFF"/>
          <w:p w14:paraId="24F36F30" w14:textId="1461E20A" w:rsidR="002C285D" w:rsidRPr="000F6EDF" w:rsidRDefault="002C285D" w:rsidP="00BB4CFF">
            <w:r w:rsidRPr="000F6EDF">
              <w:t xml:space="preserve">In 2022-23, </w:t>
            </w:r>
            <w:proofErr w:type="spellStart"/>
            <w:r w:rsidRPr="000F6EDF">
              <w:t>Muckhart</w:t>
            </w:r>
            <w:proofErr w:type="spellEnd"/>
            <w:r w:rsidRPr="000F6EDF">
              <w:t xml:space="preserve"> Primary School received £7400 in Pupil Equity Funding. </w:t>
            </w:r>
            <w:r w:rsidR="00FB0DC1">
              <w:t>The bulk of t</w:t>
            </w:r>
            <w:r w:rsidRPr="000F6EDF">
              <w:t>his was spent in the following way</w:t>
            </w:r>
            <w:r w:rsidR="00FB0DC1">
              <w:t>s</w:t>
            </w:r>
            <w:r w:rsidRPr="000F6EDF">
              <w:t>:</w:t>
            </w:r>
          </w:p>
          <w:p w14:paraId="4B5A409D" w14:textId="606DAD89" w:rsidR="002C285D" w:rsidRPr="000F6EDF" w:rsidRDefault="002C285D" w:rsidP="00BB4CFF"/>
          <w:p w14:paraId="6AA74D30" w14:textId="2C94FBD8" w:rsidR="002C285D" w:rsidRPr="000F6EDF" w:rsidRDefault="002C285D" w:rsidP="002C285D">
            <w:pPr>
              <w:pStyle w:val="ListParagraph"/>
              <w:numPr>
                <w:ilvl w:val="0"/>
                <w:numId w:val="3"/>
              </w:numPr>
            </w:pPr>
            <w:r w:rsidRPr="000F6EDF">
              <w:t>Improvement in attainment in literacy</w:t>
            </w:r>
            <w:r w:rsidR="008F39DF" w:rsidRPr="000F6EDF">
              <w:t xml:space="preserve"> (including the development of play pedagogy)</w:t>
            </w:r>
            <w:r w:rsidRPr="000F6EDF">
              <w:t xml:space="preserve"> to close the gap between our most advantaged and least advantaged </w:t>
            </w:r>
            <w:r w:rsidR="00E57C14" w:rsidRPr="000F6EDF">
              <w:t>learners</w:t>
            </w:r>
            <w:r w:rsidRPr="000F6EDF">
              <w:t>: £</w:t>
            </w:r>
            <w:r w:rsidR="008F39DF" w:rsidRPr="000F6EDF">
              <w:t>3500 (</w:t>
            </w:r>
            <w:proofErr w:type="spellStart"/>
            <w:r w:rsidR="008F39DF" w:rsidRPr="000F6EDF">
              <w:t>approx</w:t>
            </w:r>
            <w:proofErr w:type="spellEnd"/>
            <w:r w:rsidR="008F39DF" w:rsidRPr="000F6EDF">
              <w:t>)</w:t>
            </w:r>
            <w:r w:rsidR="00172E32">
              <w:t>.</w:t>
            </w:r>
          </w:p>
          <w:p w14:paraId="1C57B4AF" w14:textId="0C6098A1" w:rsidR="002C285D" w:rsidRPr="000F6EDF" w:rsidRDefault="002C285D" w:rsidP="002C285D">
            <w:pPr>
              <w:pStyle w:val="ListParagraph"/>
              <w:numPr>
                <w:ilvl w:val="0"/>
                <w:numId w:val="3"/>
              </w:numPr>
            </w:pPr>
            <w:r w:rsidRPr="000F6EDF">
              <w:t>Improvement in attainment in numeracy</w:t>
            </w:r>
            <w:r w:rsidR="008F39DF" w:rsidRPr="000F6EDF">
              <w:t xml:space="preserve"> (including Participatory Budgeting Family Learning project)</w:t>
            </w:r>
            <w:r w:rsidRPr="000F6EDF">
              <w:t xml:space="preserve"> to close the gap between our most advantaged and least advantaged </w:t>
            </w:r>
            <w:r w:rsidR="00E57C14" w:rsidRPr="000F6EDF">
              <w:t>learners</w:t>
            </w:r>
            <w:r w:rsidRPr="000F6EDF">
              <w:t>: £</w:t>
            </w:r>
            <w:r w:rsidR="008F39DF" w:rsidRPr="000F6EDF">
              <w:t>1000</w:t>
            </w:r>
            <w:r w:rsidR="00FB0DC1">
              <w:t xml:space="preserve"> (</w:t>
            </w:r>
            <w:proofErr w:type="spellStart"/>
            <w:r w:rsidR="00FB0DC1">
              <w:t>approx</w:t>
            </w:r>
            <w:proofErr w:type="spellEnd"/>
            <w:r w:rsidR="00172E32">
              <w:t>).</w:t>
            </w:r>
          </w:p>
          <w:p w14:paraId="1FDA25B3" w14:textId="70CBFDCD" w:rsidR="00E57C14" w:rsidRPr="000F6EDF" w:rsidRDefault="002C285D" w:rsidP="00E57C14">
            <w:pPr>
              <w:pStyle w:val="ListParagraph"/>
              <w:numPr>
                <w:ilvl w:val="0"/>
                <w:numId w:val="3"/>
              </w:numPr>
            </w:pPr>
            <w:r w:rsidRPr="000F6EDF">
              <w:t>Improved health and wellbeing</w:t>
            </w:r>
            <w:r w:rsidR="00E57C14" w:rsidRPr="000F6EDF">
              <w:t xml:space="preserve"> – mainly reduction of anxiety and therefore increased resilience in all learners: £</w:t>
            </w:r>
            <w:r w:rsidR="008F39DF" w:rsidRPr="000F6EDF">
              <w:t>400</w:t>
            </w:r>
            <w:r w:rsidR="00FB0DC1">
              <w:t xml:space="preserve"> (</w:t>
            </w:r>
            <w:proofErr w:type="spellStart"/>
            <w:r w:rsidR="00FB0DC1">
              <w:t>approx</w:t>
            </w:r>
            <w:proofErr w:type="spellEnd"/>
            <w:r w:rsidR="00FB0DC1">
              <w:t>)</w:t>
            </w:r>
            <w:r w:rsidR="00172E32">
              <w:t>.</w:t>
            </w:r>
          </w:p>
          <w:p w14:paraId="6571BA03" w14:textId="56F9F4BB" w:rsidR="00E57C14" w:rsidRPr="000F6EDF" w:rsidRDefault="00E57C14" w:rsidP="00E57C14">
            <w:pPr>
              <w:pStyle w:val="ListParagraph"/>
            </w:pPr>
          </w:p>
          <w:p w14:paraId="4E2E9C80" w14:textId="72042DAC" w:rsidR="00E57C14" w:rsidRPr="000F6EDF" w:rsidRDefault="00165CE3" w:rsidP="00933E32">
            <w:pPr>
              <w:rPr>
                <w:b/>
                <w:bCs/>
              </w:rPr>
            </w:pPr>
            <w:r w:rsidRPr="000F6EDF">
              <w:rPr>
                <w:b/>
                <w:bCs/>
              </w:rPr>
              <w:t xml:space="preserve">Progress and </w:t>
            </w:r>
            <w:r w:rsidR="00933E32" w:rsidRPr="000F6EDF">
              <w:rPr>
                <w:b/>
                <w:bCs/>
              </w:rPr>
              <w:t>Impact:</w:t>
            </w:r>
          </w:p>
          <w:p w14:paraId="639DBD3D" w14:textId="77777777" w:rsidR="00FA361C" w:rsidRPr="000F6EDF" w:rsidRDefault="00FA361C" w:rsidP="00FA361C">
            <w:pPr>
              <w:rPr>
                <w:b/>
                <w:bCs/>
              </w:rPr>
            </w:pPr>
            <w:r w:rsidRPr="000F6EDF">
              <w:rPr>
                <w:b/>
                <w:bCs/>
              </w:rPr>
              <w:t>Tracking the Attainment Gap</w:t>
            </w:r>
          </w:p>
          <w:p w14:paraId="3571A607" w14:textId="77777777" w:rsidR="00FA361C" w:rsidRPr="000F6EDF" w:rsidRDefault="00FA361C" w:rsidP="00FA361C">
            <w:pPr>
              <w:rPr>
                <w:u w:val="single"/>
              </w:rPr>
            </w:pPr>
            <w:r w:rsidRPr="000F6EDF">
              <w:rPr>
                <w:u w:val="single"/>
              </w:rPr>
              <w:t>Q1&amp;2 v Q5 Summary: June 2023: Attainment Gap</w:t>
            </w:r>
          </w:p>
          <w:tbl>
            <w:tblPr>
              <w:tblStyle w:val="TableGrid"/>
              <w:tblW w:w="0" w:type="auto"/>
              <w:tblLook w:val="04A0" w:firstRow="1" w:lastRow="0" w:firstColumn="1" w:lastColumn="0" w:noHBand="0" w:noVBand="1"/>
            </w:tblPr>
            <w:tblGrid>
              <w:gridCol w:w="1263"/>
              <w:gridCol w:w="1218"/>
              <w:gridCol w:w="1239"/>
              <w:gridCol w:w="988"/>
              <w:gridCol w:w="988"/>
              <w:gridCol w:w="1408"/>
              <w:gridCol w:w="1428"/>
              <w:gridCol w:w="1618"/>
            </w:tblGrid>
            <w:tr w:rsidR="00FA361C" w:rsidRPr="000F6EDF" w14:paraId="5C9B7DA5" w14:textId="77777777" w:rsidTr="00306A54">
              <w:tc>
                <w:tcPr>
                  <w:tcW w:w="1263" w:type="dxa"/>
                </w:tcPr>
                <w:p w14:paraId="63FB1E5A" w14:textId="77777777" w:rsidR="00FA361C" w:rsidRPr="000F6EDF" w:rsidRDefault="00FA361C" w:rsidP="00FA361C"/>
              </w:tc>
              <w:tc>
                <w:tcPr>
                  <w:tcW w:w="1218" w:type="dxa"/>
                </w:tcPr>
                <w:p w14:paraId="33C84B4C" w14:textId="18E49641" w:rsidR="00FA361C" w:rsidRPr="000F6EDF" w:rsidRDefault="00FA361C" w:rsidP="00FA361C">
                  <w:pPr>
                    <w:rPr>
                      <w:b/>
                      <w:bCs/>
                    </w:rPr>
                  </w:pPr>
                  <w:r w:rsidRPr="000F6EDF">
                    <w:rPr>
                      <w:b/>
                      <w:bCs/>
                    </w:rPr>
                    <w:t xml:space="preserve">% </w:t>
                  </w:r>
                  <w:proofErr w:type="gramStart"/>
                  <w:r w:rsidRPr="000F6EDF">
                    <w:rPr>
                      <w:b/>
                      <w:bCs/>
                    </w:rPr>
                    <w:t>on</w:t>
                  </w:r>
                  <w:proofErr w:type="gramEnd"/>
                  <w:r w:rsidRPr="000F6EDF">
                    <w:rPr>
                      <w:b/>
                      <w:bCs/>
                    </w:rPr>
                    <w:t xml:space="preserve"> track in targeted PEF group Q1&amp;2 in </w:t>
                  </w:r>
                  <w:r w:rsidR="00172E32" w:rsidRPr="00172E32">
                    <w:rPr>
                      <w:b/>
                      <w:bCs/>
                      <w:highlight w:val="yellow"/>
                    </w:rPr>
                    <w:t>May 2022</w:t>
                  </w:r>
                </w:p>
              </w:tc>
              <w:tc>
                <w:tcPr>
                  <w:tcW w:w="1239" w:type="dxa"/>
                </w:tcPr>
                <w:p w14:paraId="25FD6BF7" w14:textId="02443173" w:rsidR="00FA361C" w:rsidRPr="000F6EDF" w:rsidRDefault="00FA361C" w:rsidP="00FA361C">
                  <w:pPr>
                    <w:rPr>
                      <w:b/>
                      <w:bCs/>
                    </w:rPr>
                  </w:pPr>
                  <w:r w:rsidRPr="000F6EDF">
                    <w:rPr>
                      <w:b/>
                      <w:bCs/>
                    </w:rPr>
                    <w:t xml:space="preserve">% </w:t>
                  </w:r>
                  <w:proofErr w:type="gramStart"/>
                  <w:r w:rsidRPr="000F6EDF">
                    <w:rPr>
                      <w:b/>
                      <w:bCs/>
                    </w:rPr>
                    <w:t>on</w:t>
                  </w:r>
                  <w:proofErr w:type="gramEnd"/>
                  <w:r w:rsidRPr="000F6EDF">
                    <w:rPr>
                      <w:b/>
                      <w:bCs/>
                    </w:rPr>
                    <w:t xml:space="preserve"> track in targeted PEF group Q1&amp;2 in </w:t>
                  </w:r>
                  <w:r w:rsidR="00172E32">
                    <w:rPr>
                      <w:b/>
                      <w:bCs/>
                    </w:rPr>
                    <w:t>May 2023</w:t>
                  </w:r>
                </w:p>
              </w:tc>
              <w:tc>
                <w:tcPr>
                  <w:tcW w:w="988" w:type="dxa"/>
                </w:tcPr>
                <w:p w14:paraId="0623B5E8" w14:textId="11EBF29A" w:rsidR="00FA361C" w:rsidRPr="000F6EDF" w:rsidRDefault="00FA361C" w:rsidP="00FA361C">
                  <w:pPr>
                    <w:rPr>
                      <w:b/>
                      <w:bCs/>
                    </w:rPr>
                  </w:pPr>
                  <w:r w:rsidRPr="000F6EDF">
                    <w:rPr>
                      <w:b/>
                      <w:bCs/>
                    </w:rPr>
                    <w:t xml:space="preserve">% </w:t>
                  </w:r>
                  <w:proofErr w:type="gramStart"/>
                  <w:r w:rsidRPr="000F6EDF">
                    <w:rPr>
                      <w:b/>
                      <w:bCs/>
                    </w:rPr>
                    <w:t>on</w:t>
                  </w:r>
                  <w:proofErr w:type="gramEnd"/>
                  <w:r w:rsidRPr="000F6EDF">
                    <w:rPr>
                      <w:b/>
                      <w:bCs/>
                    </w:rPr>
                    <w:t xml:space="preserve"> track in Q5 group in </w:t>
                  </w:r>
                  <w:r w:rsidR="00172E32" w:rsidRPr="00172E32">
                    <w:rPr>
                      <w:b/>
                      <w:bCs/>
                      <w:highlight w:val="yellow"/>
                    </w:rPr>
                    <w:t>May 2022</w:t>
                  </w:r>
                </w:p>
              </w:tc>
              <w:tc>
                <w:tcPr>
                  <w:tcW w:w="988" w:type="dxa"/>
                </w:tcPr>
                <w:p w14:paraId="23062A39" w14:textId="69CD0830" w:rsidR="00FA361C" w:rsidRPr="000F6EDF" w:rsidRDefault="00FA361C" w:rsidP="00FA361C">
                  <w:pPr>
                    <w:rPr>
                      <w:b/>
                      <w:bCs/>
                    </w:rPr>
                  </w:pPr>
                  <w:r w:rsidRPr="000F6EDF">
                    <w:rPr>
                      <w:b/>
                      <w:bCs/>
                    </w:rPr>
                    <w:t xml:space="preserve">% </w:t>
                  </w:r>
                  <w:proofErr w:type="gramStart"/>
                  <w:r w:rsidRPr="000F6EDF">
                    <w:rPr>
                      <w:b/>
                      <w:bCs/>
                    </w:rPr>
                    <w:t>on</w:t>
                  </w:r>
                  <w:proofErr w:type="gramEnd"/>
                  <w:r w:rsidRPr="000F6EDF">
                    <w:rPr>
                      <w:b/>
                      <w:bCs/>
                    </w:rPr>
                    <w:t xml:space="preserve"> track in Q5 group in </w:t>
                  </w:r>
                  <w:r w:rsidR="00172E32">
                    <w:rPr>
                      <w:b/>
                      <w:bCs/>
                    </w:rPr>
                    <w:t>May 2023</w:t>
                  </w:r>
                </w:p>
              </w:tc>
              <w:tc>
                <w:tcPr>
                  <w:tcW w:w="1408" w:type="dxa"/>
                </w:tcPr>
                <w:p w14:paraId="3E8E953D" w14:textId="4383DCBA" w:rsidR="00FA361C" w:rsidRPr="000F6EDF" w:rsidRDefault="00FA361C" w:rsidP="00FA361C">
                  <w:pPr>
                    <w:rPr>
                      <w:b/>
                      <w:bCs/>
                    </w:rPr>
                  </w:pPr>
                  <w:r w:rsidRPr="000F6EDF">
                    <w:rPr>
                      <w:b/>
                      <w:bCs/>
                    </w:rPr>
                    <w:t xml:space="preserve">Percentage point gap between Q1&amp;2 group and Q5 group </w:t>
                  </w:r>
                  <w:r w:rsidR="00172E32" w:rsidRPr="00172E32">
                    <w:rPr>
                      <w:b/>
                      <w:bCs/>
                      <w:highlight w:val="yellow"/>
                    </w:rPr>
                    <w:t>May 2022</w:t>
                  </w:r>
                </w:p>
              </w:tc>
              <w:tc>
                <w:tcPr>
                  <w:tcW w:w="1428" w:type="dxa"/>
                </w:tcPr>
                <w:p w14:paraId="7F001867" w14:textId="4A73A561" w:rsidR="00FA361C" w:rsidRPr="000F6EDF" w:rsidRDefault="00FA361C" w:rsidP="00FA361C">
                  <w:pPr>
                    <w:rPr>
                      <w:b/>
                      <w:bCs/>
                    </w:rPr>
                  </w:pPr>
                  <w:r w:rsidRPr="000F6EDF">
                    <w:rPr>
                      <w:b/>
                      <w:bCs/>
                    </w:rPr>
                    <w:t xml:space="preserve">Percentage point gap between Q1&amp;2 group and Q5 group </w:t>
                  </w:r>
                  <w:r w:rsidR="00172E32">
                    <w:rPr>
                      <w:b/>
                      <w:bCs/>
                    </w:rPr>
                    <w:t>May 2023</w:t>
                  </w:r>
                </w:p>
              </w:tc>
              <w:tc>
                <w:tcPr>
                  <w:tcW w:w="1618" w:type="dxa"/>
                </w:tcPr>
                <w:p w14:paraId="41B5200E" w14:textId="4272202D" w:rsidR="00FA361C" w:rsidRPr="000F6EDF" w:rsidRDefault="00FA361C" w:rsidP="00FA361C">
                  <w:pPr>
                    <w:rPr>
                      <w:b/>
                      <w:bCs/>
                    </w:rPr>
                  </w:pPr>
                  <w:r w:rsidRPr="000F6EDF">
                    <w:rPr>
                      <w:b/>
                      <w:bCs/>
                    </w:rPr>
                    <w:t>Percentage point improvement (</w:t>
                  </w:r>
                  <w:proofErr w:type="spellStart"/>
                  <w:r w:rsidRPr="000F6EDF">
                    <w:rPr>
                      <w:b/>
                      <w:bCs/>
                    </w:rPr>
                    <w:t>i.e</w:t>
                  </w:r>
                  <w:proofErr w:type="spellEnd"/>
                  <w:r w:rsidRPr="000F6EDF">
                    <w:rPr>
                      <w:b/>
                      <w:bCs/>
                    </w:rPr>
                    <w:t xml:space="preserve"> gap </w:t>
                  </w:r>
                  <w:r w:rsidRPr="000F6EDF">
                    <w:rPr>
                      <w:b/>
                      <w:bCs/>
                      <w:u w:val="single"/>
                    </w:rPr>
                    <w:t>reduced</w:t>
                  </w:r>
                  <w:r w:rsidRPr="000F6EDF">
                    <w:rPr>
                      <w:b/>
                      <w:bCs/>
                    </w:rPr>
                    <w:t xml:space="preserve"> by…) </w:t>
                  </w:r>
                  <w:r w:rsidR="00172E32">
                    <w:rPr>
                      <w:b/>
                      <w:bCs/>
                    </w:rPr>
                    <w:t>May 2023</w:t>
                  </w:r>
                </w:p>
              </w:tc>
            </w:tr>
            <w:tr w:rsidR="00FA361C" w:rsidRPr="000F6EDF" w14:paraId="4469F362" w14:textId="77777777" w:rsidTr="00306A54">
              <w:tc>
                <w:tcPr>
                  <w:tcW w:w="1263" w:type="dxa"/>
                </w:tcPr>
                <w:p w14:paraId="5430047F" w14:textId="77777777" w:rsidR="00FA361C" w:rsidRPr="000F6EDF" w:rsidRDefault="00FA361C" w:rsidP="00FA361C">
                  <w:r w:rsidRPr="000F6EDF">
                    <w:t>Reading</w:t>
                  </w:r>
                </w:p>
              </w:tc>
              <w:tc>
                <w:tcPr>
                  <w:tcW w:w="1218" w:type="dxa"/>
                  <w:shd w:val="clear" w:color="auto" w:fill="FFFF00"/>
                </w:tcPr>
                <w:p w14:paraId="51296902" w14:textId="77777777" w:rsidR="00FA361C" w:rsidRPr="000F6EDF" w:rsidRDefault="00FA361C" w:rsidP="00FA361C">
                  <w:r w:rsidRPr="000F6EDF">
                    <w:t>28.6</w:t>
                  </w:r>
                </w:p>
              </w:tc>
              <w:tc>
                <w:tcPr>
                  <w:tcW w:w="1239" w:type="dxa"/>
                </w:tcPr>
                <w:p w14:paraId="3CAE48A5" w14:textId="77777777" w:rsidR="00FA361C" w:rsidRPr="000F6EDF" w:rsidRDefault="00FA361C" w:rsidP="00FA361C">
                  <w:r w:rsidRPr="000F6EDF">
                    <w:t>75</w:t>
                  </w:r>
                </w:p>
              </w:tc>
              <w:tc>
                <w:tcPr>
                  <w:tcW w:w="988" w:type="dxa"/>
                  <w:shd w:val="clear" w:color="auto" w:fill="FFFF00"/>
                </w:tcPr>
                <w:p w14:paraId="0525B065" w14:textId="77777777" w:rsidR="00FA361C" w:rsidRPr="000F6EDF" w:rsidRDefault="00FA361C" w:rsidP="00FA361C">
                  <w:r w:rsidRPr="000F6EDF">
                    <w:t>77</w:t>
                  </w:r>
                </w:p>
              </w:tc>
              <w:tc>
                <w:tcPr>
                  <w:tcW w:w="988" w:type="dxa"/>
                </w:tcPr>
                <w:p w14:paraId="11ECCCFD" w14:textId="77777777" w:rsidR="00FA361C" w:rsidRPr="000F6EDF" w:rsidRDefault="00FA361C" w:rsidP="00FA361C">
                  <w:r w:rsidRPr="000F6EDF">
                    <w:t>83</w:t>
                  </w:r>
                </w:p>
              </w:tc>
              <w:tc>
                <w:tcPr>
                  <w:tcW w:w="1408" w:type="dxa"/>
                  <w:shd w:val="clear" w:color="auto" w:fill="FFFF00"/>
                </w:tcPr>
                <w:p w14:paraId="4480C586" w14:textId="77777777" w:rsidR="00FA361C" w:rsidRPr="000F6EDF" w:rsidRDefault="00FA361C" w:rsidP="00FA361C">
                  <w:r w:rsidRPr="000F6EDF">
                    <w:t>48.4</w:t>
                  </w:r>
                </w:p>
              </w:tc>
              <w:tc>
                <w:tcPr>
                  <w:tcW w:w="1428" w:type="dxa"/>
                </w:tcPr>
                <w:p w14:paraId="1B2687B0" w14:textId="77777777" w:rsidR="00FA361C" w:rsidRPr="000F6EDF" w:rsidRDefault="00FA361C" w:rsidP="00FA361C">
                  <w:r w:rsidRPr="000F6EDF">
                    <w:t>8</w:t>
                  </w:r>
                </w:p>
              </w:tc>
              <w:tc>
                <w:tcPr>
                  <w:tcW w:w="1618" w:type="dxa"/>
                </w:tcPr>
                <w:p w14:paraId="303034E5" w14:textId="77777777" w:rsidR="00FA361C" w:rsidRPr="000F6EDF" w:rsidRDefault="00FA361C" w:rsidP="00FA361C">
                  <w:pPr>
                    <w:rPr>
                      <w:b/>
                      <w:bCs/>
                    </w:rPr>
                  </w:pPr>
                  <w:r w:rsidRPr="000F6EDF">
                    <w:rPr>
                      <w:b/>
                      <w:bCs/>
                    </w:rPr>
                    <w:t>40.4</w:t>
                  </w:r>
                </w:p>
              </w:tc>
            </w:tr>
            <w:tr w:rsidR="00FA361C" w:rsidRPr="000F6EDF" w14:paraId="125AB029" w14:textId="77777777" w:rsidTr="00306A54">
              <w:tc>
                <w:tcPr>
                  <w:tcW w:w="1263" w:type="dxa"/>
                </w:tcPr>
                <w:p w14:paraId="2FAAC74D" w14:textId="77777777" w:rsidR="00FA361C" w:rsidRPr="000F6EDF" w:rsidRDefault="00FA361C" w:rsidP="00FA361C">
                  <w:r w:rsidRPr="000F6EDF">
                    <w:t>Writing</w:t>
                  </w:r>
                </w:p>
              </w:tc>
              <w:tc>
                <w:tcPr>
                  <w:tcW w:w="1218" w:type="dxa"/>
                  <w:shd w:val="clear" w:color="auto" w:fill="FFFF00"/>
                </w:tcPr>
                <w:p w14:paraId="45ACA080" w14:textId="77777777" w:rsidR="00FA361C" w:rsidRPr="000F6EDF" w:rsidRDefault="00FA361C" w:rsidP="00FA361C">
                  <w:r w:rsidRPr="000F6EDF">
                    <w:t>28.6</w:t>
                  </w:r>
                </w:p>
              </w:tc>
              <w:tc>
                <w:tcPr>
                  <w:tcW w:w="1239" w:type="dxa"/>
                </w:tcPr>
                <w:p w14:paraId="0A962BF0" w14:textId="77777777" w:rsidR="00FA361C" w:rsidRPr="000F6EDF" w:rsidRDefault="00FA361C" w:rsidP="00FA361C">
                  <w:r w:rsidRPr="000F6EDF">
                    <w:t>62.5</w:t>
                  </w:r>
                </w:p>
              </w:tc>
              <w:tc>
                <w:tcPr>
                  <w:tcW w:w="988" w:type="dxa"/>
                  <w:shd w:val="clear" w:color="auto" w:fill="FFFF00"/>
                </w:tcPr>
                <w:p w14:paraId="3E205D12" w14:textId="77777777" w:rsidR="00FA361C" w:rsidRPr="000F6EDF" w:rsidRDefault="00FA361C" w:rsidP="00FA361C">
                  <w:r w:rsidRPr="000F6EDF">
                    <w:t>59</w:t>
                  </w:r>
                </w:p>
              </w:tc>
              <w:tc>
                <w:tcPr>
                  <w:tcW w:w="988" w:type="dxa"/>
                </w:tcPr>
                <w:p w14:paraId="7A9F4EEE" w14:textId="77777777" w:rsidR="00FA361C" w:rsidRPr="000F6EDF" w:rsidRDefault="00FA361C" w:rsidP="00FA361C">
                  <w:r w:rsidRPr="000F6EDF">
                    <w:t>70</w:t>
                  </w:r>
                </w:p>
              </w:tc>
              <w:tc>
                <w:tcPr>
                  <w:tcW w:w="1408" w:type="dxa"/>
                  <w:shd w:val="clear" w:color="auto" w:fill="FFFF00"/>
                </w:tcPr>
                <w:p w14:paraId="4CA40708" w14:textId="77777777" w:rsidR="00FA361C" w:rsidRPr="000F6EDF" w:rsidRDefault="00FA361C" w:rsidP="00FA361C">
                  <w:r w:rsidRPr="000F6EDF">
                    <w:t>30.4</w:t>
                  </w:r>
                </w:p>
              </w:tc>
              <w:tc>
                <w:tcPr>
                  <w:tcW w:w="1428" w:type="dxa"/>
                </w:tcPr>
                <w:p w14:paraId="4BAEA070" w14:textId="77777777" w:rsidR="00FA361C" w:rsidRPr="000F6EDF" w:rsidRDefault="00FA361C" w:rsidP="00FA361C">
                  <w:r w:rsidRPr="000F6EDF">
                    <w:t>7.5</w:t>
                  </w:r>
                </w:p>
              </w:tc>
              <w:tc>
                <w:tcPr>
                  <w:tcW w:w="1618" w:type="dxa"/>
                </w:tcPr>
                <w:p w14:paraId="054DBD10" w14:textId="77777777" w:rsidR="00FA361C" w:rsidRPr="000F6EDF" w:rsidRDefault="00FA361C" w:rsidP="00FA361C">
                  <w:pPr>
                    <w:rPr>
                      <w:b/>
                      <w:bCs/>
                    </w:rPr>
                  </w:pPr>
                  <w:r w:rsidRPr="000F6EDF">
                    <w:rPr>
                      <w:b/>
                      <w:bCs/>
                    </w:rPr>
                    <w:t>22.9</w:t>
                  </w:r>
                </w:p>
              </w:tc>
            </w:tr>
            <w:tr w:rsidR="00FA361C" w:rsidRPr="000F6EDF" w14:paraId="2CB1D7C3" w14:textId="77777777" w:rsidTr="00306A54">
              <w:tc>
                <w:tcPr>
                  <w:tcW w:w="1263" w:type="dxa"/>
                </w:tcPr>
                <w:p w14:paraId="3C24C1DA" w14:textId="77777777" w:rsidR="00FA361C" w:rsidRPr="000F6EDF" w:rsidRDefault="00FA361C" w:rsidP="00FA361C">
                  <w:r w:rsidRPr="000F6EDF">
                    <w:t>L/T</w:t>
                  </w:r>
                </w:p>
              </w:tc>
              <w:tc>
                <w:tcPr>
                  <w:tcW w:w="1218" w:type="dxa"/>
                  <w:shd w:val="clear" w:color="auto" w:fill="FFFF00"/>
                </w:tcPr>
                <w:p w14:paraId="692DA16F" w14:textId="77777777" w:rsidR="00FA361C" w:rsidRPr="000F6EDF" w:rsidRDefault="00FA361C" w:rsidP="00FA361C">
                  <w:r w:rsidRPr="000F6EDF">
                    <w:t>57</w:t>
                  </w:r>
                </w:p>
              </w:tc>
              <w:tc>
                <w:tcPr>
                  <w:tcW w:w="1239" w:type="dxa"/>
                </w:tcPr>
                <w:p w14:paraId="169705FB" w14:textId="77777777" w:rsidR="00FA361C" w:rsidRPr="000F6EDF" w:rsidRDefault="00FA361C" w:rsidP="00FA361C">
                  <w:r w:rsidRPr="000F6EDF">
                    <w:t>62.5</w:t>
                  </w:r>
                </w:p>
              </w:tc>
              <w:tc>
                <w:tcPr>
                  <w:tcW w:w="988" w:type="dxa"/>
                  <w:shd w:val="clear" w:color="auto" w:fill="FFFF00"/>
                </w:tcPr>
                <w:p w14:paraId="3ACD1BD1" w14:textId="77777777" w:rsidR="00FA361C" w:rsidRPr="000F6EDF" w:rsidRDefault="00FA361C" w:rsidP="00FA361C">
                  <w:r w:rsidRPr="000F6EDF">
                    <w:t>95</w:t>
                  </w:r>
                </w:p>
              </w:tc>
              <w:tc>
                <w:tcPr>
                  <w:tcW w:w="988" w:type="dxa"/>
                </w:tcPr>
                <w:p w14:paraId="69B0EC27" w14:textId="77777777" w:rsidR="00FA361C" w:rsidRPr="000F6EDF" w:rsidRDefault="00FA361C" w:rsidP="00FA361C">
                  <w:r w:rsidRPr="000F6EDF">
                    <w:t>91</w:t>
                  </w:r>
                </w:p>
              </w:tc>
              <w:tc>
                <w:tcPr>
                  <w:tcW w:w="1408" w:type="dxa"/>
                  <w:shd w:val="clear" w:color="auto" w:fill="FFFF00"/>
                </w:tcPr>
                <w:p w14:paraId="43607C18" w14:textId="77777777" w:rsidR="00FA361C" w:rsidRPr="000F6EDF" w:rsidRDefault="00FA361C" w:rsidP="00FA361C">
                  <w:r w:rsidRPr="000F6EDF">
                    <w:t>38</w:t>
                  </w:r>
                </w:p>
              </w:tc>
              <w:tc>
                <w:tcPr>
                  <w:tcW w:w="1428" w:type="dxa"/>
                </w:tcPr>
                <w:p w14:paraId="67857C15" w14:textId="77777777" w:rsidR="00FA361C" w:rsidRPr="000F6EDF" w:rsidRDefault="00FA361C" w:rsidP="00FA361C">
                  <w:r w:rsidRPr="000F6EDF">
                    <w:t>29.5</w:t>
                  </w:r>
                </w:p>
              </w:tc>
              <w:tc>
                <w:tcPr>
                  <w:tcW w:w="1618" w:type="dxa"/>
                </w:tcPr>
                <w:p w14:paraId="06F629E5" w14:textId="77777777" w:rsidR="00FA361C" w:rsidRPr="000F6EDF" w:rsidRDefault="00FA361C" w:rsidP="00FA361C">
                  <w:pPr>
                    <w:rPr>
                      <w:b/>
                      <w:bCs/>
                    </w:rPr>
                  </w:pPr>
                  <w:r w:rsidRPr="000F6EDF">
                    <w:rPr>
                      <w:b/>
                      <w:bCs/>
                    </w:rPr>
                    <w:t>8.5</w:t>
                  </w:r>
                </w:p>
              </w:tc>
            </w:tr>
            <w:tr w:rsidR="00FA361C" w:rsidRPr="000F6EDF" w14:paraId="7D40C714" w14:textId="77777777" w:rsidTr="00306A54">
              <w:tc>
                <w:tcPr>
                  <w:tcW w:w="1263" w:type="dxa"/>
                </w:tcPr>
                <w:p w14:paraId="3DAF15B4" w14:textId="77777777" w:rsidR="00FA361C" w:rsidRPr="000F6EDF" w:rsidRDefault="00FA361C" w:rsidP="00FA361C">
                  <w:r w:rsidRPr="000F6EDF">
                    <w:t>Numeracy</w:t>
                  </w:r>
                </w:p>
              </w:tc>
              <w:tc>
                <w:tcPr>
                  <w:tcW w:w="1218" w:type="dxa"/>
                  <w:shd w:val="clear" w:color="auto" w:fill="FFFF00"/>
                </w:tcPr>
                <w:p w14:paraId="00E06745" w14:textId="77777777" w:rsidR="00FA361C" w:rsidRPr="000F6EDF" w:rsidRDefault="00FA361C" w:rsidP="00FA361C">
                  <w:r w:rsidRPr="000F6EDF">
                    <w:t>14</w:t>
                  </w:r>
                </w:p>
              </w:tc>
              <w:tc>
                <w:tcPr>
                  <w:tcW w:w="1239" w:type="dxa"/>
                </w:tcPr>
                <w:p w14:paraId="3BE6837B" w14:textId="77777777" w:rsidR="00FA361C" w:rsidRPr="000F6EDF" w:rsidRDefault="00FA361C" w:rsidP="00FA361C">
                  <w:r w:rsidRPr="000F6EDF">
                    <w:t>50</w:t>
                  </w:r>
                </w:p>
              </w:tc>
              <w:tc>
                <w:tcPr>
                  <w:tcW w:w="988" w:type="dxa"/>
                  <w:shd w:val="clear" w:color="auto" w:fill="FFFF00"/>
                </w:tcPr>
                <w:p w14:paraId="154ECF1E" w14:textId="77777777" w:rsidR="00FA361C" w:rsidRPr="000F6EDF" w:rsidRDefault="00FA361C" w:rsidP="00FA361C">
                  <w:r w:rsidRPr="000F6EDF">
                    <w:t>86</w:t>
                  </w:r>
                </w:p>
              </w:tc>
              <w:tc>
                <w:tcPr>
                  <w:tcW w:w="988" w:type="dxa"/>
                </w:tcPr>
                <w:p w14:paraId="0B6C7124" w14:textId="77777777" w:rsidR="00FA361C" w:rsidRPr="000F6EDF" w:rsidRDefault="00FA361C" w:rsidP="00FA361C">
                  <w:r w:rsidRPr="000F6EDF">
                    <w:t>78</w:t>
                  </w:r>
                </w:p>
              </w:tc>
              <w:tc>
                <w:tcPr>
                  <w:tcW w:w="1408" w:type="dxa"/>
                  <w:shd w:val="clear" w:color="auto" w:fill="FFFF00"/>
                </w:tcPr>
                <w:p w14:paraId="5A3D313E" w14:textId="77777777" w:rsidR="00FA361C" w:rsidRPr="000F6EDF" w:rsidRDefault="00FA361C" w:rsidP="00FA361C">
                  <w:r w:rsidRPr="000F6EDF">
                    <w:t>72</w:t>
                  </w:r>
                </w:p>
              </w:tc>
              <w:tc>
                <w:tcPr>
                  <w:tcW w:w="1428" w:type="dxa"/>
                </w:tcPr>
                <w:p w14:paraId="7896F614" w14:textId="77777777" w:rsidR="00FA361C" w:rsidRPr="000F6EDF" w:rsidRDefault="00FA361C" w:rsidP="00FA361C">
                  <w:r w:rsidRPr="000F6EDF">
                    <w:t>28</w:t>
                  </w:r>
                </w:p>
              </w:tc>
              <w:tc>
                <w:tcPr>
                  <w:tcW w:w="1618" w:type="dxa"/>
                </w:tcPr>
                <w:p w14:paraId="526B664F" w14:textId="77777777" w:rsidR="00FA361C" w:rsidRPr="000F6EDF" w:rsidRDefault="00FA361C" w:rsidP="00FA361C">
                  <w:pPr>
                    <w:rPr>
                      <w:b/>
                      <w:bCs/>
                    </w:rPr>
                  </w:pPr>
                  <w:r w:rsidRPr="000F6EDF">
                    <w:rPr>
                      <w:b/>
                      <w:bCs/>
                    </w:rPr>
                    <w:t>44</w:t>
                  </w:r>
                </w:p>
              </w:tc>
            </w:tr>
          </w:tbl>
          <w:p w14:paraId="39223710" w14:textId="77777777" w:rsidR="00FA361C" w:rsidRPr="000F6EDF" w:rsidRDefault="00FA361C" w:rsidP="00FA361C">
            <w:pPr>
              <w:rPr>
                <w:b/>
                <w:bCs/>
              </w:rPr>
            </w:pPr>
          </w:p>
          <w:p w14:paraId="70A730C2" w14:textId="23542689" w:rsidR="00FA361C" w:rsidRPr="000F6EDF" w:rsidRDefault="00FA361C" w:rsidP="00FA361C">
            <w:r w:rsidRPr="000F6EDF">
              <w:t>-From the data above, we can see that in all areas the attainment gap has been reduced</w:t>
            </w:r>
            <w:r w:rsidR="0026581E" w:rsidRPr="000F6EDF">
              <w:t>.</w:t>
            </w:r>
          </w:p>
          <w:p w14:paraId="59067B69" w14:textId="6E572A49" w:rsidR="00FA361C" w:rsidRPr="000F6EDF" w:rsidRDefault="00FA361C" w:rsidP="00FA361C">
            <w:r w:rsidRPr="000F6EDF">
              <w:t>-All children made progress in all areas</w:t>
            </w:r>
            <w:r w:rsidR="0026581E" w:rsidRPr="000F6EDF">
              <w:t>.</w:t>
            </w:r>
          </w:p>
          <w:p w14:paraId="233BF71E" w14:textId="77777777" w:rsidR="00082B00" w:rsidRPr="000F6EDF" w:rsidRDefault="00082B00" w:rsidP="00FA361C"/>
          <w:p w14:paraId="3C129A32" w14:textId="7B582599" w:rsidR="00716D9F" w:rsidRPr="000F6EDF" w:rsidRDefault="00716D9F" w:rsidP="00FA361C">
            <w:r w:rsidRPr="000F6EDF">
              <w:rPr>
                <w:b/>
                <w:bCs/>
              </w:rPr>
              <w:t>Progress and Impact</w:t>
            </w:r>
            <w:r w:rsidRPr="000F6EDF">
              <w:t>:</w:t>
            </w:r>
          </w:p>
          <w:p w14:paraId="2559083C" w14:textId="4A927DE9" w:rsidR="00FA361C" w:rsidRPr="000F6EDF" w:rsidRDefault="00716D9F" w:rsidP="00933E32">
            <w:r w:rsidRPr="000F6EDF">
              <w:t xml:space="preserve">-Outdoor play was enhanced using PEF funding. This encouraged more co-operative and risky play outdoors. </w:t>
            </w:r>
          </w:p>
          <w:p w14:paraId="65F9415D" w14:textId="3DCBD7AD" w:rsidR="00716D9F" w:rsidRPr="000F6EDF" w:rsidRDefault="00716D9F" w:rsidP="00933E32">
            <w:r w:rsidRPr="000F6EDF">
              <w:t>-Author visits linked to the curriculum were successful in motivating children in writing</w:t>
            </w:r>
            <w:r w:rsidR="0026581E" w:rsidRPr="000F6EDF">
              <w:t>.</w:t>
            </w:r>
          </w:p>
          <w:p w14:paraId="5C5C65A3" w14:textId="2C8D24DC" w:rsidR="00716D9F" w:rsidRPr="000F6EDF" w:rsidRDefault="00716D9F" w:rsidP="00933E32">
            <w:r w:rsidRPr="000F6EDF">
              <w:t>-The purchase of class sets of high interest phonics books, non-fiction texts and books linked to contexts for learning has enabled our children to improve their reading abilities while ensuring texts are current and interesting and linked to their personal interests</w:t>
            </w:r>
            <w:r w:rsidR="0026581E" w:rsidRPr="000F6EDF">
              <w:t>.</w:t>
            </w:r>
          </w:p>
          <w:p w14:paraId="10B3A39C" w14:textId="34FEC30A" w:rsidR="00716D9F" w:rsidRPr="000F6EDF" w:rsidRDefault="00716D9F" w:rsidP="00933E32">
            <w:r w:rsidRPr="000F6EDF">
              <w:t xml:space="preserve">-The children continued to enjoy the online platform </w:t>
            </w:r>
            <w:proofErr w:type="spellStart"/>
            <w:r w:rsidRPr="000F6EDF">
              <w:t>Sumdog</w:t>
            </w:r>
            <w:proofErr w:type="spellEnd"/>
            <w:r w:rsidRPr="000F6EDF">
              <w:t xml:space="preserve"> which enhances their mental arithmetic skills and supports recall of number facts</w:t>
            </w:r>
            <w:r w:rsidR="0026581E" w:rsidRPr="000F6EDF">
              <w:t>.</w:t>
            </w:r>
          </w:p>
          <w:p w14:paraId="000B93B9" w14:textId="2F492F93" w:rsidR="00716D9F" w:rsidRPr="000F6EDF" w:rsidRDefault="00716D9F" w:rsidP="00933E32">
            <w:r w:rsidRPr="000F6EDF">
              <w:t>-We continue to use Emotion Works -an online teach</w:t>
            </w:r>
            <w:r w:rsidR="00FB0DC1">
              <w:t>ing</w:t>
            </w:r>
            <w:r w:rsidRPr="000F6EDF">
              <w:t xml:space="preserve"> resource – which supports the teaching of Health and Wellbeing and understanding our emotions. Use of this resource supports our children to self-regulate and to understand their feelings and emotions in a bid to increase resilience</w:t>
            </w:r>
            <w:r w:rsidR="00FB0DC1">
              <w:t xml:space="preserve"> and so improve attainment</w:t>
            </w:r>
            <w:r w:rsidR="00172E32">
              <w:t>.</w:t>
            </w:r>
          </w:p>
          <w:p w14:paraId="03162AF1" w14:textId="3743D6A0" w:rsidR="000B7B17" w:rsidRPr="000F6EDF" w:rsidRDefault="000B7B17" w:rsidP="00933E32">
            <w:r w:rsidRPr="000F6EDF">
              <w:t xml:space="preserve">-A Family Learning Cook-Along was arranged by our Big Think Tank group of children and parents. A portion of the PEF budget was </w:t>
            </w:r>
            <w:r w:rsidR="00172E32">
              <w:t>allocated</w:t>
            </w:r>
            <w:r w:rsidRPr="000F6EDF">
              <w:t xml:space="preserve"> to this. The Big Think Tank planned and delivered this session; using the budget to buy cooking resources needed. </w:t>
            </w:r>
            <w:r w:rsidR="0043410A" w:rsidRPr="000F6EDF">
              <w:t xml:space="preserve">In a </w:t>
            </w:r>
            <w:r w:rsidRPr="000F6EDF">
              <w:t>follow-up survey</w:t>
            </w:r>
            <w:r w:rsidR="0043410A" w:rsidRPr="000F6EDF">
              <w:t>, parents reported that “we learned to work as a team to make the end product, but also help each other if the jobs were challenging” and “it felt like a nice way to be part of the school community”. Overall, the Family Learning event was enjoyed by all and we now have a format that could work next session for other events</w:t>
            </w:r>
            <w:r w:rsidR="00172E32">
              <w:t>.</w:t>
            </w:r>
          </w:p>
          <w:p w14:paraId="00964442" w14:textId="2E60D2ED" w:rsidR="00716D9F" w:rsidRPr="000F6EDF" w:rsidRDefault="00716D9F" w:rsidP="00933E32"/>
          <w:p w14:paraId="402857DF" w14:textId="4236E080" w:rsidR="0038092E" w:rsidRPr="000F6EDF" w:rsidRDefault="0038092E" w:rsidP="00933E32">
            <w:pPr>
              <w:rPr>
                <w:b/>
                <w:bCs/>
              </w:rPr>
            </w:pPr>
            <w:r w:rsidRPr="000F6EDF">
              <w:rPr>
                <w:b/>
                <w:bCs/>
              </w:rPr>
              <w:t>Evaluation by parents/carers</w:t>
            </w:r>
            <w:r w:rsidR="00165CE3" w:rsidRPr="000F6EDF">
              <w:rPr>
                <w:b/>
                <w:bCs/>
              </w:rPr>
              <w:t>:</w:t>
            </w:r>
          </w:p>
          <w:p w14:paraId="4E4F765A" w14:textId="42D49FC0" w:rsidR="00165CE3" w:rsidRPr="000F6EDF" w:rsidRDefault="0026581E" w:rsidP="00933E32">
            <w:r w:rsidRPr="000F6EDF">
              <w:t>-A</w:t>
            </w:r>
            <w:r w:rsidR="00165CE3" w:rsidRPr="000F6EDF">
              <w:t>uthor visits have a big impact</w:t>
            </w:r>
          </w:p>
          <w:p w14:paraId="605D0CCD" w14:textId="38F0FAE2" w:rsidR="00165CE3" w:rsidRPr="000F6EDF" w:rsidRDefault="00165CE3" w:rsidP="00933E32">
            <w:r w:rsidRPr="000F6EDF">
              <w:t>-</w:t>
            </w:r>
            <w:r w:rsidR="0026581E" w:rsidRPr="000F6EDF">
              <w:t>L</w:t>
            </w:r>
            <w:r w:rsidRPr="000F6EDF">
              <w:t>ove all the visitors who brought in their skills to share with children</w:t>
            </w:r>
          </w:p>
          <w:p w14:paraId="7111CFF0" w14:textId="0D9B39EB" w:rsidR="00165CE3" w:rsidRPr="000F6EDF" w:rsidRDefault="00165CE3" w:rsidP="00933E32">
            <w:r w:rsidRPr="000F6EDF">
              <w:t>-</w:t>
            </w:r>
            <w:r w:rsidR="0026581E" w:rsidRPr="000F6EDF">
              <w:t>M</w:t>
            </w:r>
            <w:r w:rsidRPr="000F6EDF">
              <w:t>ore opportunities for outdoor learning</w:t>
            </w:r>
          </w:p>
          <w:p w14:paraId="00192007" w14:textId="65A26C62" w:rsidR="00165CE3" w:rsidRPr="000F6EDF" w:rsidRDefault="00165CE3" w:rsidP="00933E32">
            <w:r w:rsidRPr="000F6EDF">
              <w:t>-</w:t>
            </w:r>
            <w:r w:rsidR="0026581E" w:rsidRPr="000F6EDF">
              <w:t>C</w:t>
            </w:r>
            <w:r w:rsidRPr="000F6EDF">
              <w:t xml:space="preserve">hildren enjoy </w:t>
            </w:r>
            <w:proofErr w:type="spellStart"/>
            <w:r w:rsidRPr="000F6EDF">
              <w:t>Sumdog</w:t>
            </w:r>
            <w:proofErr w:type="spellEnd"/>
            <w:r w:rsidRPr="000F6EDF">
              <w:t xml:space="preserve"> and would like to access </w:t>
            </w:r>
            <w:proofErr w:type="spellStart"/>
            <w:r w:rsidRPr="000F6EDF">
              <w:t>Nessy</w:t>
            </w:r>
            <w:proofErr w:type="spellEnd"/>
            <w:r w:rsidRPr="000F6EDF">
              <w:t xml:space="preserve"> at home</w:t>
            </w:r>
          </w:p>
          <w:p w14:paraId="105F8524" w14:textId="5894253C" w:rsidR="00165CE3" w:rsidRPr="000F6EDF" w:rsidRDefault="00165CE3" w:rsidP="00933E32">
            <w:r w:rsidRPr="000F6EDF">
              <w:t>-</w:t>
            </w:r>
            <w:r w:rsidR="0026581E" w:rsidRPr="000F6EDF">
              <w:t>P</w:t>
            </w:r>
            <w:r w:rsidRPr="000F6EDF">
              <w:t>erhaps the need to buy Emotion Works and Language Angels could be reviewed</w:t>
            </w:r>
          </w:p>
          <w:p w14:paraId="38EE0B04" w14:textId="77777777" w:rsidR="00102FBF" w:rsidRPr="000F6EDF" w:rsidRDefault="00102FBF" w:rsidP="00933E32"/>
          <w:p w14:paraId="7BD3B9E9" w14:textId="5B0E9A74" w:rsidR="00102FBF" w:rsidRPr="000F6EDF" w:rsidRDefault="00102FBF" w:rsidP="00933E32">
            <w:pPr>
              <w:rPr>
                <w:b/>
                <w:bCs/>
              </w:rPr>
            </w:pPr>
            <w:r w:rsidRPr="000F6EDF">
              <w:rPr>
                <w:b/>
                <w:bCs/>
              </w:rPr>
              <w:t>Next steps</w:t>
            </w:r>
            <w:r w:rsidR="00FB0DC1">
              <w:rPr>
                <w:b/>
                <w:bCs/>
              </w:rPr>
              <w:t xml:space="preserve"> and ideas from parents/carers:</w:t>
            </w:r>
          </w:p>
          <w:p w14:paraId="27A41F45" w14:textId="1A68F4D3" w:rsidR="00102FBF" w:rsidRPr="000F6EDF" w:rsidRDefault="0026581E" w:rsidP="00933E32">
            <w:r w:rsidRPr="000F6EDF">
              <w:t>P</w:t>
            </w:r>
            <w:r w:rsidR="00102FBF" w:rsidRPr="000F6EDF">
              <w:t xml:space="preserve">arents/carers were asked if they thought using PEF to buy some Learning Assistant hours would be a good use of money. </w:t>
            </w:r>
          </w:p>
          <w:p w14:paraId="5CC0D851" w14:textId="5D3A234C" w:rsidR="00102FBF" w:rsidRPr="000F6EDF" w:rsidRDefault="00102FBF" w:rsidP="00933E32">
            <w:r w:rsidRPr="000F6EDF">
              <w:t>-</w:t>
            </w:r>
            <w:r w:rsidR="0026581E" w:rsidRPr="000F6EDF">
              <w:t>I</w:t>
            </w:r>
            <w:r w:rsidRPr="000F6EDF">
              <w:t>f it meant extra time could be allocated to extra reading practi</w:t>
            </w:r>
            <w:r w:rsidR="0026581E" w:rsidRPr="000F6EDF">
              <w:t>c</w:t>
            </w:r>
            <w:r w:rsidRPr="000F6EDF">
              <w:t>e for children needing extra support then it’s a good idea</w:t>
            </w:r>
          </w:p>
          <w:p w14:paraId="2ABA80A5" w14:textId="56E2739E" w:rsidR="00102FBF" w:rsidRPr="000F6EDF" w:rsidRDefault="00102FBF" w:rsidP="00933E32">
            <w:r w:rsidRPr="000F6EDF">
              <w:t>-</w:t>
            </w:r>
            <w:r w:rsidR="0026581E" w:rsidRPr="000F6EDF">
              <w:t>S</w:t>
            </w:r>
            <w:r w:rsidRPr="000F6EDF">
              <w:t>mall or 1:1 reading groups would be great</w:t>
            </w:r>
          </w:p>
          <w:p w14:paraId="152E5E2D" w14:textId="1B625A6F" w:rsidR="00102FBF" w:rsidRPr="000F6EDF" w:rsidRDefault="00102FBF" w:rsidP="00933E32">
            <w:r w:rsidRPr="000F6EDF">
              <w:t>-</w:t>
            </w:r>
            <w:r w:rsidR="0026581E" w:rsidRPr="000F6EDF">
              <w:t>E</w:t>
            </w:r>
            <w:r w:rsidRPr="000F6EDF">
              <w:t>xtra reading/comprehension/inference practice would be great</w:t>
            </w:r>
          </w:p>
          <w:p w14:paraId="65D95A6F" w14:textId="66CD5714" w:rsidR="00102FBF" w:rsidRPr="000F6EDF" w:rsidRDefault="00102FBF" w:rsidP="00933E32">
            <w:r w:rsidRPr="000F6EDF">
              <w:t>-</w:t>
            </w:r>
            <w:r w:rsidR="0026581E" w:rsidRPr="000F6EDF">
              <w:t>O</w:t>
            </w:r>
            <w:r w:rsidRPr="000F6EDF">
              <w:t>ne parent thought that bringing in an external speaker to dev</w:t>
            </w:r>
            <w:r w:rsidR="00FB0DC1">
              <w:t>e</w:t>
            </w:r>
            <w:r w:rsidRPr="000F6EDF">
              <w:t>lop growth mindset and resilience would be a good use of funds</w:t>
            </w:r>
          </w:p>
          <w:p w14:paraId="40BD0EC2" w14:textId="7B1905BC" w:rsidR="00102FBF" w:rsidRPr="000F6EDF" w:rsidRDefault="00102FBF" w:rsidP="00933E32">
            <w:r w:rsidRPr="000F6EDF">
              <w:t>-</w:t>
            </w:r>
            <w:r w:rsidR="0026581E" w:rsidRPr="000F6EDF">
              <w:t>N</w:t>
            </w:r>
            <w:r w:rsidRPr="000F6EDF">
              <w:t>ew maths, English and spelling textbooks and a grammar course</w:t>
            </w:r>
          </w:p>
          <w:p w14:paraId="2C87FFDF" w14:textId="6F01741C" w:rsidR="00102FBF" w:rsidRPr="000F6EDF" w:rsidRDefault="00102FBF" w:rsidP="00933E32">
            <w:r w:rsidRPr="000F6EDF">
              <w:t>-</w:t>
            </w:r>
            <w:r w:rsidR="0026581E" w:rsidRPr="000F6EDF">
              <w:t>M</w:t>
            </w:r>
            <w:r w:rsidRPr="000F6EDF">
              <w:t>usic/singing and arts would benefit the children</w:t>
            </w:r>
          </w:p>
          <w:p w14:paraId="2C19D126" w14:textId="75795BF1" w:rsidR="00165CE3" w:rsidRPr="000F6EDF" w:rsidRDefault="00165CE3" w:rsidP="00933E32">
            <w:pPr>
              <w:rPr>
                <w:b/>
                <w:bCs/>
              </w:rPr>
            </w:pPr>
          </w:p>
          <w:p w14:paraId="4BC93525" w14:textId="77777777" w:rsidR="00165CE3" w:rsidRPr="000F6EDF" w:rsidRDefault="00165CE3" w:rsidP="00933E32">
            <w:pPr>
              <w:rPr>
                <w:b/>
                <w:bCs/>
              </w:rPr>
            </w:pPr>
          </w:p>
          <w:p w14:paraId="79C32B90" w14:textId="50A18F3A" w:rsidR="0038092E" w:rsidRPr="000F6EDF" w:rsidRDefault="0038092E" w:rsidP="00933E32">
            <w:pPr>
              <w:rPr>
                <w:b/>
                <w:bCs/>
              </w:rPr>
            </w:pPr>
            <w:r w:rsidRPr="000F6EDF">
              <w:rPr>
                <w:b/>
                <w:bCs/>
              </w:rPr>
              <w:t>Evaluation by learners:</w:t>
            </w:r>
          </w:p>
          <w:p w14:paraId="6100876C" w14:textId="3FEB481C" w:rsidR="00165CE3" w:rsidRPr="000F6EDF" w:rsidRDefault="00165CE3" w:rsidP="00933E32">
            <w:r w:rsidRPr="000F6EDF">
              <w:t>-</w:t>
            </w:r>
            <w:r w:rsidR="0026581E" w:rsidRPr="000F6EDF">
              <w:t>W</w:t>
            </w:r>
            <w:r w:rsidRPr="000F6EDF">
              <w:t>e love author visits – more please</w:t>
            </w:r>
          </w:p>
          <w:p w14:paraId="76DFA702" w14:textId="12495B84" w:rsidR="00165CE3" w:rsidRPr="000F6EDF" w:rsidRDefault="00165CE3" w:rsidP="00933E32">
            <w:r w:rsidRPr="000F6EDF">
              <w:t>-</w:t>
            </w:r>
            <w:r w:rsidR="0026581E" w:rsidRPr="000F6EDF">
              <w:t>T</w:t>
            </w:r>
            <w:r w:rsidRPr="000F6EDF">
              <w:t xml:space="preserve">oo much money on </w:t>
            </w:r>
            <w:proofErr w:type="spellStart"/>
            <w:r w:rsidRPr="000F6EDF">
              <w:t>Sumdog</w:t>
            </w:r>
            <w:proofErr w:type="spellEnd"/>
            <w:r w:rsidRPr="000F6EDF">
              <w:t xml:space="preserve"> and </w:t>
            </w:r>
            <w:proofErr w:type="spellStart"/>
            <w:r w:rsidRPr="000F6EDF">
              <w:t>Nessy</w:t>
            </w:r>
            <w:proofErr w:type="spellEnd"/>
          </w:p>
          <w:p w14:paraId="3D26CA01" w14:textId="34322A42" w:rsidR="00165CE3" w:rsidRPr="000F6EDF" w:rsidRDefault="00165CE3" w:rsidP="00933E32">
            <w:r w:rsidRPr="000F6EDF">
              <w:t>-</w:t>
            </w:r>
            <w:r w:rsidR="0026581E" w:rsidRPr="000F6EDF">
              <w:t>W</w:t>
            </w:r>
            <w:r w:rsidR="00102FBF" w:rsidRPr="000F6EDF">
              <w:t>e like Twinkl Go learning games</w:t>
            </w:r>
          </w:p>
          <w:p w14:paraId="131B8154" w14:textId="6EBEB4EE" w:rsidR="00102FBF" w:rsidRPr="000F6EDF" w:rsidRDefault="00102FBF" w:rsidP="00933E32">
            <w:pPr>
              <w:rPr>
                <w:b/>
                <w:bCs/>
              </w:rPr>
            </w:pPr>
          </w:p>
          <w:p w14:paraId="253003A7" w14:textId="0F5564F5" w:rsidR="00102FBF" w:rsidRPr="000F6EDF" w:rsidRDefault="00102FBF" w:rsidP="00933E32">
            <w:pPr>
              <w:rPr>
                <w:b/>
                <w:bCs/>
              </w:rPr>
            </w:pPr>
            <w:r w:rsidRPr="000F6EDF">
              <w:rPr>
                <w:b/>
                <w:bCs/>
              </w:rPr>
              <w:t>Next steps</w:t>
            </w:r>
            <w:r w:rsidR="00FB0DC1">
              <w:rPr>
                <w:b/>
                <w:bCs/>
              </w:rPr>
              <w:t xml:space="preserve"> and ideas from</w:t>
            </w:r>
            <w:r w:rsidRPr="000F6EDF">
              <w:rPr>
                <w:b/>
                <w:bCs/>
              </w:rPr>
              <w:t xml:space="preserve"> learners:</w:t>
            </w:r>
          </w:p>
          <w:p w14:paraId="6E1D7B40" w14:textId="2C8E6A59" w:rsidR="00102FBF" w:rsidRPr="000F6EDF" w:rsidRDefault="00102FBF" w:rsidP="00933E32">
            <w:r w:rsidRPr="000F6EDF">
              <w:t>-</w:t>
            </w:r>
            <w:r w:rsidR="0026581E" w:rsidRPr="000F6EDF">
              <w:t>M</w:t>
            </w:r>
            <w:r w:rsidRPr="000F6EDF">
              <w:t>ore non-fiction books, more Sam Wu books, more books for older children, Warrior Cats series by Erin Hunter, graphic novels, more Star Wars books</w:t>
            </w:r>
          </w:p>
          <w:p w14:paraId="216CBF04" w14:textId="33509114" w:rsidR="00102FBF" w:rsidRPr="000F6EDF" w:rsidRDefault="00102FBF" w:rsidP="00933E32">
            <w:r w:rsidRPr="000F6EDF">
              <w:t>-</w:t>
            </w:r>
            <w:r w:rsidR="0026581E" w:rsidRPr="000F6EDF">
              <w:t xml:space="preserve">A </w:t>
            </w:r>
            <w:r w:rsidRPr="000F6EDF">
              <w:t>cooking club</w:t>
            </w:r>
          </w:p>
          <w:p w14:paraId="7A8811DD" w14:textId="3C6361FC" w:rsidR="00102FBF" w:rsidRPr="000F6EDF" w:rsidRDefault="00102FBF" w:rsidP="00933E32">
            <w:r w:rsidRPr="000F6EDF">
              <w:t>-</w:t>
            </w:r>
            <w:r w:rsidR="0026581E" w:rsidRPr="000F6EDF">
              <w:t>F</w:t>
            </w:r>
            <w:r w:rsidRPr="000F6EDF">
              <w:t>ree time jotters – write and draw in your spare time</w:t>
            </w:r>
          </w:p>
          <w:p w14:paraId="28060635" w14:textId="25996ED9" w:rsidR="00102FBF" w:rsidRPr="000F6EDF" w:rsidRDefault="00102FBF" w:rsidP="00933E32">
            <w:r w:rsidRPr="000F6EDF">
              <w:t>-</w:t>
            </w:r>
            <w:r w:rsidR="0026581E" w:rsidRPr="000F6EDF">
              <w:t>M</w:t>
            </w:r>
            <w:r w:rsidRPr="000F6EDF">
              <w:t>ore maths games to make maths more fun</w:t>
            </w:r>
          </w:p>
          <w:p w14:paraId="5D2287F0" w14:textId="07CDC81B" w:rsidR="00102FBF" w:rsidRPr="000F6EDF" w:rsidRDefault="00102FBF" w:rsidP="00933E32">
            <w:r w:rsidRPr="000F6EDF">
              <w:t>-Education City for younger children</w:t>
            </w:r>
          </w:p>
          <w:p w14:paraId="7C827452" w14:textId="6443C734" w:rsidR="00102FBF" w:rsidRPr="000F6EDF" w:rsidRDefault="00102FBF" w:rsidP="00933E32">
            <w:r w:rsidRPr="000F6EDF">
              <w:t>-A calm zone outside</w:t>
            </w:r>
          </w:p>
          <w:p w14:paraId="173DFDD2" w14:textId="3775DD37" w:rsidR="00102FBF" w:rsidRPr="000F6EDF" w:rsidRDefault="00102FBF" w:rsidP="00933E32">
            <w:r w:rsidRPr="000F6EDF">
              <w:t>-</w:t>
            </w:r>
            <w:r w:rsidR="000B7B17" w:rsidRPr="000F6EDF">
              <w:t>A</w:t>
            </w:r>
            <w:r w:rsidRPr="000F6EDF">
              <w:t xml:space="preserve"> VR headset to use for maths</w:t>
            </w:r>
          </w:p>
          <w:p w14:paraId="7B7A9F31" w14:textId="2A3A1F47" w:rsidR="0038092E" w:rsidRPr="000F6EDF" w:rsidRDefault="0038092E" w:rsidP="00933E32">
            <w:pPr>
              <w:rPr>
                <w:b/>
                <w:bCs/>
              </w:rPr>
            </w:pPr>
          </w:p>
          <w:p w14:paraId="2570273B" w14:textId="21D3F0C2" w:rsidR="00E24996" w:rsidRPr="000F6EDF" w:rsidRDefault="00E24996" w:rsidP="00BB4CFF">
            <w:pPr>
              <w:rPr>
                <w:b/>
                <w:bCs/>
              </w:rPr>
            </w:pPr>
          </w:p>
          <w:p w14:paraId="70E80B56" w14:textId="77777777" w:rsidR="00E24996" w:rsidRPr="000F6EDF" w:rsidRDefault="00E24996" w:rsidP="00BB4CFF"/>
          <w:p w14:paraId="76DA5D55" w14:textId="05BAEECF" w:rsidR="00E24996" w:rsidRPr="000F6EDF" w:rsidRDefault="00FB0DC1" w:rsidP="00FB0DC1">
            <w:pPr>
              <w:jc w:val="center"/>
            </w:pPr>
            <w:r>
              <w:rPr>
                <w:noProof/>
                <w:lang w:eastAsia="en-GB"/>
              </w:rPr>
              <w:drawing>
                <wp:inline distT="0" distB="0" distL="0" distR="0" wp14:anchorId="6F683484" wp14:editId="0BB3AA70">
                  <wp:extent cx="1304925" cy="7810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4925" cy="781050"/>
                          </a:xfrm>
                          <a:prstGeom prst="rect">
                            <a:avLst/>
                          </a:prstGeom>
                        </pic:spPr>
                      </pic:pic>
                    </a:graphicData>
                  </a:graphic>
                </wp:inline>
              </w:drawing>
            </w:r>
          </w:p>
          <w:p w14:paraId="2FD8CDDC" w14:textId="37632CCE" w:rsidR="00E24996" w:rsidRDefault="00FB0DC1" w:rsidP="00FB0DC1">
            <w:pPr>
              <w:jc w:val="center"/>
            </w:pPr>
            <w:r>
              <w:t>#</w:t>
            </w:r>
            <w:proofErr w:type="gramStart"/>
            <w:r>
              <w:t>smallbutmighty</w:t>
            </w:r>
            <w:proofErr w:type="gramEnd"/>
          </w:p>
          <w:p w14:paraId="7D84BCCB" w14:textId="77777777" w:rsidR="00FB0DC1" w:rsidRPr="000F6EDF" w:rsidRDefault="00FB0DC1" w:rsidP="00BB4CFF"/>
          <w:p w14:paraId="5792B89C" w14:textId="77777777" w:rsidR="00E24996" w:rsidRPr="000F6EDF" w:rsidRDefault="00E24996" w:rsidP="00BB4CFF"/>
          <w:p w14:paraId="194618F6" w14:textId="5A596D9C" w:rsidR="00E24996" w:rsidRPr="000F6EDF" w:rsidRDefault="00E24996" w:rsidP="00BB4CFF"/>
        </w:tc>
      </w:tr>
      <w:tr w:rsidR="00E57C14" w14:paraId="3F4E3D31" w14:textId="77777777" w:rsidTr="00E57C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85" w:type="dxa"/>
            <w:tcBorders>
              <w:top w:val="thinThickSmallGap" w:sz="24" w:space="0" w:color="auto"/>
              <w:left w:val="thinThickSmallGap" w:sz="24" w:space="0" w:color="auto"/>
              <w:bottom w:val="thinThickSmallGap" w:sz="24" w:space="0" w:color="auto"/>
              <w:right w:val="thinThickSmallGap" w:sz="24" w:space="0" w:color="auto"/>
            </w:tcBorders>
          </w:tcPr>
          <w:p w14:paraId="2845AE86" w14:textId="77777777" w:rsidR="002C285D" w:rsidRPr="002C285D" w:rsidRDefault="002C285D" w:rsidP="00BB4CFF">
            <w:pPr>
              <w:rPr>
                <w:b/>
                <w:bCs/>
                <w:sz w:val="24"/>
                <w:szCs w:val="24"/>
              </w:rPr>
            </w:pPr>
          </w:p>
          <w:p w14:paraId="28BE6598" w14:textId="2B4C46D2" w:rsidR="00E24996" w:rsidRPr="002C285D" w:rsidRDefault="002C285D" w:rsidP="00BB4CFF">
            <w:pPr>
              <w:rPr>
                <w:b/>
                <w:bCs/>
                <w:sz w:val="24"/>
                <w:szCs w:val="24"/>
              </w:rPr>
            </w:pPr>
            <w:r w:rsidRPr="002C285D">
              <w:rPr>
                <w:b/>
                <w:bCs/>
                <w:sz w:val="24"/>
                <w:szCs w:val="24"/>
              </w:rPr>
              <w:t>Evaluation of Quality Indicators</w:t>
            </w:r>
          </w:p>
          <w:p w14:paraId="57DF6A0A" w14:textId="2679C66F" w:rsidR="002C285D" w:rsidRPr="002C285D" w:rsidRDefault="002C285D" w:rsidP="00BB4CFF">
            <w:pPr>
              <w:rPr>
                <w:b/>
                <w:bCs/>
                <w:sz w:val="24"/>
                <w:szCs w:val="24"/>
              </w:rPr>
            </w:pPr>
          </w:p>
        </w:tc>
        <w:tc>
          <w:tcPr>
            <w:tcW w:w="3485" w:type="dxa"/>
            <w:tcBorders>
              <w:top w:val="thinThickSmallGap" w:sz="24" w:space="0" w:color="auto"/>
              <w:left w:val="thinThickSmallGap" w:sz="24" w:space="0" w:color="auto"/>
              <w:bottom w:val="thinThickSmallGap" w:sz="24" w:space="0" w:color="auto"/>
              <w:right w:val="thinThickSmallGap" w:sz="24" w:space="0" w:color="auto"/>
            </w:tcBorders>
          </w:tcPr>
          <w:p w14:paraId="30F3DA93" w14:textId="77777777" w:rsidR="00E24996" w:rsidRPr="002C285D" w:rsidRDefault="00E24996" w:rsidP="00BB4CFF">
            <w:pPr>
              <w:rPr>
                <w:b/>
                <w:bCs/>
                <w:sz w:val="24"/>
                <w:szCs w:val="24"/>
              </w:rPr>
            </w:pPr>
          </w:p>
        </w:tc>
        <w:tc>
          <w:tcPr>
            <w:tcW w:w="3486" w:type="dxa"/>
            <w:gridSpan w:val="2"/>
            <w:tcBorders>
              <w:top w:val="thinThickSmallGap" w:sz="24" w:space="0" w:color="auto"/>
              <w:left w:val="thinThickSmallGap" w:sz="24" w:space="0" w:color="auto"/>
              <w:bottom w:val="thinThickSmallGap" w:sz="24" w:space="0" w:color="auto"/>
              <w:right w:val="thickThinSmallGap" w:sz="24" w:space="0" w:color="auto"/>
            </w:tcBorders>
          </w:tcPr>
          <w:p w14:paraId="1615042F" w14:textId="77777777" w:rsidR="00E24996" w:rsidRDefault="00E24996" w:rsidP="00BB4CFF"/>
        </w:tc>
      </w:tr>
      <w:tr w:rsidR="00E57C14" w14:paraId="42D9C535" w14:textId="77777777" w:rsidTr="00E57C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85" w:type="dxa"/>
            <w:tcBorders>
              <w:top w:val="thinThickSmallGap" w:sz="24" w:space="0" w:color="auto"/>
              <w:left w:val="thinThickSmallGap" w:sz="24" w:space="0" w:color="auto"/>
              <w:bottom w:val="thinThickSmallGap" w:sz="24" w:space="0" w:color="auto"/>
              <w:right w:val="thinThickSmallGap" w:sz="24" w:space="0" w:color="auto"/>
            </w:tcBorders>
          </w:tcPr>
          <w:p w14:paraId="378E4A88" w14:textId="5B0FD782" w:rsidR="00E24996" w:rsidRPr="002C285D" w:rsidRDefault="002C285D" w:rsidP="00BB4CFF">
            <w:pPr>
              <w:rPr>
                <w:b/>
                <w:bCs/>
                <w:sz w:val="24"/>
                <w:szCs w:val="24"/>
              </w:rPr>
            </w:pPr>
            <w:r w:rsidRPr="002C285D">
              <w:rPr>
                <w:b/>
                <w:bCs/>
                <w:sz w:val="24"/>
                <w:szCs w:val="24"/>
              </w:rPr>
              <w:t>Quality Indicator</w:t>
            </w:r>
          </w:p>
        </w:tc>
        <w:tc>
          <w:tcPr>
            <w:tcW w:w="3485" w:type="dxa"/>
            <w:tcBorders>
              <w:top w:val="thinThickSmallGap" w:sz="24" w:space="0" w:color="auto"/>
              <w:left w:val="thinThickSmallGap" w:sz="24" w:space="0" w:color="auto"/>
              <w:bottom w:val="thinThickSmallGap" w:sz="24" w:space="0" w:color="auto"/>
              <w:right w:val="thinThickSmallGap" w:sz="24" w:space="0" w:color="auto"/>
            </w:tcBorders>
          </w:tcPr>
          <w:p w14:paraId="5BD9F38C" w14:textId="77777777" w:rsidR="00E24996" w:rsidRPr="002C285D" w:rsidRDefault="002C285D" w:rsidP="00BB4CFF">
            <w:pPr>
              <w:rPr>
                <w:b/>
                <w:bCs/>
                <w:sz w:val="24"/>
                <w:szCs w:val="24"/>
              </w:rPr>
            </w:pPr>
            <w:r w:rsidRPr="002C285D">
              <w:rPr>
                <w:b/>
                <w:bCs/>
                <w:sz w:val="24"/>
                <w:szCs w:val="24"/>
              </w:rPr>
              <w:t>School Self-Evaluation (1-6)</w:t>
            </w:r>
          </w:p>
          <w:p w14:paraId="68CE130E" w14:textId="3A507193" w:rsidR="002C285D" w:rsidRPr="002C285D" w:rsidRDefault="002C285D" w:rsidP="00BB4CFF">
            <w:pPr>
              <w:rPr>
                <w:b/>
                <w:bCs/>
                <w:sz w:val="24"/>
                <w:szCs w:val="24"/>
              </w:rPr>
            </w:pPr>
            <w:r w:rsidRPr="002C285D">
              <w:rPr>
                <w:b/>
                <w:bCs/>
                <w:sz w:val="24"/>
                <w:szCs w:val="24"/>
              </w:rPr>
              <w:t>(March 2023)</w:t>
            </w:r>
          </w:p>
        </w:tc>
        <w:tc>
          <w:tcPr>
            <w:tcW w:w="3486" w:type="dxa"/>
            <w:gridSpan w:val="2"/>
            <w:tcBorders>
              <w:top w:val="thinThickSmallGap" w:sz="24" w:space="0" w:color="auto"/>
              <w:left w:val="thinThickSmallGap" w:sz="24" w:space="0" w:color="auto"/>
              <w:bottom w:val="thinThickSmallGap" w:sz="24" w:space="0" w:color="auto"/>
              <w:right w:val="thickThinSmallGap" w:sz="24" w:space="0" w:color="auto"/>
            </w:tcBorders>
          </w:tcPr>
          <w:p w14:paraId="44BDDD26" w14:textId="5EC79A52" w:rsidR="00E24996" w:rsidRPr="002C285D" w:rsidRDefault="002C285D" w:rsidP="00BB4CFF">
            <w:pPr>
              <w:rPr>
                <w:b/>
                <w:bCs/>
                <w:sz w:val="24"/>
                <w:szCs w:val="24"/>
              </w:rPr>
            </w:pPr>
            <w:r w:rsidRPr="002C285D">
              <w:rPr>
                <w:b/>
                <w:bCs/>
                <w:sz w:val="24"/>
                <w:szCs w:val="24"/>
              </w:rPr>
              <w:t>VSE Inspection Self-Evaluation (March 2023)</w:t>
            </w:r>
          </w:p>
        </w:tc>
      </w:tr>
      <w:tr w:rsidR="00E57C14" w14:paraId="626BFE64" w14:textId="77777777" w:rsidTr="00E57C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85" w:type="dxa"/>
            <w:tcBorders>
              <w:top w:val="thinThickSmallGap" w:sz="24" w:space="0" w:color="auto"/>
              <w:left w:val="thinThickSmallGap" w:sz="24" w:space="0" w:color="auto"/>
              <w:bottom w:val="thinThickSmallGap" w:sz="24" w:space="0" w:color="auto"/>
              <w:right w:val="thinThickSmallGap" w:sz="24" w:space="0" w:color="auto"/>
            </w:tcBorders>
          </w:tcPr>
          <w:p w14:paraId="0626C739" w14:textId="77777777" w:rsidR="00E24996" w:rsidRPr="002C285D" w:rsidRDefault="002C285D" w:rsidP="00BB4CFF">
            <w:pPr>
              <w:rPr>
                <w:b/>
                <w:bCs/>
                <w:sz w:val="24"/>
                <w:szCs w:val="24"/>
              </w:rPr>
            </w:pPr>
            <w:r w:rsidRPr="002C285D">
              <w:rPr>
                <w:b/>
                <w:bCs/>
                <w:sz w:val="24"/>
                <w:szCs w:val="24"/>
              </w:rPr>
              <w:t>1.3 Leadership of Change</w:t>
            </w:r>
          </w:p>
          <w:p w14:paraId="099B87E2" w14:textId="77777777" w:rsidR="002C285D" w:rsidRPr="002C285D" w:rsidRDefault="002C285D" w:rsidP="00BB4CFF">
            <w:pPr>
              <w:rPr>
                <w:b/>
                <w:bCs/>
                <w:sz w:val="24"/>
                <w:szCs w:val="24"/>
              </w:rPr>
            </w:pPr>
          </w:p>
          <w:p w14:paraId="7E414A11" w14:textId="77777777" w:rsidR="002C285D" w:rsidRPr="002C285D" w:rsidRDefault="002C285D" w:rsidP="00BB4CFF">
            <w:pPr>
              <w:rPr>
                <w:b/>
                <w:bCs/>
                <w:sz w:val="24"/>
                <w:szCs w:val="24"/>
              </w:rPr>
            </w:pPr>
          </w:p>
          <w:p w14:paraId="376F6A41" w14:textId="2EB8AFE9" w:rsidR="002C285D" w:rsidRPr="002C285D" w:rsidRDefault="002C285D" w:rsidP="00BB4CFF">
            <w:pPr>
              <w:rPr>
                <w:b/>
                <w:bCs/>
                <w:sz w:val="24"/>
                <w:szCs w:val="24"/>
              </w:rPr>
            </w:pPr>
          </w:p>
        </w:tc>
        <w:tc>
          <w:tcPr>
            <w:tcW w:w="3485" w:type="dxa"/>
            <w:tcBorders>
              <w:top w:val="thinThickSmallGap" w:sz="24" w:space="0" w:color="auto"/>
              <w:left w:val="thinThickSmallGap" w:sz="24" w:space="0" w:color="auto"/>
              <w:bottom w:val="thinThickSmallGap" w:sz="24" w:space="0" w:color="auto"/>
              <w:right w:val="thinThickSmallGap" w:sz="24" w:space="0" w:color="auto"/>
            </w:tcBorders>
          </w:tcPr>
          <w:p w14:paraId="1517812F" w14:textId="2A63DC18" w:rsidR="00E57C14" w:rsidRDefault="00E57C14" w:rsidP="00BB4CFF">
            <w:pPr>
              <w:rPr>
                <w:b/>
                <w:bCs/>
                <w:sz w:val="24"/>
                <w:szCs w:val="24"/>
              </w:rPr>
            </w:pPr>
            <w:r>
              <w:rPr>
                <w:b/>
                <w:bCs/>
                <w:sz w:val="24"/>
                <w:szCs w:val="24"/>
              </w:rPr>
              <w:t xml:space="preserve">4 – good </w:t>
            </w:r>
          </w:p>
          <w:p w14:paraId="484C1DF3" w14:textId="51F73E22" w:rsidR="00E57C14" w:rsidRPr="002C285D" w:rsidRDefault="00E57C14" w:rsidP="00BB4CFF">
            <w:pPr>
              <w:rPr>
                <w:b/>
                <w:bCs/>
                <w:sz w:val="24"/>
                <w:szCs w:val="24"/>
              </w:rPr>
            </w:pPr>
          </w:p>
        </w:tc>
        <w:tc>
          <w:tcPr>
            <w:tcW w:w="3486" w:type="dxa"/>
            <w:gridSpan w:val="2"/>
            <w:tcBorders>
              <w:top w:val="thinThickSmallGap" w:sz="24" w:space="0" w:color="auto"/>
              <w:left w:val="thinThickSmallGap" w:sz="24" w:space="0" w:color="auto"/>
              <w:bottom w:val="thinThickSmallGap" w:sz="24" w:space="0" w:color="auto"/>
              <w:right w:val="thickThinSmallGap" w:sz="24" w:space="0" w:color="auto"/>
            </w:tcBorders>
          </w:tcPr>
          <w:p w14:paraId="2B25C10E" w14:textId="22721005" w:rsidR="00E24996" w:rsidRPr="0038092E" w:rsidRDefault="008F6CFF" w:rsidP="00BB4CFF">
            <w:pPr>
              <w:rPr>
                <w:b/>
                <w:bCs/>
              </w:rPr>
            </w:pPr>
            <w:r w:rsidRPr="0038092E">
              <w:rPr>
                <w:b/>
                <w:bCs/>
              </w:rPr>
              <w:t>4-good</w:t>
            </w:r>
          </w:p>
        </w:tc>
      </w:tr>
      <w:tr w:rsidR="00E57C14" w14:paraId="1210CDD8" w14:textId="77777777" w:rsidTr="00E57C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85" w:type="dxa"/>
            <w:tcBorders>
              <w:top w:val="thinThickSmallGap" w:sz="24" w:space="0" w:color="auto"/>
              <w:left w:val="thinThickSmallGap" w:sz="24" w:space="0" w:color="auto"/>
              <w:bottom w:val="thinThickSmallGap" w:sz="24" w:space="0" w:color="auto"/>
              <w:right w:val="thinThickSmallGap" w:sz="24" w:space="0" w:color="auto"/>
            </w:tcBorders>
          </w:tcPr>
          <w:p w14:paraId="1F7DA7F2" w14:textId="77777777" w:rsidR="00E24996" w:rsidRPr="002C285D" w:rsidRDefault="002C285D" w:rsidP="00BB4CFF">
            <w:pPr>
              <w:rPr>
                <w:b/>
                <w:bCs/>
                <w:sz w:val="24"/>
                <w:szCs w:val="24"/>
              </w:rPr>
            </w:pPr>
            <w:r w:rsidRPr="002C285D">
              <w:rPr>
                <w:b/>
                <w:bCs/>
                <w:sz w:val="24"/>
                <w:szCs w:val="24"/>
              </w:rPr>
              <w:t>2.3 Learning, Teaching and Assessment</w:t>
            </w:r>
          </w:p>
          <w:p w14:paraId="590F5627" w14:textId="77777777" w:rsidR="002C285D" w:rsidRPr="002C285D" w:rsidRDefault="002C285D" w:rsidP="00BB4CFF">
            <w:pPr>
              <w:rPr>
                <w:b/>
                <w:bCs/>
                <w:sz w:val="24"/>
                <w:szCs w:val="24"/>
              </w:rPr>
            </w:pPr>
          </w:p>
          <w:p w14:paraId="640B2708" w14:textId="32A0ACBB" w:rsidR="002C285D" w:rsidRPr="002C285D" w:rsidRDefault="002C285D" w:rsidP="00BB4CFF">
            <w:pPr>
              <w:rPr>
                <w:b/>
                <w:bCs/>
                <w:sz w:val="24"/>
                <w:szCs w:val="24"/>
              </w:rPr>
            </w:pPr>
          </w:p>
        </w:tc>
        <w:tc>
          <w:tcPr>
            <w:tcW w:w="3485" w:type="dxa"/>
            <w:tcBorders>
              <w:top w:val="thinThickSmallGap" w:sz="24" w:space="0" w:color="auto"/>
              <w:left w:val="thinThickSmallGap" w:sz="24" w:space="0" w:color="auto"/>
              <w:bottom w:val="thinThickSmallGap" w:sz="24" w:space="0" w:color="auto"/>
              <w:right w:val="thinThickSmallGap" w:sz="24" w:space="0" w:color="auto"/>
            </w:tcBorders>
          </w:tcPr>
          <w:p w14:paraId="1AE53C8B" w14:textId="2CD6C158" w:rsidR="00E24996" w:rsidRPr="002C285D" w:rsidRDefault="00E57C14" w:rsidP="00BB4CFF">
            <w:pPr>
              <w:rPr>
                <w:b/>
                <w:bCs/>
                <w:sz w:val="24"/>
                <w:szCs w:val="24"/>
              </w:rPr>
            </w:pPr>
            <w:r>
              <w:rPr>
                <w:b/>
                <w:bCs/>
                <w:sz w:val="24"/>
                <w:szCs w:val="24"/>
              </w:rPr>
              <w:t>4 – good</w:t>
            </w:r>
          </w:p>
        </w:tc>
        <w:tc>
          <w:tcPr>
            <w:tcW w:w="3486" w:type="dxa"/>
            <w:gridSpan w:val="2"/>
            <w:tcBorders>
              <w:top w:val="thinThickSmallGap" w:sz="24" w:space="0" w:color="auto"/>
              <w:left w:val="thinThickSmallGap" w:sz="24" w:space="0" w:color="auto"/>
              <w:bottom w:val="thinThickSmallGap" w:sz="24" w:space="0" w:color="auto"/>
              <w:right w:val="thickThinSmallGap" w:sz="24" w:space="0" w:color="auto"/>
            </w:tcBorders>
          </w:tcPr>
          <w:p w14:paraId="675063C8" w14:textId="5E3A91B7" w:rsidR="00E24996" w:rsidRPr="0038092E" w:rsidRDefault="008F6CFF" w:rsidP="00BB4CFF">
            <w:pPr>
              <w:rPr>
                <w:b/>
                <w:bCs/>
              </w:rPr>
            </w:pPr>
            <w:r w:rsidRPr="0038092E">
              <w:rPr>
                <w:b/>
                <w:bCs/>
              </w:rPr>
              <w:t>4-good</w:t>
            </w:r>
          </w:p>
        </w:tc>
      </w:tr>
      <w:tr w:rsidR="00E57C14" w14:paraId="78EBB3C8" w14:textId="77777777" w:rsidTr="00E57C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85" w:type="dxa"/>
            <w:tcBorders>
              <w:top w:val="thinThickSmallGap" w:sz="24" w:space="0" w:color="auto"/>
              <w:left w:val="thinThickSmallGap" w:sz="24" w:space="0" w:color="auto"/>
              <w:bottom w:val="thinThickSmallGap" w:sz="24" w:space="0" w:color="auto"/>
              <w:right w:val="thinThickSmallGap" w:sz="24" w:space="0" w:color="auto"/>
            </w:tcBorders>
          </w:tcPr>
          <w:p w14:paraId="587055A4" w14:textId="77777777" w:rsidR="00E24996" w:rsidRPr="002C285D" w:rsidRDefault="002C285D" w:rsidP="00BB4CFF">
            <w:pPr>
              <w:rPr>
                <w:b/>
                <w:bCs/>
                <w:sz w:val="24"/>
                <w:szCs w:val="24"/>
              </w:rPr>
            </w:pPr>
            <w:r w:rsidRPr="002C285D">
              <w:rPr>
                <w:b/>
                <w:bCs/>
                <w:sz w:val="24"/>
                <w:szCs w:val="24"/>
              </w:rPr>
              <w:t>3.1 Ensuring Wellbeing, equity and inclusion</w:t>
            </w:r>
          </w:p>
          <w:p w14:paraId="5374C6E6" w14:textId="77777777" w:rsidR="002C285D" w:rsidRPr="002C285D" w:rsidRDefault="002C285D" w:rsidP="00BB4CFF">
            <w:pPr>
              <w:rPr>
                <w:b/>
                <w:bCs/>
                <w:sz w:val="24"/>
                <w:szCs w:val="24"/>
              </w:rPr>
            </w:pPr>
          </w:p>
          <w:p w14:paraId="29B5974F" w14:textId="6892668B" w:rsidR="002C285D" w:rsidRPr="002C285D" w:rsidRDefault="002C285D" w:rsidP="00BB4CFF">
            <w:pPr>
              <w:rPr>
                <w:b/>
                <w:bCs/>
                <w:sz w:val="24"/>
                <w:szCs w:val="24"/>
              </w:rPr>
            </w:pPr>
          </w:p>
        </w:tc>
        <w:tc>
          <w:tcPr>
            <w:tcW w:w="3485" w:type="dxa"/>
            <w:tcBorders>
              <w:top w:val="thinThickSmallGap" w:sz="24" w:space="0" w:color="auto"/>
              <w:left w:val="thinThickSmallGap" w:sz="24" w:space="0" w:color="auto"/>
              <w:bottom w:val="thinThickSmallGap" w:sz="24" w:space="0" w:color="auto"/>
              <w:right w:val="thinThickSmallGap" w:sz="24" w:space="0" w:color="auto"/>
            </w:tcBorders>
          </w:tcPr>
          <w:p w14:paraId="367A823F" w14:textId="1857C445" w:rsidR="00E24996" w:rsidRPr="002C285D" w:rsidRDefault="00E57C14" w:rsidP="00BB4CFF">
            <w:pPr>
              <w:rPr>
                <w:b/>
                <w:bCs/>
                <w:sz w:val="24"/>
                <w:szCs w:val="24"/>
              </w:rPr>
            </w:pPr>
            <w:r>
              <w:rPr>
                <w:b/>
                <w:bCs/>
                <w:sz w:val="24"/>
                <w:szCs w:val="24"/>
              </w:rPr>
              <w:t>5 – very good</w:t>
            </w:r>
          </w:p>
        </w:tc>
        <w:tc>
          <w:tcPr>
            <w:tcW w:w="3486" w:type="dxa"/>
            <w:gridSpan w:val="2"/>
            <w:tcBorders>
              <w:top w:val="thinThickSmallGap" w:sz="24" w:space="0" w:color="auto"/>
              <w:left w:val="thinThickSmallGap" w:sz="24" w:space="0" w:color="auto"/>
              <w:bottom w:val="thinThickSmallGap" w:sz="24" w:space="0" w:color="auto"/>
              <w:right w:val="thickThinSmallGap" w:sz="24" w:space="0" w:color="auto"/>
            </w:tcBorders>
          </w:tcPr>
          <w:p w14:paraId="14E38ED8" w14:textId="17421AD8" w:rsidR="00E24996" w:rsidRPr="0038092E" w:rsidRDefault="0038092E" w:rsidP="00BB4CFF">
            <w:pPr>
              <w:rPr>
                <w:b/>
                <w:bCs/>
              </w:rPr>
            </w:pPr>
            <w:r w:rsidRPr="0038092E">
              <w:rPr>
                <w:b/>
                <w:bCs/>
              </w:rPr>
              <w:t>5-very good</w:t>
            </w:r>
          </w:p>
        </w:tc>
      </w:tr>
      <w:tr w:rsidR="00E57C14" w14:paraId="67CFB591" w14:textId="77777777" w:rsidTr="00E57C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85" w:type="dxa"/>
            <w:tcBorders>
              <w:top w:val="thinThickSmallGap" w:sz="24" w:space="0" w:color="auto"/>
              <w:left w:val="thinThickSmallGap" w:sz="24" w:space="0" w:color="auto"/>
              <w:bottom w:val="thickThinSmallGap" w:sz="24" w:space="0" w:color="auto"/>
              <w:right w:val="thinThickSmallGap" w:sz="24" w:space="0" w:color="auto"/>
            </w:tcBorders>
          </w:tcPr>
          <w:p w14:paraId="010490D8" w14:textId="77777777" w:rsidR="00E24996" w:rsidRPr="002C285D" w:rsidRDefault="002C285D" w:rsidP="00BB4CFF">
            <w:pPr>
              <w:rPr>
                <w:b/>
                <w:bCs/>
                <w:sz w:val="24"/>
                <w:szCs w:val="24"/>
              </w:rPr>
            </w:pPr>
            <w:r w:rsidRPr="002C285D">
              <w:rPr>
                <w:b/>
                <w:bCs/>
                <w:sz w:val="24"/>
                <w:szCs w:val="24"/>
              </w:rPr>
              <w:t>3.2 Raising attainment and achievement</w:t>
            </w:r>
          </w:p>
          <w:p w14:paraId="4620B0E8" w14:textId="77777777" w:rsidR="002C285D" w:rsidRPr="002C285D" w:rsidRDefault="002C285D" w:rsidP="00BB4CFF">
            <w:pPr>
              <w:rPr>
                <w:b/>
                <w:bCs/>
                <w:sz w:val="24"/>
                <w:szCs w:val="24"/>
              </w:rPr>
            </w:pPr>
          </w:p>
          <w:p w14:paraId="055CEC28" w14:textId="273562EC" w:rsidR="002C285D" w:rsidRPr="002C285D" w:rsidRDefault="002C285D" w:rsidP="00BB4CFF">
            <w:pPr>
              <w:rPr>
                <w:b/>
                <w:bCs/>
                <w:sz w:val="24"/>
                <w:szCs w:val="24"/>
              </w:rPr>
            </w:pPr>
          </w:p>
        </w:tc>
        <w:tc>
          <w:tcPr>
            <w:tcW w:w="3485" w:type="dxa"/>
            <w:tcBorders>
              <w:top w:val="thinThickSmallGap" w:sz="24" w:space="0" w:color="auto"/>
              <w:left w:val="thinThickSmallGap" w:sz="24" w:space="0" w:color="auto"/>
              <w:bottom w:val="thickThinSmallGap" w:sz="24" w:space="0" w:color="auto"/>
              <w:right w:val="thinThickSmallGap" w:sz="24" w:space="0" w:color="auto"/>
            </w:tcBorders>
          </w:tcPr>
          <w:p w14:paraId="58DC6E9B" w14:textId="21013718" w:rsidR="00E24996" w:rsidRPr="002C285D" w:rsidRDefault="00E57C14" w:rsidP="00BB4CFF">
            <w:pPr>
              <w:rPr>
                <w:b/>
                <w:bCs/>
                <w:sz w:val="24"/>
                <w:szCs w:val="24"/>
              </w:rPr>
            </w:pPr>
            <w:r>
              <w:rPr>
                <w:b/>
                <w:bCs/>
                <w:sz w:val="24"/>
                <w:szCs w:val="24"/>
              </w:rPr>
              <w:t xml:space="preserve">4 – good </w:t>
            </w:r>
          </w:p>
        </w:tc>
        <w:tc>
          <w:tcPr>
            <w:tcW w:w="3486" w:type="dxa"/>
            <w:gridSpan w:val="2"/>
            <w:tcBorders>
              <w:top w:val="thinThickSmallGap" w:sz="24" w:space="0" w:color="auto"/>
              <w:left w:val="thinThickSmallGap" w:sz="24" w:space="0" w:color="auto"/>
              <w:bottom w:val="thickThinSmallGap" w:sz="24" w:space="0" w:color="auto"/>
              <w:right w:val="thickThinSmallGap" w:sz="24" w:space="0" w:color="auto"/>
            </w:tcBorders>
          </w:tcPr>
          <w:p w14:paraId="1B8C135E" w14:textId="6048BC8F" w:rsidR="00E24996" w:rsidRPr="0038092E" w:rsidRDefault="0038092E" w:rsidP="00BB4CFF">
            <w:pPr>
              <w:rPr>
                <w:b/>
                <w:bCs/>
              </w:rPr>
            </w:pPr>
            <w:r w:rsidRPr="0038092E">
              <w:rPr>
                <w:b/>
                <w:bCs/>
              </w:rPr>
              <w:t>4-good</w:t>
            </w:r>
          </w:p>
        </w:tc>
      </w:tr>
      <w:tr w:rsidR="00E57C14" w14:paraId="0A6B67AF" w14:textId="77777777" w:rsidTr="00E57C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85" w:type="dxa"/>
            <w:tcBorders>
              <w:top w:val="thickThinSmallGap" w:sz="24" w:space="0" w:color="auto"/>
            </w:tcBorders>
          </w:tcPr>
          <w:p w14:paraId="26757343" w14:textId="77777777" w:rsidR="00E24996" w:rsidRDefault="00E24996" w:rsidP="00BB4CFF"/>
        </w:tc>
        <w:tc>
          <w:tcPr>
            <w:tcW w:w="3485" w:type="dxa"/>
            <w:tcBorders>
              <w:top w:val="thickThinSmallGap" w:sz="24" w:space="0" w:color="auto"/>
            </w:tcBorders>
          </w:tcPr>
          <w:p w14:paraId="02D3A749" w14:textId="77777777" w:rsidR="00E24996" w:rsidRDefault="00E24996" w:rsidP="00BB4CFF"/>
        </w:tc>
        <w:tc>
          <w:tcPr>
            <w:tcW w:w="3486" w:type="dxa"/>
            <w:gridSpan w:val="2"/>
            <w:tcBorders>
              <w:top w:val="thickThinSmallGap" w:sz="24" w:space="0" w:color="auto"/>
            </w:tcBorders>
          </w:tcPr>
          <w:p w14:paraId="0CC55C1C" w14:textId="77777777" w:rsidR="00E24996" w:rsidRDefault="00E24996" w:rsidP="00BB4CFF"/>
        </w:tc>
      </w:tr>
    </w:tbl>
    <w:p w14:paraId="2EF5DE7D" w14:textId="286A991B" w:rsidR="00FA5356" w:rsidRDefault="00FA5356" w:rsidP="00BB4CFF"/>
    <w:sectPr w:rsidR="00FA5356" w:rsidSect="00FA53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82401"/>
    <w:multiLevelType w:val="hybridMultilevel"/>
    <w:tmpl w:val="C3785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5C3306"/>
    <w:multiLevelType w:val="hybridMultilevel"/>
    <w:tmpl w:val="5CD85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A74E0D"/>
    <w:multiLevelType w:val="hybridMultilevel"/>
    <w:tmpl w:val="36EC5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425337"/>
    <w:multiLevelType w:val="hybridMultilevel"/>
    <w:tmpl w:val="7C646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356"/>
    <w:rsid w:val="00000F19"/>
    <w:rsid w:val="00082B00"/>
    <w:rsid w:val="000B7B17"/>
    <w:rsid w:val="000F6EDF"/>
    <w:rsid w:val="00102FBF"/>
    <w:rsid w:val="00145052"/>
    <w:rsid w:val="00165CE3"/>
    <w:rsid w:val="00172E32"/>
    <w:rsid w:val="001909E2"/>
    <w:rsid w:val="001D7F71"/>
    <w:rsid w:val="001F377C"/>
    <w:rsid w:val="00214CB6"/>
    <w:rsid w:val="002200C7"/>
    <w:rsid w:val="00260311"/>
    <w:rsid w:val="0026581E"/>
    <w:rsid w:val="002800A6"/>
    <w:rsid w:val="002954F3"/>
    <w:rsid w:val="002C285D"/>
    <w:rsid w:val="00351154"/>
    <w:rsid w:val="0038092E"/>
    <w:rsid w:val="00385522"/>
    <w:rsid w:val="0043410A"/>
    <w:rsid w:val="00456DDD"/>
    <w:rsid w:val="00474D93"/>
    <w:rsid w:val="004B4395"/>
    <w:rsid w:val="004F3C74"/>
    <w:rsid w:val="00666EE5"/>
    <w:rsid w:val="006816E0"/>
    <w:rsid w:val="00716D9F"/>
    <w:rsid w:val="00782E52"/>
    <w:rsid w:val="007A6C5E"/>
    <w:rsid w:val="00860447"/>
    <w:rsid w:val="00866B2E"/>
    <w:rsid w:val="008763D3"/>
    <w:rsid w:val="008F39DF"/>
    <w:rsid w:val="008F6CFF"/>
    <w:rsid w:val="0090120D"/>
    <w:rsid w:val="009301F0"/>
    <w:rsid w:val="00933E32"/>
    <w:rsid w:val="00A953BC"/>
    <w:rsid w:val="00AA024F"/>
    <w:rsid w:val="00B0199B"/>
    <w:rsid w:val="00B1482D"/>
    <w:rsid w:val="00B20F70"/>
    <w:rsid w:val="00B93844"/>
    <w:rsid w:val="00BA1F3A"/>
    <w:rsid w:val="00BB4CFF"/>
    <w:rsid w:val="00BF1787"/>
    <w:rsid w:val="00C73389"/>
    <w:rsid w:val="00CD3009"/>
    <w:rsid w:val="00D37529"/>
    <w:rsid w:val="00DA09E8"/>
    <w:rsid w:val="00E24996"/>
    <w:rsid w:val="00E33893"/>
    <w:rsid w:val="00E57C14"/>
    <w:rsid w:val="00F06DA5"/>
    <w:rsid w:val="00FA361C"/>
    <w:rsid w:val="00FA5356"/>
    <w:rsid w:val="00FB0DC1"/>
    <w:rsid w:val="00FF7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E9B4B"/>
  <w15:chartTrackingRefBased/>
  <w15:docId w15:val="{4BE2ABB8-DAE6-4E98-8F0B-7BC1DFCEA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5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4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1005</TotalTime>
  <Pages>6</Pages>
  <Words>2405</Words>
  <Characters>13710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McGlinchie</dc:creator>
  <cp:keywords/>
  <dc:description/>
  <cp:lastModifiedBy>Ms McGlinchie</cp:lastModifiedBy>
  <cp:revision>31</cp:revision>
  <cp:lastPrinted>2023-06-13T09:15:00Z</cp:lastPrinted>
  <dcterms:created xsi:type="dcterms:W3CDTF">2023-05-07T19:59:00Z</dcterms:created>
  <dcterms:modified xsi:type="dcterms:W3CDTF">2023-06-13T10:52:00Z</dcterms:modified>
</cp:coreProperties>
</file>