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xmlns:wp14="http://schemas.microsoft.com/office/word/2010/wordml" w:rsidRPr="000357BA" w:rsidR="00775EF2" w:rsidP="000357BA" w:rsidRDefault="000357BA" w14:paraId="2E2C8987" wp14:textId="77777777">
      <w:pPr>
        <w:pStyle w:val="Title"/>
      </w:pPr>
      <w:r w:rsidRPr="000357BA">
        <w:t>Macbeth – conflict</w:t>
      </w:r>
      <w:r>
        <w:t xml:space="preserve"> essay feedback</w:t>
      </w:r>
      <w:bookmarkStart w:name="_GoBack" w:id="0"/>
      <w:bookmarkEnd w:id="0"/>
    </w:p>
    <w:p xmlns:wp14="http://schemas.microsoft.com/office/word/2010/wordml" w:rsidRPr="000357BA" w:rsidR="000357BA" w:rsidRDefault="000357BA" w14:paraId="672A6659" wp14:textId="77777777">
      <w:pPr>
        <w:rPr>
          <w:rFonts w:ascii="OpenDyslexic" w:hAnsi="OpenDyslexic"/>
          <w:sz w:val="24"/>
        </w:rPr>
      </w:pPr>
    </w:p>
    <w:p xmlns:wp14="http://schemas.microsoft.com/office/word/2010/wordml" w:rsidR="000357BA" w:rsidP="000357BA" w:rsidRDefault="000357BA" w14:paraId="4E08D157" wp14:textId="77777777">
      <w:pPr>
        <w:pStyle w:val="Heading1"/>
      </w:pPr>
      <w:r w:rsidRPr="000357BA">
        <w:t>How do I introduce the main points?</w:t>
      </w:r>
    </w:p>
    <w:p xmlns:wp14="http://schemas.microsoft.com/office/word/2010/wordml" w:rsidRPr="000357BA" w:rsidR="000357BA" w:rsidRDefault="000357BA" w14:paraId="72878EC5" wp14:textId="77777777">
      <w:pPr>
        <w:rPr>
          <w:rFonts w:ascii="OpenDyslexic" w:hAnsi="OpenDyslexic"/>
          <w:sz w:val="24"/>
        </w:rPr>
      </w:pPr>
      <w:r w:rsidRPr="13321DB6" w:rsidR="13321DB6">
        <w:rPr>
          <w:rFonts w:ascii="OpenDyslexic" w:hAnsi="OpenDyslexic"/>
          <w:sz w:val="24"/>
          <w:szCs w:val="24"/>
        </w:rPr>
        <w:t>The play explores the themes of the supernatural, deceit and ambition, but a large component is Macbeth’s inner conflict, his need for the crown and his wish to remain morally just (which eventually subsides). This conflict causes murder and Macbeth’s descent into madness. This conflict and stages of it are what moves the play along, beginning with Macbeth’s initial doubts, to his barbarous murders to his madness.</w:t>
      </w:r>
    </w:p>
    <w:p w:rsidR="13321DB6" w:rsidP="13321DB6" w:rsidRDefault="13321DB6" w14:noSpellErr="1" w14:paraId="3B0E679A" w14:textId="7929CEE1">
      <w:pPr>
        <w:pStyle w:val="Normal"/>
        <w:rPr>
          <w:rFonts w:ascii="OpenDyslexic" w:hAnsi="OpenDyslexic"/>
          <w:sz w:val="24"/>
          <w:szCs w:val="24"/>
        </w:rPr>
      </w:pPr>
      <w:r w:rsidRPr="13321DB6" w:rsidR="13321DB6">
        <w:rPr>
          <w:rStyle w:val="Heading1Char"/>
        </w:rPr>
        <w:t>How do I write topic sentences?</w:t>
      </w:r>
    </w:p>
    <w:p w:rsidR="13321DB6" w:rsidP="13321DB6" w:rsidRDefault="13321DB6" w14:noSpellErr="1" w14:paraId="35D3DB2B" w14:textId="70C60971">
      <w:pPr>
        <w:pStyle w:val="Normal"/>
        <w:rPr>
          <w:rFonts w:ascii="OpenDyslexic" w:hAnsi="OpenDyslexic" w:eastAsia="OpenDyslexic" w:cs="OpenDyslexic"/>
        </w:rPr>
      </w:pPr>
      <w:r w:rsidRPr="13321DB6" w:rsidR="13321DB6">
        <w:rPr>
          <w:rFonts w:ascii="OpenDyslexic" w:hAnsi="OpenDyslexic" w:eastAsia="OpenDyslexic" w:cs="OpenDyslexic"/>
        </w:rPr>
        <w:t xml:space="preserve">At the beginning of the play, </w:t>
      </w:r>
      <w:r w:rsidRPr="13321DB6" w:rsidR="13321DB6">
        <w:rPr>
          <w:rFonts w:ascii="OpenDyslexic" w:hAnsi="OpenDyslexic" w:eastAsia="OpenDyslexic" w:cs="OpenDyslexic"/>
        </w:rPr>
        <w:t>Macbeth's</w:t>
      </w:r>
      <w:r w:rsidRPr="13321DB6" w:rsidR="13321DB6">
        <w:rPr>
          <w:rFonts w:ascii="OpenDyslexic" w:hAnsi="OpenDyslexic" w:eastAsia="OpenDyslexic" w:cs="OpenDyslexic"/>
        </w:rPr>
        <w:t xml:space="preserve"> ambition tortures him, and he experiences an inner conflict: he wants the crown, but he wants to remain loyal to Duncan.</w:t>
      </w:r>
    </w:p>
    <w:p w:rsidR="13321DB6" w:rsidP="13321DB6" w:rsidRDefault="13321DB6" w14:paraId="1139ED93" w14:textId="2A008F40">
      <w:pPr>
        <w:pStyle w:val="Normal"/>
        <w:rPr>
          <w:rFonts w:ascii="OpenDyslexic" w:hAnsi="OpenDyslexic" w:eastAsia="OpenDyslexic" w:cs="OpenDyslexic"/>
        </w:rPr>
      </w:pPr>
      <w:r w:rsidRPr="13321DB6" w:rsidR="13321DB6">
        <w:rPr>
          <w:rFonts w:ascii="OpenDyslexic" w:hAnsi="OpenDyslexic" w:eastAsia="OpenDyslexic" w:cs="OpenDyslexic"/>
        </w:rPr>
        <w:t>The</w:t>
      </w:r>
      <w:r w:rsidRPr="13321DB6" w:rsidR="13321DB6">
        <w:rPr>
          <w:rFonts w:ascii="OpenDyslexic" w:hAnsi="OpenDyslexic" w:eastAsia="OpenDyslexic" w:cs="OpenDyslexic"/>
        </w:rPr>
        <w:t xml:space="preserve"> inner conflict Macbeth experiences leads to his descent into madness immediately after he has committed the crime.</w:t>
      </w:r>
    </w:p>
    <w:p w:rsidR="13321DB6" w:rsidP="13321DB6" w:rsidRDefault="13321DB6" w14:noSpellErr="1" w14:paraId="398007AC" w14:textId="1829B53A">
      <w:pPr>
        <w:pStyle w:val="Normal"/>
        <w:rPr>
          <w:rFonts w:ascii="OpenDyslexic" w:hAnsi="OpenDyslexic" w:eastAsia="OpenDyslexic" w:cs="OpenDyslexic"/>
        </w:rPr>
      </w:pPr>
      <w:r w:rsidRPr="13321DB6" w:rsidR="13321DB6">
        <w:rPr>
          <w:rFonts w:ascii="OpenDyslexic" w:hAnsi="OpenDyslexic" w:eastAsia="OpenDyslexic" w:cs="OpenDyslexic"/>
        </w:rPr>
        <w:t>From the murder of Banquo onwards, Macbeth’s inner conflict is externalised, and he pursues a course of vicious savagery that is still not enough to give him the peace of m</w:t>
      </w:r>
      <w:r w:rsidRPr="13321DB6" w:rsidR="13321DB6">
        <w:rPr>
          <w:rFonts w:ascii="OpenDyslexic" w:hAnsi="OpenDyslexic" w:eastAsia="OpenDyslexic" w:cs="OpenDyslexic"/>
        </w:rPr>
        <w:t>ind</w:t>
      </w:r>
      <w:r w:rsidRPr="13321DB6" w:rsidR="13321DB6">
        <w:rPr>
          <w:rFonts w:ascii="OpenDyslexic" w:hAnsi="OpenDyslexic" w:eastAsia="OpenDyslexic" w:cs="OpenDyslexic"/>
        </w:rPr>
        <w:t xml:space="preserve"> he craves: his position as king is never secure.</w:t>
      </w:r>
    </w:p>
    <w:p w:rsidR="13321DB6" w:rsidP="13321DB6" w:rsidRDefault="13321DB6" w14:paraId="21776ACB" w14:textId="343A1131">
      <w:pPr>
        <w:pStyle w:val="Normal"/>
        <w:rPr>
          <w:rFonts w:ascii="OpenDyslexic" w:hAnsi="OpenDyslexic" w:eastAsia="OpenDyslexic" w:cs="OpenDyslexic"/>
        </w:rPr>
      </w:pPr>
    </w:p>
    <w:p w:rsidR="13321DB6" w:rsidP="13321DB6" w:rsidRDefault="13321DB6" w14:noSpellErr="1" w14:paraId="64548F68" w14:textId="1649CBEA">
      <w:pPr>
        <w:pStyle w:val="Heading1"/>
      </w:pPr>
      <w:r w:rsidRPr="13321DB6" w:rsidR="13321DB6">
        <w:rPr/>
        <w:t>Which literary techniques should I discuss?</w:t>
      </w:r>
    </w:p>
    <w:p w:rsidR="13321DB6" w:rsidP="13321DB6" w:rsidRDefault="13321DB6" w14:noSpellErr="1" w14:paraId="16283C3C" w14:textId="211B3F43">
      <w:pPr>
        <w:pStyle w:val="Normal"/>
      </w:pPr>
      <w:r w:rsidRPr="13321DB6" w:rsidR="13321DB6">
        <w:rPr>
          <w:rFonts w:ascii="OpenDyslexic" w:hAnsi="OpenDyslexic" w:eastAsia="OpenDyslexic" w:cs="OpenDyslexic"/>
          <w:sz w:val="24"/>
          <w:szCs w:val="24"/>
        </w:rPr>
        <w:t>Dramatic irony</w:t>
      </w:r>
    </w:p>
    <w:p w:rsidR="13321DB6" w:rsidP="13321DB6" w:rsidRDefault="13321DB6" w14:noSpellErr="1" w14:paraId="615F4371" w14:textId="00E17652">
      <w:pPr>
        <w:pStyle w:val="Normal"/>
        <w:rPr>
          <w:rFonts w:ascii="OpenDyslexic" w:hAnsi="OpenDyslexic" w:eastAsia="OpenDyslexic" w:cs="OpenDyslexic"/>
          <w:sz w:val="24"/>
          <w:szCs w:val="24"/>
        </w:rPr>
      </w:pPr>
      <w:r w:rsidRPr="13321DB6" w:rsidR="13321DB6">
        <w:rPr>
          <w:rFonts w:ascii="OpenDyslexic" w:hAnsi="OpenDyslexic" w:eastAsia="OpenDyslexic" w:cs="OpenDyslexic"/>
          <w:sz w:val="24"/>
          <w:szCs w:val="24"/>
        </w:rPr>
        <w:t xml:space="preserve">Foreshadowing / </w:t>
      </w:r>
      <w:r w:rsidRPr="13321DB6" w:rsidR="13321DB6">
        <w:rPr>
          <w:rFonts w:ascii="OpenDyslexic" w:hAnsi="OpenDyslexic" w:eastAsia="OpenDyslexic" w:cs="OpenDyslexic"/>
          <w:sz w:val="24"/>
          <w:szCs w:val="24"/>
        </w:rPr>
        <w:t>tragic</w:t>
      </w:r>
      <w:r w:rsidRPr="13321DB6" w:rsidR="13321DB6">
        <w:rPr>
          <w:rFonts w:ascii="OpenDyslexic" w:hAnsi="OpenDyslexic" w:eastAsia="OpenDyslexic" w:cs="OpenDyslexic"/>
          <w:sz w:val="24"/>
          <w:szCs w:val="24"/>
        </w:rPr>
        <w:t xml:space="preserve"> inevitability</w:t>
      </w:r>
    </w:p>
    <w:p w:rsidR="13321DB6" w:rsidP="13321DB6" w:rsidRDefault="13321DB6" w14:paraId="6FDB411A" w14:textId="1F65ED32">
      <w:pPr>
        <w:pStyle w:val="ListParagraph"/>
        <w:numPr>
          <w:ilvl w:val="0"/>
          <w:numId w:val="1"/>
        </w:numPr>
        <w:rPr>
          <w:sz w:val="24"/>
          <w:szCs w:val="24"/>
        </w:rPr>
      </w:pPr>
      <w:r w:rsidRPr="13321DB6" w:rsidR="13321DB6">
        <w:rPr>
          <w:rFonts w:ascii="OpenDyslexic" w:hAnsi="OpenDyslexic" w:eastAsia="OpenDyslexic" w:cs="OpenDyslexic"/>
          <w:sz w:val="24"/>
          <w:szCs w:val="24"/>
        </w:rPr>
        <w:t xml:space="preserve">Symbolism: </w:t>
      </w:r>
    </w:p>
    <w:p w:rsidR="13321DB6" w:rsidP="13321DB6" w:rsidRDefault="13321DB6" w14:noSpellErr="1" w14:paraId="2646C7A8" w14:textId="55F19DCA">
      <w:pPr>
        <w:pStyle w:val="ListParagraph"/>
        <w:numPr>
          <w:ilvl w:val="1"/>
          <w:numId w:val="1"/>
        </w:numPr>
        <w:rPr>
          <w:sz w:val="24"/>
          <w:szCs w:val="24"/>
        </w:rPr>
      </w:pPr>
      <w:r w:rsidRPr="13321DB6" w:rsidR="13321DB6">
        <w:rPr>
          <w:rFonts w:ascii="OpenDyslexic" w:hAnsi="OpenDyslexic" w:eastAsia="OpenDyslexic" w:cs="OpenDyslexic"/>
          <w:sz w:val="24"/>
          <w:szCs w:val="24"/>
        </w:rPr>
        <w:t>Dagger = murder</w:t>
      </w:r>
    </w:p>
    <w:p w:rsidR="13321DB6" w:rsidP="13321DB6" w:rsidRDefault="13321DB6" w14:noSpellErr="1" w14:paraId="7A179814" w14:textId="2BAE01FC">
      <w:pPr>
        <w:pStyle w:val="ListParagraph"/>
        <w:numPr>
          <w:ilvl w:val="1"/>
          <w:numId w:val="1"/>
        </w:numPr>
        <w:rPr>
          <w:sz w:val="24"/>
          <w:szCs w:val="24"/>
        </w:rPr>
      </w:pPr>
      <w:r w:rsidRPr="13321DB6" w:rsidR="13321DB6">
        <w:rPr>
          <w:rFonts w:ascii="OpenDyslexic" w:hAnsi="OpenDyslexic" w:eastAsia="OpenDyslexic" w:cs="OpenDyslexic"/>
          <w:sz w:val="24"/>
          <w:szCs w:val="24"/>
        </w:rPr>
        <w:t>Blood = guilt</w:t>
      </w:r>
    </w:p>
    <w:p w:rsidR="13321DB6" w:rsidP="13321DB6" w:rsidRDefault="13321DB6" w14:noSpellErr="1" w14:paraId="48CACB3A" w14:textId="7334F326">
      <w:pPr>
        <w:pStyle w:val="ListParagraph"/>
        <w:numPr>
          <w:ilvl w:val="1"/>
          <w:numId w:val="1"/>
        </w:numPr>
        <w:rPr>
          <w:sz w:val="24"/>
          <w:szCs w:val="24"/>
        </w:rPr>
      </w:pPr>
      <w:r w:rsidRPr="13321DB6" w:rsidR="13321DB6">
        <w:rPr>
          <w:rFonts w:ascii="OpenDyslexic" w:hAnsi="OpenDyslexic" w:eastAsia="OpenDyslexic" w:cs="OpenDyslexic"/>
          <w:sz w:val="24"/>
          <w:szCs w:val="24"/>
        </w:rPr>
        <w:t>Washing / water = forgiveness</w:t>
      </w:r>
    </w:p>
    <w:p w:rsidR="13321DB6" w:rsidP="13321DB6" w:rsidRDefault="13321DB6" w14:noSpellErr="1" w14:paraId="4213DF49" w14:textId="3F241A96">
      <w:pPr>
        <w:pStyle w:val="ListParagraph"/>
        <w:numPr>
          <w:ilvl w:val="1"/>
          <w:numId w:val="1"/>
        </w:numPr>
        <w:rPr>
          <w:sz w:val="24"/>
          <w:szCs w:val="24"/>
        </w:rPr>
      </w:pPr>
      <w:r w:rsidRPr="13321DB6" w:rsidR="13321DB6">
        <w:rPr>
          <w:rFonts w:ascii="OpenDyslexic" w:hAnsi="OpenDyslexic" w:eastAsia="OpenDyslexic" w:cs="OpenDyslexic"/>
          <w:sz w:val="24"/>
          <w:szCs w:val="24"/>
        </w:rPr>
        <w:t>Sleep = innocence</w:t>
      </w:r>
    </w:p>
    <w:p w:rsidR="13321DB6" w:rsidP="13321DB6" w:rsidRDefault="13321DB6" w14:noSpellErr="1" w14:paraId="7E4D00A5" w14:textId="4F0444A6">
      <w:pPr>
        <w:pStyle w:val="ListParagraph"/>
        <w:numPr>
          <w:ilvl w:val="0"/>
          <w:numId w:val="1"/>
        </w:numPr>
        <w:rPr>
          <w:sz w:val="24"/>
          <w:szCs w:val="24"/>
        </w:rPr>
      </w:pPr>
      <w:r w:rsidRPr="13321DB6" w:rsidR="13321DB6">
        <w:rPr>
          <w:rFonts w:ascii="OpenDyslexic" w:hAnsi="OpenDyslexic" w:eastAsia="OpenDyslexic" w:cs="OpenDyslexic"/>
          <w:sz w:val="24"/>
          <w:szCs w:val="24"/>
        </w:rPr>
        <w:t xml:space="preserve">Turning point </w:t>
      </w:r>
    </w:p>
    <w:p xmlns:wp14="http://schemas.microsoft.com/office/word/2010/wordml" w:rsidRPr="000357BA" w:rsidR="000357BA" w:rsidRDefault="000357BA" w14:paraId="0A37501D" wp14:textId="77777777">
      <w:pPr>
        <w:rPr>
          <w:rFonts w:ascii="OpenDyslexic" w:hAnsi="OpenDyslexic"/>
          <w:sz w:val="24"/>
        </w:rPr>
      </w:pPr>
    </w:p>
    <w:sectPr w:rsidRPr="000357BA" w:rsidR="000357BA">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OpenDyslexic">
    <w:panose1 w:val="00000500000000000000"/>
    <w:charset w:val="00"/>
    <w:family w:val="auto"/>
    <w:pitch w:val="variable"/>
    <w:sig w:usb0="20000007" w:usb1="00000000" w:usb2="00000000" w:usb3="00000000" w:csb0="00000193"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7BA"/>
    <w:rsid w:val="000357BA"/>
    <w:rsid w:val="00775EF2"/>
    <w:rsid w:val="13321D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F11D6"/>
  <w15:chartTrackingRefBased/>
  <w15:docId w15:val="{4878194D-873D-4E83-9729-58080B86878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paragraph" w:styleId="Heading1">
    <w:name w:val="heading 1"/>
    <w:basedOn w:val="Normal"/>
    <w:next w:val="Normal"/>
    <w:link w:val="Heading1Char"/>
    <w:uiPriority w:val="9"/>
    <w:qFormat/>
    <w:rsid w:val="000357BA"/>
    <w:pPr>
      <w:keepNext/>
      <w:keepLines/>
      <w:spacing w:before="240" w:after="0"/>
      <w:outlineLvl w:val="0"/>
    </w:pPr>
    <w:rPr>
      <w:rFonts w:asciiTheme="majorHAnsi" w:hAnsiTheme="majorHAnsi" w:eastAsiaTheme="majorEastAsia" w:cstheme="majorBidi"/>
      <w:color w:val="2E74B5" w:themeColor="accent1" w:themeShade="BF"/>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0357BA"/>
    <w:rPr>
      <w:rFonts w:asciiTheme="majorHAnsi" w:hAnsiTheme="majorHAnsi" w:eastAsiaTheme="majorEastAsia" w:cstheme="majorBidi"/>
      <w:color w:val="2E74B5" w:themeColor="accent1" w:themeShade="BF"/>
      <w:sz w:val="32"/>
      <w:szCs w:val="32"/>
    </w:rPr>
  </w:style>
  <w:style w:type="paragraph" w:styleId="Title">
    <w:name w:val="Title"/>
    <w:basedOn w:val="Normal"/>
    <w:next w:val="Normal"/>
    <w:link w:val="TitleChar"/>
    <w:uiPriority w:val="10"/>
    <w:qFormat/>
    <w:rsid w:val="000357BA"/>
    <w:pPr>
      <w:spacing w:after="0" w:line="240" w:lineRule="auto"/>
      <w:contextualSpacing/>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0357BA"/>
    <w:rPr>
      <w:rFonts w:asciiTheme="majorHAnsi" w:hAnsiTheme="majorHAnsi" w:eastAsiaTheme="majorEastAsia" w:cstheme="majorBidi"/>
      <w:spacing w:val="-10"/>
      <w:kern w:val="28"/>
      <w:sz w:val="56"/>
      <w:szCs w:val="56"/>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numbering" Target="/word/numbering.xml" Id="R2bb00580b8394fc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City of Edinburgh Council</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Miles Carter</dc:creator>
  <keywords/>
  <dc:description/>
  <lastModifiedBy>Miles Carter</lastModifiedBy>
  <revision>2</revision>
  <dcterms:created xsi:type="dcterms:W3CDTF">2018-11-16T09:01:00.0000000Z</dcterms:created>
  <dcterms:modified xsi:type="dcterms:W3CDTF">2018-11-16T09:26:25.5158116Z</dcterms:modified>
</coreProperties>
</file>