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B0" w:rsidRPr="00794EE2" w:rsidRDefault="00153ED8">
      <w:pPr>
        <w:rPr>
          <w:rFonts w:ascii="Century Gothic" w:hAnsi="Century Gothic"/>
          <w:b/>
          <w:sz w:val="28"/>
          <w:szCs w:val="28"/>
        </w:rPr>
      </w:pPr>
      <w:r>
        <w:rPr>
          <w:rFonts w:ascii="Century Gothic" w:hAnsi="Century Gothic"/>
          <w:b/>
          <w:noProof/>
          <w:sz w:val="28"/>
          <w:szCs w:val="28"/>
        </w:rPr>
        <w:drawing>
          <wp:anchor distT="0" distB="0" distL="114300" distR="114300" simplePos="0" relativeHeight="251661312" behindDoc="1" locked="0" layoutInCell="1" allowOverlap="1" wp14:anchorId="638BEC65">
            <wp:simplePos x="0" y="0"/>
            <wp:positionH relativeFrom="column">
              <wp:posOffset>4973955</wp:posOffset>
            </wp:positionH>
            <wp:positionV relativeFrom="paragraph">
              <wp:posOffset>0</wp:posOffset>
            </wp:positionV>
            <wp:extent cx="481965" cy="532130"/>
            <wp:effectExtent l="0" t="0" r="0" b="1270"/>
            <wp:wrapTight wrapText="bothSides">
              <wp:wrapPolygon edited="0">
                <wp:start x="0" y="0"/>
                <wp:lineTo x="0" y="20878"/>
                <wp:lineTo x="20490" y="20878"/>
                <wp:lineTo x="20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 cy="532130"/>
                    </a:xfrm>
                    <a:prstGeom prst="rect">
                      <a:avLst/>
                    </a:prstGeom>
                    <a:noFill/>
                  </pic:spPr>
                </pic:pic>
              </a:graphicData>
            </a:graphic>
            <wp14:sizeRelH relativeFrom="margin">
              <wp14:pctWidth>0</wp14:pctWidth>
            </wp14:sizeRelH>
            <wp14:sizeRelV relativeFrom="margin">
              <wp14:pctHeight>0</wp14:pctHeight>
            </wp14:sizeRelV>
          </wp:anchor>
        </w:drawing>
      </w:r>
      <w:r w:rsidR="00AD41B0" w:rsidRPr="00794EE2">
        <w:rPr>
          <w:rFonts w:ascii="Century Gothic" w:hAnsi="Century Gothic"/>
          <w:b/>
          <w:sz w:val="28"/>
          <w:szCs w:val="28"/>
        </w:rPr>
        <w:t>Keeping</w:t>
      </w:r>
      <w:bookmarkStart w:id="0" w:name="_GoBack"/>
      <w:bookmarkEnd w:id="0"/>
      <w:r w:rsidR="00AD41B0" w:rsidRPr="00794EE2">
        <w:rPr>
          <w:rFonts w:ascii="Century Gothic" w:hAnsi="Century Gothic"/>
          <w:b/>
          <w:sz w:val="28"/>
          <w:szCs w:val="28"/>
        </w:rPr>
        <w:t xml:space="preserve"> Safe</w:t>
      </w:r>
    </w:p>
    <w:p w:rsidR="00E71D7C" w:rsidRPr="00794EE2" w:rsidRDefault="00AD41B0">
      <w:pPr>
        <w:rPr>
          <w:rFonts w:ascii="Century Gothic" w:hAnsi="Century Gothic"/>
          <w:b/>
          <w:sz w:val="28"/>
          <w:szCs w:val="28"/>
        </w:rPr>
      </w:pPr>
      <w:r w:rsidRPr="00794EE2">
        <w:rPr>
          <w:rFonts w:ascii="Century Gothic" w:hAnsi="Century Gothic"/>
          <w:b/>
          <w:sz w:val="28"/>
          <w:szCs w:val="28"/>
        </w:rPr>
        <w:t>Key Messages</w:t>
      </w:r>
    </w:p>
    <w:p w:rsidR="00AD41B0" w:rsidRPr="00794EE2" w:rsidRDefault="00AD41B0">
      <w:pPr>
        <w:rPr>
          <w:rFonts w:ascii="Century Gothic" w:hAnsi="Century Gothic"/>
        </w:rPr>
      </w:pPr>
      <w:r w:rsidRPr="00794EE2">
        <w:rPr>
          <w:rFonts w:ascii="Century Gothic" w:hAnsi="Century Gothic"/>
        </w:rPr>
        <w:t>Keeping Myself Safe has been subsumed into the Health and Wellbeing curriculum mainly through the organiser</w:t>
      </w:r>
      <w:r w:rsidR="001F0606" w:rsidRPr="00794EE2">
        <w:rPr>
          <w:rFonts w:ascii="Century Gothic" w:hAnsi="Century Gothic"/>
        </w:rPr>
        <w:t>s</w:t>
      </w:r>
      <w:r w:rsidRPr="00794EE2">
        <w:rPr>
          <w:rFonts w:ascii="Century Gothic" w:hAnsi="Century Gothic"/>
        </w:rPr>
        <w:t xml:space="preserve"> Relationships, </w:t>
      </w:r>
      <w:r w:rsidR="001F0606" w:rsidRPr="00794EE2">
        <w:rPr>
          <w:rFonts w:ascii="Century Gothic" w:hAnsi="Century Gothic"/>
        </w:rPr>
        <w:t>S</w:t>
      </w:r>
      <w:r w:rsidRPr="00794EE2">
        <w:rPr>
          <w:rFonts w:ascii="Century Gothic" w:hAnsi="Century Gothic"/>
        </w:rPr>
        <w:t xml:space="preserve">exual </w:t>
      </w:r>
      <w:r w:rsidR="001F0606" w:rsidRPr="00794EE2">
        <w:rPr>
          <w:rFonts w:ascii="Century Gothic" w:hAnsi="Century Gothic"/>
        </w:rPr>
        <w:t>H</w:t>
      </w:r>
      <w:r w:rsidRPr="00794EE2">
        <w:rPr>
          <w:rFonts w:ascii="Century Gothic" w:hAnsi="Century Gothic"/>
        </w:rPr>
        <w:t xml:space="preserve">ealth and </w:t>
      </w:r>
      <w:r w:rsidR="001F0606" w:rsidRPr="00794EE2">
        <w:rPr>
          <w:rFonts w:ascii="Century Gothic" w:hAnsi="Century Gothic"/>
        </w:rPr>
        <w:t>P</w:t>
      </w:r>
      <w:r w:rsidRPr="00794EE2">
        <w:rPr>
          <w:rFonts w:ascii="Century Gothic" w:hAnsi="Century Gothic"/>
        </w:rPr>
        <w:t>arenthood</w:t>
      </w:r>
      <w:r w:rsidR="001F0606" w:rsidRPr="00794EE2">
        <w:rPr>
          <w:rFonts w:ascii="Century Gothic" w:hAnsi="Century Gothic"/>
        </w:rPr>
        <w:t xml:space="preserve"> and</w:t>
      </w:r>
      <w:r w:rsidR="00C31690" w:rsidRPr="00794EE2">
        <w:rPr>
          <w:rFonts w:ascii="Century Gothic" w:hAnsi="Century Gothic"/>
        </w:rPr>
        <w:t xml:space="preserve"> Substance Misuse</w:t>
      </w:r>
      <w:r w:rsidRPr="00794EE2">
        <w:rPr>
          <w:rFonts w:ascii="Century Gothic" w:hAnsi="Century Gothic"/>
        </w:rPr>
        <w:t xml:space="preserve">. The </w:t>
      </w:r>
      <w:r w:rsidR="001F0606" w:rsidRPr="00794EE2">
        <w:rPr>
          <w:rFonts w:ascii="Century Gothic" w:hAnsi="Century Gothic"/>
        </w:rPr>
        <w:t>H</w:t>
      </w:r>
      <w:r w:rsidRPr="00794EE2">
        <w:rPr>
          <w:rFonts w:ascii="Century Gothic" w:hAnsi="Century Gothic"/>
        </w:rPr>
        <w:t xml:space="preserve">ealth and </w:t>
      </w:r>
      <w:r w:rsidR="001F0606" w:rsidRPr="00794EE2">
        <w:rPr>
          <w:rFonts w:ascii="Century Gothic" w:hAnsi="Century Gothic"/>
        </w:rPr>
        <w:t>W</w:t>
      </w:r>
      <w:r w:rsidRPr="00794EE2">
        <w:rPr>
          <w:rFonts w:ascii="Century Gothic" w:hAnsi="Century Gothic"/>
        </w:rPr>
        <w:t>ellbeing progression frameworks f</w:t>
      </w:r>
      <w:r w:rsidR="00794EE2" w:rsidRPr="00794EE2">
        <w:rPr>
          <w:rFonts w:ascii="Century Gothic" w:hAnsi="Century Gothic"/>
        </w:rPr>
        <w:t>ro</w:t>
      </w:r>
      <w:r w:rsidRPr="00794EE2">
        <w:rPr>
          <w:rFonts w:ascii="Century Gothic" w:hAnsi="Century Gothic"/>
        </w:rPr>
        <w:t>m early to second level have been adapted to include sign posting as to how the topics from Keeping Myself Safe can be covered through this aspect of the curriculum.</w:t>
      </w:r>
      <w:r w:rsidR="001F0606" w:rsidRPr="00794EE2">
        <w:rPr>
          <w:rFonts w:ascii="Century Gothic" w:hAnsi="Century Gothic"/>
        </w:rPr>
        <w:t xml:space="preserve"> The Building Resilience programme also supports much of this work, particularly in relation to skills development.</w:t>
      </w:r>
    </w:p>
    <w:p w:rsidR="001F0606" w:rsidRPr="00794EE2" w:rsidRDefault="001F0606">
      <w:pPr>
        <w:rPr>
          <w:rFonts w:ascii="Century Gothic" w:hAnsi="Century Gothic"/>
        </w:rPr>
      </w:pPr>
      <w:r w:rsidRPr="00794EE2">
        <w:rPr>
          <w:rFonts w:ascii="Century Gothic" w:hAnsi="Century Gothic"/>
        </w:rPr>
        <w:t xml:space="preserve">Within the frameworks we have inserted </w:t>
      </w:r>
      <w:r w:rsidR="00794EE2" w:rsidRPr="00794EE2">
        <w:rPr>
          <w:rFonts w:ascii="Century Gothic" w:hAnsi="Century Gothic"/>
        </w:rPr>
        <w:t>the new Keeping</w:t>
      </w:r>
      <w:r w:rsidRPr="00794EE2">
        <w:rPr>
          <w:rFonts w:ascii="Century Gothic" w:hAnsi="Century Gothic"/>
        </w:rPr>
        <w:t xml:space="preserve"> Safe logo to indicate where this </w:t>
      </w:r>
      <w:r w:rsidR="00825526" w:rsidRPr="00794EE2">
        <w:rPr>
          <w:rFonts w:ascii="Century Gothic" w:hAnsi="Century Gothic"/>
        </w:rPr>
        <w:t>now fits into the HWB curriculum.</w:t>
      </w:r>
    </w:p>
    <w:p w:rsidR="00825526" w:rsidRPr="00794EE2" w:rsidRDefault="00825526">
      <w:pPr>
        <w:rPr>
          <w:rFonts w:ascii="Century Gothic" w:hAnsi="Century Gothic"/>
          <w:b/>
        </w:rPr>
      </w:pPr>
      <w:r w:rsidRPr="00794EE2">
        <w:rPr>
          <w:rFonts w:ascii="Century Gothic" w:hAnsi="Century Gothic"/>
          <w:b/>
        </w:rPr>
        <w:t>Skills</w:t>
      </w:r>
    </w:p>
    <w:p w:rsidR="00825526" w:rsidRPr="00794EE2" w:rsidRDefault="00825526">
      <w:pPr>
        <w:rPr>
          <w:rFonts w:ascii="Century Gothic" w:hAnsi="Century Gothic"/>
        </w:rPr>
      </w:pPr>
      <w:r w:rsidRPr="00794EE2">
        <w:rPr>
          <w:rFonts w:ascii="Century Gothic" w:hAnsi="Century Gothic"/>
        </w:rPr>
        <w:t xml:space="preserve">In addition to the taught curriculum, there are </w:t>
      </w:r>
      <w:proofErr w:type="gramStart"/>
      <w:r w:rsidRPr="00794EE2">
        <w:rPr>
          <w:rFonts w:ascii="Century Gothic" w:hAnsi="Century Gothic"/>
        </w:rPr>
        <w:t>a number of</w:t>
      </w:r>
      <w:proofErr w:type="gramEnd"/>
      <w:r w:rsidRPr="00794EE2">
        <w:rPr>
          <w:rFonts w:ascii="Century Gothic" w:hAnsi="Century Gothic"/>
        </w:rPr>
        <w:t xml:space="preserve"> core skills which need to be developed to enable the children and young people deal with situations and keep themselves safe.  These core skills are;</w:t>
      </w:r>
    </w:p>
    <w:p w:rsidR="00825526" w:rsidRPr="00794EE2" w:rsidRDefault="00825526" w:rsidP="00825526">
      <w:pPr>
        <w:pStyle w:val="ListParagraph"/>
        <w:numPr>
          <w:ilvl w:val="0"/>
          <w:numId w:val="1"/>
        </w:numPr>
        <w:spacing w:after="0"/>
        <w:rPr>
          <w:rFonts w:ascii="Century Gothic" w:hAnsi="Century Gothic"/>
        </w:rPr>
      </w:pPr>
      <w:r w:rsidRPr="00794EE2">
        <w:rPr>
          <w:rFonts w:ascii="Century Gothic" w:hAnsi="Century Gothic"/>
        </w:rPr>
        <w:t>Communication</w:t>
      </w:r>
    </w:p>
    <w:p w:rsidR="00825526" w:rsidRPr="00794EE2" w:rsidRDefault="00825526" w:rsidP="00825526">
      <w:pPr>
        <w:pStyle w:val="ListParagraph"/>
        <w:numPr>
          <w:ilvl w:val="0"/>
          <w:numId w:val="1"/>
        </w:numPr>
        <w:spacing w:after="0"/>
        <w:rPr>
          <w:rFonts w:ascii="Century Gothic" w:hAnsi="Century Gothic"/>
        </w:rPr>
      </w:pPr>
      <w:r w:rsidRPr="00794EE2">
        <w:rPr>
          <w:rFonts w:ascii="Century Gothic" w:hAnsi="Century Gothic"/>
        </w:rPr>
        <w:t>Self-regulation</w:t>
      </w:r>
    </w:p>
    <w:p w:rsidR="00825526" w:rsidRPr="00794EE2" w:rsidRDefault="00825526" w:rsidP="00825526">
      <w:pPr>
        <w:pStyle w:val="ListParagraph"/>
        <w:numPr>
          <w:ilvl w:val="0"/>
          <w:numId w:val="1"/>
        </w:numPr>
        <w:spacing w:after="0"/>
        <w:rPr>
          <w:rFonts w:ascii="Century Gothic" w:hAnsi="Century Gothic"/>
        </w:rPr>
      </w:pPr>
      <w:r w:rsidRPr="00794EE2">
        <w:rPr>
          <w:rFonts w:ascii="Century Gothic" w:hAnsi="Century Gothic"/>
        </w:rPr>
        <w:t>Risk assessment</w:t>
      </w:r>
    </w:p>
    <w:p w:rsidR="00825526" w:rsidRPr="00794EE2" w:rsidRDefault="00825526" w:rsidP="00825526">
      <w:pPr>
        <w:pStyle w:val="ListParagraph"/>
        <w:numPr>
          <w:ilvl w:val="0"/>
          <w:numId w:val="1"/>
        </w:numPr>
        <w:spacing w:after="0"/>
        <w:rPr>
          <w:rFonts w:ascii="Century Gothic" w:hAnsi="Century Gothic"/>
        </w:rPr>
      </w:pPr>
      <w:r w:rsidRPr="00794EE2">
        <w:rPr>
          <w:rFonts w:ascii="Century Gothic" w:hAnsi="Century Gothic"/>
        </w:rPr>
        <w:t>Self-awareness</w:t>
      </w:r>
    </w:p>
    <w:p w:rsidR="00794EE2" w:rsidRPr="00794EE2" w:rsidRDefault="00794EE2" w:rsidP="00794EE2">
      <w:pPr>
        <w:pStyle w:val="ListParagraph"/>
        <w:spacing w:after="0"/>
        <w:rPr>
          <w:rFonts w:ascii="Century Gothic" w:hAnsi="Century Gothic"/>
        </w:rPr>
      </w:pPr>
    </w:p>
    <w:p w:rsidR="00825526" w:rsidRPr="00794EE2" w:rsidRDefault="00825526" w:rsidP="00825526">
      <w:pPr>
        <w:spacing w:after="0"/>
        <w:rPr>
          <w:rFonts w:ascii="Century Gothic" w:hAnsi="Century Gothic"/>
        </w:rPr>
      </w:pPr>
      <w:r w:rsidRPr="00794EE2">
        <w:rPr>
          <w:rFonts w:ascii="Century Gothic" w:hAnsi="Century Gothic"/>
        </w:rPr>
        <w:t>These have been linked to the old Keeping Myself Safe toolkit to help practitioners understand how they can develop these skills when teaching HWB.</w:t>
      </w:r>
    </w:p>
    <w:p w:rsidR="00825526" w:rsidRPr="00794EE2" w:rsidRDefault="00825526" w:rsidP="00825526">
      <w:pPr>
        <w:spacing w:after="0"/>
        <w:rPr>
          <w:rFonts w:ascii="Century Gothic" w:hAnsi="Century Gothic"/>
        </w:rPr>
      </w:pPr>
      <w:r w:rsidRPr="00794EE2">
        <w:rPr>
          <w:rFonts w:ascii="Century Gothic" w:hAnsi="Century Gothic"/>
        </w:rPr>
        <w:t>Link to this;</w:t>
      </w:r>
    </w:p>
    <w:p w:rsidR="00825526" w:rsidRPr="00794EE2" w:rsidRDefault="00825526" w:rsidP="00825526">
      <w:pPr>
        <w:spacing w:after="0"/>
        <w:rPr>
          <w:rFonts w:ascii="Century Gothic" w:hAnsi="Century Gothic"/>
        </w:rPr>
      </w:pPr>
    </w:p>
    <w:p w:rsidR="00825526" w:rsidRPr="00794EE2" w:rsidRDefault="00825526" w:rsidP="00825526">
      <w:pPr>
        <w:spacing w:after="0"/>
        <w:rPr>
          <w:rFonts w:ascii="Century Gothic" w:hAnsi="Century Gothic"/>
          <w:b/>
        </w:rPr>
      </w:pPr>
      <w:r w:rsidRPr="00794EE2">
        <w:rPr>
          <w:rFonts w:ascii="Century Gothic" w:hAnsi="Century Gothic"/>
          <w:b/>
        </w:rPr>
        <w:t>High quality learning and teaching</w:t>
      </w:r>
    </w:p>
    <w:p w:rsidR="00825526" w:rsidRPr="00794EE2" w:rsidRDefault="00155011" w:rsidP="00825526">
      <w:pPr>
        <w:spacing w:after="0"/>
        <w:rPr>
          <w:rFonts w:ascii="Century Gothic" w:hAnsi="Century Gothic"/>
        </w:rPr>
      </w:pPr>
      <w:r w:rsidRPr="00794EE2">
        <w:rPr>
          <w:rFonts w:ascii="Century Gothic" w:hAnsi="Century Gothic"/>
          <w:noProof/>
        </w:rPr>
        <w:drawing>
          <wp:anchor distT="0" distB="0" distL="114300" distR="114300" simplePos="0" relativeHeight="251658240" behindDoc="1" locked="0" layoutInCell="1" allowOverlap="1" wp14:anchorId="277D7C31">
            <wp:simplePos x="0" y="0"/>
            <wp:positionH relativeFrom="margin">
              <wp:align>center</wp:align>
            </wp:positionH>
            <wp:positionV relativeFrom="paragraph">
              <wp:posOffset>995045</wp:posOffset>
            </wp:positionV>
            <wp:extent cx="2921000" cy="1812925"/>
            <wp:effectExtent l="0" t="0" r="0" b="0"/>
            <wp:wrapTight wrapText="bothSides">
              <wp:wrapPolygon edited="0">
                <wp:start x="0" y="0"/>
                <wp:lineTo x="0" y="21335"/>
                <wp:lineTo x="21412" y="21335"/>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21000" cy="1812925"/>
                    </a:xfrm>
                    <a:prstGeom prst="rect">
                      <a:avLst/>
                    </a:prstGeom>
                  </pic:spPr>
                </pic:pic>
              </a:graphicData>
            </a:graphic>
            <wp14:sizeRelH relativeFrom="margin">
              <wp14:pctWidth>0</wp14:pctWidth>
            </wp14:sizeRelH>
            <wp14:sizeRelV relativeFrom="margin">
              <wp14:pctHeight>0</wp14:pctHeight>
            </wp14:sizeRelV>
          </wp:anchor>
        </w:drawing>
      </w:r>
      <w:r w:rsidR="00825526" w:rsidRPr="00794EE2">
        <w:rPr>
          <w:rFonts w:ascii="Century Gothic" w:hAnsi="Century Gothic"/>
        </w:rPr>
        <w:t xml:space="preserve">As with all aspects of the curriculum, our children and young people deserve HWB to match their needs and interests. Learner voice should be </w:t>
      </w:r>
      <w:proofErr w:type="gramStart"/>
      <w:r w:rsidR="00825526" w:rsidRPr="00794EE2">
        <w:rPr>
          <w:rFonts w:ascii="Century Gothic" w:hAnsi="Century Gothic"/>
        </w:rPr>
        <w:t>taken into account</w:t>
      </w:r>
      <w:proofErr w:type="gramEnd"/>
      <w:r w:rsidR="00825526" w:rsidRPr="00794EE2">
        <w:rPr>
          <w:rFonts w:ascii="Century Gothic" w:hAnsi="Century Gothic"/>
        </w:rPr>
        <w:t xml:space="preserve"> when planning learning as different contexts within the city may require different emphasis on particular topics. When planning the learning it is vital that the Edinburgh Learns Learning and Teaching Framework messages are foremost in teachers minds. The key aspects of;</w:t>
      </w:r>
    </w:p>
    <w:p w:rsidR="00825526" w:rsidRPr="00794EE2" w:rsidRDefault="00825526" w:rsidP="00825526">
      <w:pPr>
        <w:spacing w:after="0"/>
        <w:rPr>
          <w:rFonts w:ascii="Century Gothic" w:hAnsi="Century Gothic"/>
        </w:rPr>
      </w:pPr>
    </w:p>
    <w:p w:rsidR="00825526" w:rsidRPr="00794EE2" w:rsidRDefault="00825526" w:rsidP="00825526">
      <w:pPr>
        <w:spacing w:after="0"/>
        <w:rPr>
          <w:rFonts w:ascii="Century Gothic" w:hAnsi="Century Gothic"/>
        </w:rPr>
      </w:pPr>
    </w:p>
    <w:p w:rsidR="00825526" w:rsidRPr="00794EE2" w:rsidRDefault="00825526" w:rsidP="00825526">
      <w:pPr>
        <w:spacing w:after="0"/>
        <w:rPr>
          <w:rFonts w:ascii="Century Gothic" w:hAnsi="Century Gothic"/>
        </w:rPr>
      </w:pPr>
    </w:p>
    <w:p w:rsidR="001F0606" w:rsidRPr="00794EE2" w:rsidRDefault="001F0606">
      <w:pPr>
        <w:rPr>
          <w:rFonts w:ascii="Century Gothic" w:hAnsi="Century Gothic"/>
        </w:rPr>
      </w:pPr>
    </w:p>
    <w:p w:rsidR="00AD41B0" w:rsidRPr="00794EE2" w:rsidRDefault="00AD41B0">
      <w:pPr>
        <w:rPr>
          <w:rFonts w:ascii="Century Gothic" w:hAnsi="Century Gothic"/>
        </w:rPr>
      </w:pPr>
    </w:p>
    <w:p w:rsidR="00825526" w:rsidRPr="00794EE2" w:rsidRDefault="00825526">
      <w:pPr>
        <w:rPr>
          <w:rFonts w:ascii="Century Gothic" w:hAnsi="Century Gothic"/>
        </w:rPr>
      </w:pPr>
    </w:p>
    <w:p w:rsidR="00825526" w:rsidRPr="00794EE2" w:rsidRDefault="00825526">
      <w:pPr>
        <w:rPr>
          <w:rFonts w:ascii="Century Gothic" w:hAnsi="Century Gothic"/>
        </w:rPr>
      </w:pPr>
    </w:p>
    <w:p w:rsidR="00155011" w:rsidRDefault="00015ACC">
      <w:pPr>
        <w:rPr>
          <w:rFonts w:ascii="Century Gothic" w:hAnsi="Century Gothic"/>
        </w:rPr>
      </w:pPr>
      <w:r w:rsidRPr="00794EE2">
        <w:rPr>
          <w:rFonts w:ascii="Century Gothic" w:hAnsi="Century Gothic"/>
        </w:rPr>
        <w:t>Links to the framework document here;</w:t>
      </w:r>
    </w:p>
    <w:p w:rsidR="00155011" w:rsidRDefault="000D7065">
      <w:pPr>
        <w:rPr>
          <w:rFonts w:ascii="Century Gothic" w:hAnsi="Century Gothic"/>
        </w:rPr>
      </w:pPr>
      <w:hyperlink r:id="rId7" w:history="1">
        <w:r w:rsidR="00155011" w:rsidRPr="00253A34">
          <w:rPr>
            <w:rStyle w:val="Hyperlink"/>
            <w:rFonts w:ascii="Century Gothic" w:hAnsi="Century Gothic"/>
          </w:rPr>
          <w:t>https://cityofedinburgheducation.sharepoint.com/sites/EdinburghLearns/teachingandlearning/Framework%20Documents/Forms/AllItems.aspx</w:t>
        </w:r>
      </w:hyperlink>
    </w:p>
    <w:p w:rsidR="00015ACC" w:rsidRPr="00155011" w:rsidRDefault="00015ACC">
      <w:pPr>
        <w:rPr>
          <w:rFonts w:ascii="Century Gothic" w:hAnsi="Century Gothic"/>
        </w:rPr>
      </w:pPr>
      <w:r w:rsidRPr="00794EE2">
        <w:rPr>
          <w:rFonts w:ascii="Century Gothic" w:hAnsi="Century Gothic"/>
          <w:b/>
        </w:rPr>
        <w:lastRenderedPageBreak/>
        <w:t>Moderation</w:t>
      </w:r>
    </w:p>
    <w:p w:rsidR="00015ACC" w:rsidRPr="00794EE2" w:rsidRDefault="00015ACC">
      <w:pPr>
        <w:rPr>
          <w:rFonts w:ascii="Century Gothic" w:hAnsi="Century Gothic"/>
        </w:rPr>
      </w:pPr>
      <w:r w:rsidRPr="00794EE2">
        <w:rPr>
          <w:rFonts w:ascii="Century Gothic" w:hAnsi="Century Gothic"/>
        </w:rPr>
        <w:t>In addition, planning and moderation should work hand in hand and the Education Scotland model should be used to facilitate this;</w:t>
      </w:r>
    </w:p>
    <w:p w:rsidR="00015ACC" w:rsidRPr="00794EE2" w:rsidRDefault="00015ACC">
      <w:pPr>
        <w:rPr>
          <w:rFonts w:ascii="Century Gothic" w:hAnsi="Century Gothic"/>
        </w:rPr>
      </w:pPr>
      <w:r w:rsidRPr="00794EE2">
        <w:rPr>
          <w:rFonts w:ascii="Century Gothic" w:hAnsi="Century Gothic"/>
          <w:noProof/>
        </w:rPr>
        <w:drawing>
          <wp:anchor distT="0" distB="0" distL="114300" distR="114300" simplePos="0" relativeHeight="251659264" behindDoc="1" locked="0" layoutInCell="1" allowOverlap="1" wp14:anchorId="40CC2524">
            <wp:simplePos x="0" y="0"/>
            <wp:positionH relativeFrom="column">
              <wp:posOffset>1028700</wp:posOffset>
            </wp:positionH>
            <wp:positionV relativeFrom="paragraph">
              <wp:posOffset>6985</wp:posOffset>
            </wp:positionV>
            <wp:extent cx="3280410" cy="2334895"/>
            <wp:effectExtent l="0" t="0" r="0" b="8255"/>
            <wp:wrapTight wrapText="bothSides">
              <wp:wrapPolygon edited="0">
                <wp:start x="0" y="0"/>
                <wp:lineTo x="0" y="21500"/>
                <wp:lineTo x="21449" y="21500"/>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0410" cy="2334895"/>
                    </a:xfrm>
                    <a:prstGeom prst="rect">
                      <a:avLst/>
                    </a:prstGeom>
                  </pic:spPr>
                </pic:pic>
              </a:graphicData>
            </a:graphic>
          </wp:anchor>
        </w:drawing>
      </w: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p>
    <w:p w:rsidR="00015ACC" w:rsidRPr="00794EE2" w:rsidRDefault="00015ACC">
      <w:pPr>
        <w:rPr>
          <w:rFonts w:ascii="Century Gothic" w:hAnsi="Century Gothic"/>
        </w:rPr>
      </w:pPr>
      <w:r w:rsidRPr="00794EE2">
        <w:rPr>
          <w:rFonts w:ascii="Century Gothic" w:hAnsi="Century Gothic"/>
        </w:rPr>
        <w:t>Link to this document here;</w:t>
      </w:r>
    </w:p>
    <w:p w:rsidR="00015ACC" w:rsidRPr="00794EE2" w:rsidRDefault="000D7065">
      <w:pPr>
        <w:rPr>
          <w:rFonts w:ascii="Century Gothic" w:hAnsi="Century Gothic"/>
        </w:rPr>
      </w:pPr>
      <w:hyperlink r:id="rId9" w:history="1">
        <w:r w:rsidR="00015ACC" w:rsidRPr="00794EE2">
          <w:rPr>
            <w:rStyle w:val="Hyperlink"/>
            <w:rFonts w:ascii="Century Gothic" w:hAnsi="Century Gothic"/>
          </w:rPr>
          <w:t>https://education.gov.scot/improvement/documents/achievement-of-a-level-poster.pdf</w:t>
        </w:r>
      </w:hyperlink>
    </w:p>
    <w:p w:rsidR="00015ACC" w:rsidRPr="00794EE2" w:rsidRDefault="00794EE2">
      <w:pPr>
        <w:rPr>
          <w:rFonts w:ascii="Century Gothic" w:hAnsi="Century Gothic"/>
          <w:b/>
        </w:rPr>
      </w:pPr>
      <w:r w:rsidRPr="00794EE2">
        <w:rPr>
          <w:rFonts w:ascii="Century Gothic" w:hAnsi="Century Gothic"/>
          <w:noProof/>
        </w:rPr>
        <w:drawing>
          <wp:anchor distT="0" distB="0" distL="114300" distR="114300" simplePos="0" relativeHeight="251660288" behindDoc="1" locked="0" layoutInCell="1" allowOverlap="1" wp14:anchorId="36F571DA">
            <wp:simplePos x="0" y="0"/>
            <wp:positionH relativeFrom="margin">
              <wp:posOffset>3981450</wp:posOffset>
            </wp:positionH>
            <wp:positionV relativeFrom="paragraph">
              <wp:posOffset>5715</wp:posOffset>
            </wp:positionV>
            <wp:extent cx="1704975" cy="2371725"/>
            <wp:effectExtent l="0" t="0" r="9525" b="9525"/>
            <wp:wrapTight wrapText="bothSides">
              <wp:wrapPolygon edited="0">
                <wp:start x="0" y="0"/>
                <wp:lineTo x="0" y="21513"/>
                <wp:lineTo x="21479" y="21513"/>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2371725"/>
                    </a:xfrm>
                    <a:prstGeom prst="rect">
                      <a:avLst/>
                    </a:prstGeom>
                  </pic:spPr>
                </pic:pic>
              </a:graphicData>
            </a:graphic>
            <wp14:sizeRelH relativeFrom="margin">
              <wp14:pctWidth>0</wp14:pctWidth>
            </wp14:sizeRelH>
            <wp14:sizeRelV relativeFrom="margin">
              <wp14:pctHeight>0</wp14:pctHeight>
            </wp14:sizeRelV>
          </wp:anchor>
        </w:drawing>
      </w:r>
      <w:r w:rsidR="00015ACC" w:rsidRPr="00794EE2">
        <w:rPr>
          <w:rFonts w:ascii="Century Gothic" w:hAnsi="Century Gothic"/>
          <w:b/>
        </w:rPr>
        <w:t>Best Lesson Ever</w:t>
      </w:r>
    </w:p>
    <w:p w:rsidR="00015ACC" w:rsidRPr="00794EE2" w:rsidRDefault="00015ACC">
      <w:pPr>
        <w:rPr>
          <w:rFonts w:ascii="Century Gothic" w:hAnsi="Century Gothic"/>
        </w:rPr>
      </w:pPr>
      <w:r w:rsidRPr="00794EE2">
        <w:rPr>
          <w:rFonts w:ascii="Century Gothic" w:hAnsi="Century Gothic"/>
        </w:rPr>
        <w:t xml:space="preserve">Healthy Respect commissioned research to identify what young people were looking for in relation to RSHP education in schools. Part of this included </w:t>
      </w:r>
      <w:r w:rsidR="00FF47E8" w:rsidRPr="00794EE2">
        <w:rPr>
          <w:rFonts w:ascii="Century Gothic" w:hAnsi="Century Gothic"/>
        </w:rPr>
        <w:t>what children and young people thought ‘The Best Lesson Ever’ would look like.</w:t>
      </w:r>
      <w:r w:rsidR="00FF47E8" w:rsidRPr="00794EE2">
        <w:rPr>
          <w:rFonts w:ascii="Century Gothic" w:hAnsi="Century Gothic"/>
          <w:noProof/>
        </w:rPr>
        <w:t xml:space="preserve"> </w:t>
      </w:r>
      <w:r w:rsidR="00794EE2" w:rsidRPr="00794EE2">
        <w:rPr>
          <w:rFonts w:ascii="Century Gothic" w:hAnsi="Century Gothic"/>
          <w:noProof/>
        </w:rPr>
        <w:t>Teachers may find this helpful when planning for this aspect of the curriculum.</w:t>
      </w:r>
    </w:p>
    <w:p w:rsidR="00FF47E8" w:rsidRDefault="00FF47E8">
      <w:pPr>
        <w:rPr>
          <w:rStyle w:val="Hyperlink"/>
          <w:rFonts w:ascii="Century Gothic" w:hAnsi="Century Gothic"/>
        </w:rPr>
      </w:pPr>
      <w:r w:rsidRPr="00794EE2">
        <w:rPr>
          <w:rFonts w:ascii="Century Gothic" w:hAnsi="Century Gothic"/>
        </w:rPr>
        <w:t xml:space="preserve">Link to this document here; </w:t>
      </w:r>
      <w:hyperlink r:id="rId11" w:history="1">
        <w:r w:rsidRPr="00794EE2">
          <w:rPr>
            <w:rStyle w:val="Hyperlink"/>
            <w:rFonts w:ascii="Century Gothic" w:hAnsi="Century Gothic"/>
          </w:rPr>
          <w:t>http://www.tascagency.co.uk/assets/pdfs/Lothian-RSHP-Education-for-Healthy-Respect-FULL-REPORT.pdf</w:t>
        </w:r>
      </w:hyperlink>
    </w:p>
    <w:p w:rsidR="00155011" w:rsidRPr="00155011" w:rsidRDefault="00155011">
      <w:pPr>
        <w:rPr>
          <w:rFonts w:ascii="Century Gothic" w:hAnsi="Century Gothic"/>
          <w:b/>
        </w:rPr>
      </w:pPr>
      <w:r w:rsidRPr="00155011">
        <w:rPr>
          <w:rFonts w:ascii="Century Gothic" w:hAnsi="Century Gothic"/>
          <w:b/>
        </w:rPr>
        <w:t>Supporting staff</w:t>
      </w:r>
    </w:p>
    <w:p w:rsidR="00155011" w:rsidRDefault="00155011" w:rsidP="00155011">
      <w:pPr>
        <w:rPr>
          <w:rFonts w:ascii="Century Gothic" w:hAnsi="Century Gothic"/>
          <w:b/>
        </w:rPr>
      </w:pPr>
      <w:r w:rsidRPr="00155011">
        <w:rPr>
          <w:rFonts w:ascii="Century Gothic" w:hAnsi="Century Gothic"/>
          <w:u w:val="single"/>
        </w:rPr>
        <w:t>Online safety</w:t>
      </w:r>
      <w:r>
        <w:rPr>
          <w:rFonts w:ascii="Century Gothic" w:hAnsi="Century Gothic"/>
        </w:rPr>
        <w:t xml:space="preserve">; </w:t>
      </w:r>
      <w:r w:rsidRPr="00155011">
        <w:rPr>
          <w:rFonts w:ascii="Century Gothic" w:hAnsi="Century Gothic"/>
        </w:rPr>
        <w:t xml:space="preserve">The Learning and Development team have developed a number of digital ‘games’; these are resources for teaching staff to use with children and young people, </w:t>
      </w:r>
      <w:proofErr w:type="gramStart"/>
      <w:r w:rsidRPr="00155011">
        <w:rPr>
          <w:rFonts w:ascii="Century Gothic" w:hAnsi="Century Gothic"/>
        </w:rPr>
        <w:t>in order to</w:t>
      </w:r>
      <w:proofErr w:type="gramEnd"/>
      <w:r w:rsidRPr="00155011">
        <w:rPr>
          <w:rFonts w:ascii="Century Gothic" w:hAnsi="Century Gothic"/>
        </w:rPr>
        <w:t xml:space="preserve"> help them to think about online safety. These resources are available to staff who have attended the ‘Keeping Children Safe Online’ workshop; the workshop shows staff how to use the resources as well as providing up to date knowledge on the issues facing children and young people. Staff can book on this course via </w:t>
      </w:r>
      <w:proofErr w:type="spellStart"/>
      <w:r w:rsidRPr="00155011">
        <w:rPr>
          <w:rFonts w:ascii="Century Gothic" w:hAnsi="Century Gothic"/>
        </w:rPr>
        <w:t>MyHR</w:t>
      </w:r>
      <w:proofErr w:type="spellEnd"/>
      <w:r w:rsidRPr="00155011">
        <w:rPr>
          <w:rFonts w:ascii="Century Gothic" w:hAnsi="Century Gothic"/>
        </w:rPr>
        <w:t xml:space="preserve">, using course code </w:t>
      </w:r>
      <w:r w:rsidRPr="00155011">
        <w:rPr>
          <w:rFonts w:ascii="Century Gothic" w:hAnsi="Century Gothic"/>
          <w:b/>
        </w:rPr>
        <w:t>CF2261</w:t>
      </w:r>
    </w:p>
    <w:p w:rsidR="00155011" w:rsidRPr="00155011" w:rsidRDefault="00155011">
      <w:pPr>
        <w:rPr>
          <w:rFonts w:ascii="Century Gothic" w:hAnsi="Century Gothic"/>
        </w:rPr>
      </w:pPr>
      <w:r w:rsidRPr="00155011">
        <w:rPr>
          <w:rFonts w:ascii="Century Gothic" w:hAnsi="Century Gothic"/>
          <w:u w:val="single"/>
        </w:rPr>
        <w:t>RSHP Resource</w:t>
      </w:r>
      <w:r>
        <w:rPr>
          <w:rFonts w:ascii="Century Gothic" w:hAnsi="Century Gothic"/>
        </w:rPr>
        <w:t>; We are committed to supporting staff to feel more confident about teaching this aspect of the curriculum. Healthy Respect is planning training for our RSHP Champions (1 per school) so they can provide support for staff in their own schools. This support will b on going and shaped by the needs of our schools.</w:t>
      </w:r>
    </w:p>
    <w:sectPr w:rsidR="00155011" w:rsidRPr="00155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49FB"/>
    <w:multiLevelType w:val="hybridMultilevel"/>
    <w:tmpl w:val="CD8A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B0"/>
    <w:rsid w:val="00015ACC"/>
    <w:rsid w:val="000D7065"/>
    <w:rsid w:val="00153ED8"/>
    <w:rsid w:val="00155011"/>
    <w:rsid w:val="001F0606"/>
    <w:rsid w:val="00794EE2"/>
    <w:rsid w:val="00825526"/>
    <w:rsid w:val="00AD41B0"/>
    <w:rsid w:val="00C31690"/>
    <w:rsid w:val="00E71D7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9CE6E"/>
  <w15:chartTrackingRefBased/>
  <w15:docId w15:val="{A6F60B56-1C57-4ED4-8F42-0D305DBA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26"/>
    <w:pPr>
      <w:ind w:left="720"/>
      <w:contextualSpacing/>
    </w:pPr>
  </w:style>
  <w:style w:type="character" w:styleId="Hyperlink">
    <w:name w:val="Hyperlink"/>
    <w:basedOn w:val="DefaultParagraphFont"/>
    <w:uiPriority w:val="99"/>
    <w:unhideWhenUsed/>
    <w:rsid w:val="00015ACC"/>
    <w:rPr>
      <w:color w:val="0563C1" w:themeColor="hyperlink"/>
      <w:u w:val="single"/>
    </w:rPr>
  </w:style>
  <w:style w:type="character" w:styleId="UnresolvedMention">
    <w:name w:val="Unresolved Mention"/>
    <w:basedOn w:val="DefaultParagraphFont"/>
    <w:uiPriority w:val="99"/>
    <w:semiHidden/>
    <w:unhideWhenUsed/>
    <w:rsid w:val="0001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ofedinburgheducation.sharepoint.com/sites/EdinburghLearns/teachingandlearning/Framework%20Documents/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ascagency.co.uk/assets/pdfs/Lothian-RSHP-Education-for-Healthy-Respect-FULL-REPORT.pdf"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ation.gov.scot/improvement/documents/achievement-of-a-level-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27371E3F</Template>
  <TotalTime>89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Watson</dc:creator>
  <cp:keywords/>
  <dc:description/>
  <cp:lastModifiedBy>Janice Watson</cp:lastModifiedBy>
  <cp:revision>4</cp:revision>
  <cp:lastPrinted>2019-09-09T10:18:00Z</cp:lastPrinted>
  <dcterms:created xsi:type="dcterms:W3CDTF">2019-06-21T09:33:00Z</dcterms:created>
  <dcterms:modified xsi:type="dcterms:W3CDTF">2019-09-09T11:15:00Z</dcterms:modified>
</cp:coreProperties>
</file>