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D3" w:rsidRDefault="0040685B">
      <w:pPr>
        <w:rPr>
          <w:sz w:val="44"/>
          <w:szCs w:val="44"/>
        </w:rPr>
      </w:pPr>
      <w:r w:rsidRPr="0040685B">
        <w:rPr>
          <w:sz w:val="44"/>
          <w:szCs w:val="44"/>
        </w:rPr>
        <w:t>Food Education – Fact or Fiction?</w:t>
      </w:r>
    </w:p>
    <w:tbl>
      <w:tblPr>
        <w:tblStyle w:val="TableGrid"/>
        <w:tblW w:w="0" w:type="auto"/>
        <w:tblLook w:val="04A0" w:firstRow="1" w:lastRow="0" w:firstColumn="1" w:lastColumn="0" w:noHBand="0" w:noVBand="1"/>
      </w:tblPr>
      <w:tblGrid>
        <w:gridCol w:w="4973"/>
        <w:gridCol w:w="1464"/>
        <w:gridCol w:w="7511"/>
      </w:tblGrid>
      <w:tr w:rsidR="0040685B" w:rsidTr="004356B0">
        <w:tc>
          <w:tcPr>
            <w:tcW w:w="4973" w:type="dxa"/>
          </w:tcPr>
          <w:p w:rsidR="0040685B" w:rsidRPr="0040685B" w:rsidRDefault="0040685B" w:rsidP="0040685B">
            <w:pPr>
              <w:rPr>
                <w:sz w:val="28"/>
                <w:szCs w:val="28"/>
              </w:rPr>
            </w:pPr>
            <w:r w:rsidRPr="0040685B">
              <w:rPr>
                <w:sz w:val="28"/>
                <w:szCs w:val="28"/>
              </w:rPr>
              <w:t>It is necessary to have a food hygiene qualification to teach practical food skills in a primary school</w:t>
            </w:r>
          </w:p>
        </w:tc>
        <w:tc>
          <w:tcPr>
            <w:tcW w:w="1464" w:type="dxa"/>
          </w:tcPr>
          <w:p w:rsidR="0040685B" w:rsidRDefault="0040685B">
            <w:pPr>
              <w:rPr>
                <w:sz w:val="44"/>
                <w:szCs w:val="44"/>
              </w:rPr>
            </w:pPr>
            <w:r>
              <w:rPr>
                <w:sz w:val="44"/>
                <w:szCs w:val="44"/>
              </w:rPr>
              <w:t>Fiction</w:t>
            </w:r>
          </w:p>
        </w:tc>
        <w:tc>
          <w:tcPr>
            <w:tcW w:w="7511" w:type="dxa"/>
          </w:tcPr>
          <w:p w:rsidR="0040685B" w:rsidRPr="0040685B" w:rsidRDefault="0040685B">
            <w:pPr>
              <w:rPr>
                <w:sz w:val="24"/>
                <w:szCs w:val="24"/>
              </w:rPr>
            </w:pPr>
            <w:r w:rsidRPr="0040685B">
              <w:rPr>
                <w:sz w:val="24"/>
                <w:szCs w:val="24"/>
              </w:rPr>
              <w:t>Staff should be aware of the risks in working with food, however, the benefits of doing so far outweigh these!</w:t>
            </w:r>
            <w:r>
              <w:rPr>
                <w:sz w:val="24"/>
                <w:szCs w:val="24"/>
              </w:rPr>
              <w:t xml:space="preserve"> If staff lack confidence in this area there are several online courses, including within the CPD directory which staff can sign up to. Details below</w:t>
            </w:r>
            <w:r w:rsidR="00ED5864">
              <w:rPr>
                <w:sz w:val="24"/>
                <w:szCs w:val="24"/>
              </w:rPr>
              <w:t xml:space="preserve"> for links to support</w:t>
            </w:r>
          </w:p>
        </w:tc>
      </w:tr>
      <w:tr w:rsidR="0040685B" w:rsidTr="004356B0">
        <w:tc>
          <w:tcPr>
            <w:tcW w:w="4973" w:type="dxa"/>
          </w:tcPr>
          <w:p w:rsidR="0040685B" w:rsidRPr="008629BD" w:rsidRDefault="008629BD">
            <w:pPr>
              <w:rPr>
                <w:sz w:val="28"/>
                <w:szCs w:val="28"/>
              </w:rPr>
            </w:pPr>
            <w:r w:rsidRPr="008629BD">
              <w:rPr>
                <w:sz w:val="28"/>
                <w:szCs w:val="28"/>
              </w:rPr>
              <w:t>I can’t do practical food work as there is no kitchen in our school</w:t>
            </w:r>
          </w:p>
        </w:tc>
        <w:tc>
          <w:tcPr>
            <w:tcW w:w="1464" w:type="dxa"/>
          </w:tcPr>
          <w:p w:rsidR="0040685B" w:rsidRDefault="008629BD">
            <w:pPr>
              <w:rPr>
                <w:sz w:val="44"/>
                <w:szCs w:val="44"/>
              </w:rPr>
            </w:pPr>
            <w:r>
              <w:rPr>
                <w:sz w:val="44"/>
                <w:szCs w:val="44"/>
              </w:rPr>
              <w:t>Fiction</w:t>
            </w:r>
          </w:p>
        </w:tc>
        <w:tc>
          <w:tcPr>
            <w:tcW w:w="7511" w:type="dxa"/>
          </w:tcPr>
          <w:p w:rsidR="0040685B" w:rsidRPr="008629BD" w:rsidRDefault="008629BD">
            <w:pPr>
              <w:rPr>
                <w:sz w:val="24"/>
                <w:szCs w:val="24"/>
              </w:rPr>
            </w:pPr>
            <w:r w:rsidRPr="008629BD">
              <w:rPr>
                <w:sz w:val="24"/>
                <w:szCs w:val="24"/>
              </w:rPr>
              <w:t>There is a plethora of no cook recipes</w:t>
            </w:r>
            <w:r>
              <w:rPr>
                <w:sz w:val="24"/>
                <w:szCs w:val="24"/>
              </w:rPr>
              <w:t xml:space="preserve"> which can be used if there is no cooker available. These can be done in the classroom. Reasonable hygiene precautions should be taken, other than that classrooms are perfect places to work with food!</w:t>
            </w:r>
          </w:p>
        </w:tc>
      </w:tr>
      <w:tr w:rsidR="0040685B" w:rsidTr="004356B0">
        <w:tc>
          <w:tcPr>
            <w:tcW w:w="4973" w:type="dxa"/>
          </w:tcPr>
          <w:p w:rsidR="0040685B" w:rsidRPr="008629BD" w:rsidRDefault="008629BD">
            <w:pPr>
              <w:rPr>
                <w:sz w:val="28"/>
                <w:szCs w:val="28"/>
              </w:rPr>
            </w:pPr>
            <w:r w:rsidRPr="008629BD">
              <w:rPr>
                <w:sz w:val="28"/>
                <w:szCs w:val="28"/>
              </w:rPr>
              <w:t xml:space="preserve">Risk assessments should be in place when </w:t>
            </w:r>
            <w:r>
              <w:rPr>
                <w:sz w:val="28"/>
                <w:szCs w:val="28"/>
              </w:rPr>
              <w:t>classes are working with food</w:t>
            </w:r>
          </w:p>
        </w:tc>
        <w:tc>
          <w:tcPr>
            <w:tcW w:w="1464" w:type="dxa"/>
          </w:tcPr>
          <w:p w:rsidR="0040685B" w:rsidRDefault="008629BD">
            <w:pPr>
              <w:rPr>
                <w:sz w:val="44"/>
                <w:szCs w:val="44"/>
              </w:rPr>
            </w:pPr>
            <w:r>
              <w:rPr>
                <w:sz w:val="44"/>
                <w:szCs w:val="44"/>
              </w:rPr>
              <w:t>Fact</w:t>
            </w:r>
          </w:p>
        </w:tc>
        <w:tc>
          <w:tcPr>
            <w:tcW w:w="7511" w:type="dxa"/>
          </w:tcPr>
          <w:p w:rsidR="0040685B" w:rsidRPr="008629BD" w:rsidRDefault="008629BD">
            <w:pPr>
              <w:rPr>
                <w:sz w:val="24"/>
                <w:szCs w:val="24"/>
              </w:rPr>
            </w:pPr>
            <w:r>
              <w:rPr>
                <w:sz w:val="24"/>
                <w:szCs w:val="24"/>
              </w:rPr>
              <w:t xml:space="preserve">Despite the fact the benefits far outweigh the </w:t>
            </w:r>
            <w:r w:rsidR="004356B0">
              <w:rPr>
                <w:sz w:val="24"/>
                <w:szCs w:val="24"/>
              </w:rPr>
              <w:t>risks</w:t>
            </w:r>
            <w:r>
              <w:rPr>
                <w:sz w:val="24"/>
                <w:szCs w:val="24"/>
              </w:rPr>
              <w:t>, risk assessments must be in place. They can form part of the learning and be done with pupils. Examples can be seen below</w:t>
            </w:r>
            <w:r w:rsidR="004356B0">
              <w:rPr>
                <w:sz w:val="24"/>
                <w:szCs w:val="24"/>
              </w:rPr>
              <w:t>.</w:t>
            </w:r>
          </w:p>
        </w:tc>
      </w:tr>
      <w:tr w:rsidR="0040685B" w:rsidTr="004356B0">
        <w:tc>
          <w:tcPr>
            <w:tcW w:w="4973" w:type="dxa"/>
          </w:tcPr>
          <w:p w:rsidR="0040685B" w:rsidRPr="00EF53FA" w:rsidRDefault="00EF53FA">
            <w:pPr>
              <w:rPr>
                <w:sz w:val="28"/>
                <w:szCs w:val="28"/>
              </w:rPr>
            </w:pPr>
            <w:r w:rsidRPr="00EF53FA">
              <w:rPr>
                <w:sz w:val="28"/>
                <w:szCs w:val="28"/>
              </w:rPr>
              <w:t xml:space="preserve">Cooking in the classroom is too difficult to manage and </w:t>
            </w:r>
            <w:r>
              <w:rPr>
                <w:sz w:val="28"/>
                <w:szCs w:val="28"/>
              </w:rPr>
              <w:t xml:space="preserve">is </w:t>
            </w:r>
            <w:r w:rsidRPr="00EF53FA">
              <w:rPr>
                <w:sz w:val="28"/>
                <w:szCs w:val="28"/>
              </w:rPr>
              <w:t>dangerous</w:t>
            </w:r>
          </w:p>
        </w:tc>
        <w:tc>
          <w:tcPr>
            <w:tcW w:w="1464" w:type="dxa"/>
          </w:tcPr>
          <w:p w:rsidR="0040685B" w:rsidRDefault="00EF53FA">
            <w:pPr>
              <w:rPr>
                <w:sz w:val="44"/>
                <w:szCs w:val="44"/>
              </w:rPr>
            </w:pPr>
            <w:r>
              <w:rPr>
                <w:sz w:val="44"/>
                <w:szCs w:val="44"/>
              </w:rPr>
              <w:t>Fiction</w:t>
            </w:r>
          </w:p>
        </w:tc>
        <w:tc>
          <w:tcPr>
            <w:tcW w:w="7511" w:type="dxa"/>
          </w:tcPr>
          <w:p w:rsidR="0040685B" w:rsidRPr="00EF53FA" w:rsidRDefault="00EF53FA">
            <w:pPr>
              <w:rPr>
                <w:sz w:val="24"/>
                <w:szCs w:val="24"/>
              </w:rPr>
            </w:pPr>
            <w:r>
              <w:rPr>
                <w:sz w:val="24"/>
                <w:szCs w:val="24"/>
              </w:rPr>
              <w:t>You are a maestro in the classroom and constantly manage groups doing different activities! Start small and initially try to get a PSA or a parent helper involved. Your school cook might also be happy to help and be an extra pair of hands (remember they are experts in this). In fact, your dining area might be a possible place to start working with food.</w:t>
            </w:r>
            <w:r>
              <w:t xml:space="preserve"> </w:t>
            </w:r>
            <w:r w:rsidRPr="00EF53FA">
              <w:rPr>
                <w:sz w:val="24"/>
                <w:szCs w:val="24"/>
              </w:rPr>
              <w:t>Induction hobs do n</w:t>
            </w:r>
            <w:r>
              <w:rPr>
                <w:sz w:val="24"/>
                <w:szCs w:val="24"/>
              </w:rPr>
              <w:t>ot get hot so are a good option on</w:t>
            </w:r>
            <w:r w:rsidR="004356B0">
              <w:rPr>
                <w:sz w:val="24"/>
                <w:szCs w:val="24"/>
              </w:rPr>
              <w:t>c</w:t>
            </w:r>
            <w:r>
              <w:rPr>
                <w:sz w:val="24"/>
                <w:szCs w:val="24"/>
              </w:rPr>
              <w:t xml:space="preserve">e you start to cook. Give it a go, the children love it and it’s such a versatile context for learning. </w:t>
            </w:r>
          </w:p>
        </w:tc>
      </w:tr>
      <w:tr w:rsidR="00FF6AF7" w:rsidTr="004356B0">
        <w:tc>
          <w:tcPr>
            <w:tcW w:w="4973" w:type="dxa"/>
          </w:tcPr>
          <w:p w:rsidR="00FF6AF7" w:rsidRPr="00EF53FA" w:rsidRDefault="009E1025">
            <w:pPr>
              <w:rPr>
                <w:sz w:val="28"/>
                <w:szCs w:val="28"/>
              </w:rPr>
            </w:pPr>
            <w:r>
              <w:rPr>
                <w:sz w:val="28"/>
                <w:szCs w:val="28"/>
              </w:rPr>
              <w:t>Learning to prepare food is</w:t>
            </w:r>
            <w:bookmarkStart w:id="0" w:name="_GoBack"/>
            <w:bookmarkEnd w:id="0"/>
            <w:r w:rsidR="00FF6AF7">
              <w:rPr>
                <w:sz w:val="28"/>
                <w:szCs w:val="28"/>
              </w:rPr>
              <w:t xml:space="preserve"> an entitlement in the curriculum</w:t>
            </w:r>
          </w:p>
        </w:tc>
        <w:tc>
          <w:tcPr>
            <w:tcW w:w="1464" w:type="dxa"/>
          </w:tcPr>
          <w:p w:rsidR="00FF6AF7" w:rsidRDefault="00FF6AF7">
            <w:pPr>
              <w:rPr>
                <w:sz w:val="44"/>
                <w:szCs w:val="44"/>
              </w:rPr>
            </w:pPr>
            <w:r>
              <w:rPr>
                <w:sz w:val="44"/>
                <w:szCs w:val="44"/>
              </w:rPr>
              <w:t>Fact</w:t>
            </w:r>
          </w:p>
        </w:tc>
        <w:tc>
          <w:tcPr>
            <w:tcW w:w="7511" w:type="dxa"/>
          </w:tcPr>
          <w:p w:rsidR="00FF6AF7" w:rsidRPr="00FF6AF7" w:rsidRDefault="00FF6AF7">
            <w:pPr>
              <w:rPr>
                <w:sz w:val="24"/>
                <w:szCs w:val="24"/>
              </w:rPr>
            </w:pPr>
            <w:r>
              <w:rPr>
                <w:sz w:val="24"/>
                <w:szCs w:val="24"/>
              </w:rPr>
              <w:t xml:space="preserve">Children are entitled to a planned progressive food education curriculum, which includes a progressive education in the development of practical food skills. </w:t>
            </w:r>
          </w:p>
        </w:tc>
      </w:tr>
      <w:tr w:rsidR="004356B0" w:rsidRPr="00FF6AF7" w:rsidTr="004356B0">
        <w:tc>
          <w:tcPr>
            <w:tcW w:w="4973" w:type="dxa"/>
          </w:tcPr>
          <w:p w:rsidR="004356B0" w:rsidRPr="00FF6AF7" w:rsidRDefault="004356B0" w:rsidP="000879E2">
            <w:pPr>
              <w:rPr>
                <w:sz w:val="28"/>
                <w:szCs w:val="28"/>
              </w:rPr>
            </w:pPr>
            <w:r w:rsidRPr="00FF6AF7">
              <w:rPr>
                <w:sz w:val="28"/>
                <w:szCs w:val="28"/>
              </w:rPr>
              <w:t xml:space="preserve">I can’t </w:t>
            </w:r>
            <w:r>
              <w:rPr>
                <w:sz w:val="28"/>
                <w:szCs w:val="28"/>
              </w:rPr>
              <w:t>do practical work with food as</w:t>
            </w:r>
            <w:r w:rsidRPr="00FF6AF7">
              <w:rPr>
                <w:sz w:val="28"/>
                <w:szCs w:val="28"/>
              </w:rPr>
              <w:t xml:space="preserve"> </w:t>
            </w:r>
            <w:r>
              <w:rPr>
                <w:sz w:val="28"/>
                <w:szCs w:val="28"/>
              </w:rPr>
              <w:t xml:space="preserve">one of the </w:t>
            </w:r>
            <w:r w:rsidRPr="00FF6AF7">
              <w:rPr>
                <w:sz w:val="28"/>
                <w:szCs w:val="28"/>
              </w:rPr>
              <w:t xml:space="preserve">children </w:t>
            </w:r>
            <w:r>
              <w:rPr>
                <w:sz w:val="28"/>
                <w:szCs w:val="28"/>
              </w:rPr>
              <w:t>has a food allergy</w:t>
            </w:r>
          </w:p>
        </w:tc>
        <w:tc>
          <w:tcPr>
            <w:tcW w:w="1464" w:type="dxa"/>
          </w:tcPr>
          <w:p w:rsidR="004356B0" w:rsidRDefault="004356B0" w:rsidP="000879E2">
            <w:pPr>
              <w:rPr>
                <w:sz w:val="44"/>
                <w:szCs w:val="44"/>
              </w:rPr>
            </w:pPr>
            <w:r>
              <w:rPr>
                <w:sz w:val="44"/>
                <w:szCs w:val="44"/>
              </w:rPr>
              <w:t>Fiction</w:t>
            </w:r>
          </w:p>
        </w:tc>
        <w:tc>
          <w:tcPr>
            <w:tcW w:w="7511" w:type="dxa"/>
          </w:tcPr>
          <w:p w:rsidR="004356B0" w:rsidRPr="00FF6AF7" w:rsidRDefault="004356B0" w:rsidP="000879E2">
            <w:pPr>
              <w:rPr>
                <w:sz w:val="24"/>
                <w:szCs w:val="24"/>
              </w:rPr>
            </w:pPr>
            <w:r w:rsidRPr="00FF6AF7">
              <w:rPr>
                <w:sz w:val="24"/>
                <w:szCs w:val="24"/>
              </w:rPr>
              <w:t>It is even</w:t>
            </w:r>
            <w:r>
              <w:rPr>
                <w:sz w:val="24"/>
                <w:szCs w:val="24"/>
              </w:rPr>
              <w:t xml:space="preserve"> more important to teach children who have food allergies to cook as they may find buying foods more difficult. It also provides an excellent learning opportunity for the other children in the class. See below for a sample letter to send home regarding food allergies.</w:t>
            </w:r>
          </w:p>
        </w:tc>
      </w:tr>
      <w:tr w:rsidR="00FF6AF7" w:rsidTr="004356B0">
        <w:tc>
          <w:tcPr>
            <w:tcW w:w="4973" w:type="dxa"/>
          </w:tcPr>
          <w:p w:rsidR="00FF6AF7" w:rsidRDefault="004356B0">
            <w:pPr>
              <w:rPr>
                <w:sz w:val="28"/>
                <w:szCs w:val="28"/>
              </w:rPr>
            </w:pPr>
            <w:r>
              <w:rPr>
                <w:sz w:val="28"/>
                <w:szCs w:val="28"/>
              </w:rPr>
              <w:lastRenderedPageBreak/>
              <w:t>We do c</w:t>
            </w:r>
            <w:r w:rsidR="00FF6AF7">
              <w:rPr>
                <w:sz w:val="28"/>
                <w:szCs w:val="28"/>
              </w:rPr>
              <w:t xml:space="preserve">ooking for bake sales and celebrations </w:t>
            </w:r>
            <w:r>
              <w:rPr>
                <w:sz w:val="28"/>
                <w:szCs w:val="28"/>
              </w:rPr>
              <w:t>so that should be enough</w:t>
            </w:r>
          </w:p>
        </w:tc>
        <w:tc>
          <w:tcPr>
            <w:tcW w:w="1464" w:type="dxa"/>
          </w:tcPr>
          <w:p w:rsidR="00FF6AF7" w:rsidRDefault="00FF6AF7">
            <w:pPr>
              <w:rPr>
                <w:sz w:val="44"/>
                <w:szCs w:val="44"/>
              </w:rPr>
            </w:pPr>
            <w:r>
              <w:rPr>
                <w:sz w:val="44"/>
                <w:szCs w:val="44"/>
              </w:rPr>
              <w:t>Fiction</w:t>
            </w:r>
          </w:p>
        </w:tc>
        <w:tc>
          <w:tcPr>
            <w:tcW w:w="7511" w:type="dxa"/>
          </w:tcPr>
          <w:p w:rsidR="00FF6AF7" w:rsidRDefault="00FF6AF7">
            <w:pPr>
              <w:rPr>
                <w:sz w:val="24"/>
                <w:szCs w:val="24"/>
              </w:rPr>
            </w:pPr>
            <w:r>
              <w:rPr>
                <w:sz w:val="24"/>
                <w:szCs w:val="24"/>
              </w:rPr>
              <w:t xml:space="preserve">It is unlikely that children will experience the skills progression they are entitled to if this is their only experience. </w:t>
            </w:r>
            <w:r w:rsidR="00237AA2">
              <w:rPr>
                <w:sz w:val="24"/>
                <w:szCs w:val="24"/>
              </w:rPr>
              <w:t>The food and health curriculum and benchmarks make it clear that food skills should be taught across all areas within this aspect of the curriculum. They can also be taught across lots of other curricular areas to help bring the curriculum to life.</w:t>
            </w:r>
            <w:r w:rsidR="004356B0">
              <w:rPr>
                <w:sz w:val="24"/>
                <w:szCs w:val="24"/>
              </w:rPr>
              <w:t xml:space="preserve"> See below for ideas.</w:t>
            </w:r>
          </w:p>
        </w:tc>
      </w:tr>
      <w:tr w:rsidR="004356B0" w:rsidRPr="00FF6AF7" w:rsidTr="000879E2">
        <w:tc>
          <w:tcPr>
            <w:tcW w:w="4973" w:type="dxa"/>
          </w:tcPr>
          <w:p w:rsidR="004356B0" w:rsidRPr="00EF53FA" w:rsidRDefault="004356B0" w:rsidP="000879E2">
            <w:pPr>
              <w:rPr>
                <w:sz w:val="28"/>
                <w:szCs w:val="28"/>
              </w:rPr>
            </w:pPr>
            <w:r w:rsidRPr="00EF53FA">
              <w:rPr>
                <w:sz w:val="28"/>
                <w:szCs w:val="28"/>
              </w:rPr>
              <w:t xml:space="preserve">It’s impossible to store food safely in a </w:t>
            </w:r>
            <w:r>
              <w:rPr>
                <w:sz w:val="28"/>
                <w:szCs w:val="28"/>
              </w:rPr>
              <w:t xml:space="preserve">primary </w:t>
            </w:r>
            <w:r w:rsidRPr="00EF53FA">
              <w:rPr>
                <w:sz w:val="28"/>
                <w:szCs w:val="28"/>
              </w:rPr>
              <w:t>school</w:t>
            </w:r>
          </w:p>
        </w:tc>
        <w:tc>
          <w:tcPr>
            <w:tcW w:w="1464" w:type="dxa"/>
          </w:tcPr>
          <w:p w:rsidR="004356B0" w:rsidRDefault="004356B0" w:rsidP="000879E2">
            <w:pPr>
              <w:rPr>
                <w:sz w:val="44"/>
                <w:szCs w:val="44"/>
              </w:rPr>
            </w:pPr>
            <w:r>
              <w:rPr>
                <w:sz w:val="44"/>
                <w:szCs w:val="44"/>
              </w:rPr>
              <w:t>Fiction</w:t>
            </w:r>
          </w:p>
        </w:tc>
        <w:tc>
          <w:tcPr>
            <w:tcW w:w="7511" w:type="dxa"/>
          </w:tcPr>
          <w:p w:rsidR="004356B0" w:rsidRPr="00FF6AF7" w:rsidRDefault="004356B0" w:rsidP="000879E2">
            <w:pPr>
              <w:rPr>
                <w:sz w:val="24"/>
                <w:szCs w:val="24"/>
              </w:rPr>
            </w:pPr>
            <w:r w:rsidRPr="00FF6AF7">
              <w:rPr>
                <w:sz w:val="24"/>
                <w:szCs w:val="24"/>
              </w:rPr>
              <w:t>This should form part of your risk assessment</w:t>
            </w:r>
            <w:r>
              <w:rPr>
                <w:sz w:val="24"/>
                <w:szCs w:val="24"/>
              </w:rPr>
              <w:t xml:space="preserve">. There is lots of support available to help you to know how this should be done. If using perishable </w:t>
            </w:r>
            <w:r w:rsidR="009513D3">
              <w:rPr>
                <w:sz w:val="24"/>
                <w:szCs w:val="24"/>
              </w:rPr>
              <w:t>foods,</w:t>
            </w:r>
            <w:r>
              <w:rPr>
                <w:sz w:val="24"/>
                <w:szCs w:val="24"/>
              </w:rPr>
              <w:t xml:space="preserve"> you will need a fridge. </w:t>
            </w:r>
            <w:r w:rsidR="009513D3">
              <w:rPr>
                <w:sz w:val="24"/>
                <w:szCs w:val="24"/>
              </w:rPr>
              <w:t>See below for food hygiene/safety information</w:t>
            </w:r>
          </w:p>
        </w:tc>
      </w:tr>
      <w:tr w:rsidR="0040685B" w:rsidTr="004356B0">
        <w:tc>
          <w:tcPr>
            <w:tcW w:w="4973" w:type="dxa"/>
          </w:tcPr>
          <w:p w:rsidR="0040685B" w:rsidRPr="004356B0" w:rsidRDefault="004356B0">
            <w:pPr>
              <w:rPr>
                <w:sz w:val="28"/>
                <w:szCs w:val="28"/>
              </w:rPr>
            </w:pPr>
            <w:r w:rsidRPr="004356B0">
              <w:rPr>
                <w:sz w:val="28"/>
                <w:szCs w:val="28"/>
              </w:rPr>
              <w:t>We can’t grow foods in our school as we have no space/the weather is awful</w:t>
            </w:r>
          </w:p>
        </w:tc>
        <w:tc>
          <w:tcPr>
            <w:tcW w:w="1464" w:type="dxa"/>
          </w:tcPr>
          <w:p w:rsidR="0040685B" w:rsidRDefault="004356B0">
            <w:pPr>
              <w:rPr>
                <w:sz w:val="44"/>
                <w:szCs w:val="44"/>
              </w:rPr>
            </w:pPr>
            <w:r>
              <w:rPr>
                <w:sz w:val="44"/>
                <w:szCs w:val="44"/>
              </w:rPr>
              <w:t>Fiction</w:t>
            </w:r>
          </w:p>
        </w:tc>
        <w:tc>
          <w:tcPr>
            <w:tcW w:w="7511" w:type="dxa"/>
          </w:tcPr>
          <w:p w:rsidR="0040685B" w:rsidRPr="009513D3" w:rsidRDefault="009513D3">
            <w:pPr>
              <w:rPr>
                <w:sz w:val="24"/>
                <w:szCs w:val="24"/>
              </w:rPr>
            </w:pPr>
            <w:r w:rsidRPr="009513D3">
              <w:rPr>
                <w:sz w:val="24"/>
                <w:szCs w:val="24"/>
              </w:rPr>
              <w:t>Buckets, window boxes, old tyres</w:t>
            </w:r>
            <w:r>
              <w:rPr>
                <w:sz w:val="24"/>
                <w:szCs w:val="24"/>
              </w:rPr>
              <w:t>, wellies, yogurt cartons, cans, can all be used for growing. This can happen inside the classroom, but lots of things grow well in Scotland. Parents/grandparents/community members can be great sources of knowledge in this area.</w:t>
            </w:r>
            <w:r w:rsidR="000F0B6B">
              <w:rPr>
                <w:sz w:val="24"/>
                <w:szCs w:val="24"/>
              </w:rPr>
              <w:t xml:space="preserve"> Make great links to outdoor learning, sustainability and science!</w:t>
            </w:r>
            <w:r>
              <w:rPr>
                <w:sz w:val="24"/>
                <w:szCs w:val="24"/>
              </w:rPr>
              <w:t xml:space="preserve"> The resource</w:t>
            </w:r>
            <w:r w:rsidR="000F0B6B">
              <w:rPr>
                <w:sz w:val="24"/>
                <w:szCs w:val="24"/>
              </w:rPr>
              <w:t>s below are</w:t>
            </w:r>
            <w:r>
              <w:rPr>
                <w:sz w:val="24"/>
                <w:szCs w:val="24"/>
              </w:rPr>
              <w:t xml:space="preserve"> also helpful for growing in Scotland.</w:t>
            </w:r>
          </w:p>
        </w:tc>
      </w:tr>
    </w:tbl>
    <w:p w:rsidR="00ED5864" w:rsidRDefault="00ED5864">
      <w:pPr>
        <w:rPr>
          <w:sz w:val="44"/>
          <w:szCs w:val="44"/>
        </w:rPr>
      </w:pPr>
    </w:p>
    <w:p w:rsidR="00ED5864" w:rsidRDefault="00ED5864">
      <w:pPr>
        <w:rPr>
          <w:sz w:val="44"/>
          <w:szCs w:val="44"/>
        </w:rPr>
      </w:pPr>
      <w:r>
        <w:rPr>
          <w:sz w:val="44"/>
          <w:szCs w:val="44"/>
        </w:rPr>
        <w:br w:type="page"/>
      </w:r>
    </w:p>
    <w:p w:rsidR="0040685B" w:rsidRDefault="0040685B">
      <w:pPr>
        <w:rPr>
          <w:sz w:val="44"/>
          <w:szCs w:val="44"/>
        </w:rPr>
      </w:pPr>
    </w:p>
    <w:p w:rsidR="00ED5864" w:rsidRDefault="00ED5864">
      <w:pPr>
        <w:rPr>
          <w:sz w:val="24"/>
          <w:szCs w:val="24"/>
        </w:rPr>
      </w:pPr>
      <w:r w:rsidRPr="00ED5864">
        <w:rPr>
          <w:sz w:val="24"/>
          <w:szCs w:val="24"/>
        </w:rPr>
        <w:t>Hygiene/food safety support/training;</w:t>
      </w:r>
    </w:p>
    <w:p w:rsidR="00ED5864" w:rsidRDefault="00A97141">
      <w:pPr>
        <w:rPr>
          <w:sz w:val="24"/>
          <w:szCs w:val="24"/>
        </w:rPr>
      </w:pPr>
      <w:hyperlink r:id="rId5" w:history="1">
        <w:r w:rsidR="00ED5864" w:rsidRPr="00D24BA8">
          <w:rPr>
            <w:rStyle w:val="Hyperlink"/>
            <w:sz w:val="24"/>
            <w:szCs w:val="24"/>
          </w:rPr>
          <w:t>http://www.foodstandards.gov.scot/education-resources/using-our-resources/food-safety</w:t>
        </w:r>
      </w:hyperlink>
      <w:r w:rsidR="00ED5864">
        <w:rPr>
          <w:sz w:val="24"/>
          <w:szCs w:val="24"/>
        </w:rPr>
        <w:t xml:space="preserve"> </w:t>
      </w:r>
    </w:p>
    <w:p w:rsidR="008629BD" w:rsidRDefault="00A97141">
      <w:pPr>
        <w:rPr>
          <w:sz w:val="24"/>
          <w:szCs w:val="24"/>
        </w:rPr>
      </w:pPr>
      <w:hyperlink r:id="rId6" w:history="1">
        <w:r w:rsidR="00EF53FA" w:rsidRPr="00D24BA8">
          <w:rPr>
            <w:rStyle w:val="Hyperlink"/>
            <w:sz w:val="24"/>
            <w:szCs w:val="24"/>
          </w:rPr>
          <w:t>https://education.gov.scot/improvement/documents/hwb19-grow-cook-eat.pdf</w:t>
        </w:r>
      </w:hyperlink>
      <w:r w:rsidR="00EF53FA">
        <w:rPr>
          <w:sz w:val="24"/>
          <w:szCs w:val="24"/>
        </w:rPr>
        <w:t xml:space="preserve"> </w:t>
      </w:r>
    </w:p>
    <w:p w:rsidR="008629BD" w:rsidRDefault="008629BD">
      <w:pPr>
        <w:rPr>
          <w:sz w:val="24"/>
          <w:szCs w:val="24"/>
        </w:rPr>
      </w:pPr>
      <w:r>
        <w:rPr>
          <w:sz w:val="24"/>
          <w:szCs w:val="24"/>
        </w:rPr>
        <w:t>Risk assessments;</w:t>
      </w:r>
    </w:p>
    <w:p w:rsidR="008629BD" w:rsidRDefault="00A97141">
      <w:pPr>
        <w:rPr>
          <w:sz w:val="24"/>
          <w:szCs w:val="24"/>
        </w:rPr>
      </w:pPr>
      <w:hyperlink r:id="rId7" w:history="1">
        <w:r w:rsidR="008629BD" w:rsidRPr="00D24BA8">
          <w:rPr>
            <w:rStyle w:val="Hyperlink"/>
            <w:sz w:val="24"/>
            <w:szCs w:val="24"/>
          </w:rPr>
          <w:t>http://www.foodafactoflife.org.uk/attachments/b12b5b62-bc01-477dba7db27e.pdf</w:t>
        </w:r>
      </w:hyperlink>
      <w:r w:rsidR="008629BD">
        <w:rPr>
          <w:sz w:val="24"/>
          <w:szCs w:val="24"/>
        </w:rPr>
        <w:t xml:space="preserve"> </w:t>
      </w:r>
    </w:p>
    <w:p w:rsidR="008629BD" w:rsidRDefault="00A97141">
      <w:pPr>
        <w:rPr>
          <w:sz w:val="24"/>
          <w:szCs w:val="24"/>
        </w:rPr>
      </w:pPr>
      <w:hyperlink r:id="rId8" w:history="1">
        <w:r w:rsidR="00EF53FA" w:rsidRPr="00D24BA8">
          <w:rPr>
            <w:rStyle w:val="Hyperlink"/>
            <w:sz w:val="24"/>
            <w:szCs w:val="24"/>
          </w:rPr>
          <w:t>http://www.foodafactoflife.org.uk/attachments/2051a68e-6a7e-44e3af7066bd.doc</w:t>
        </w:r>
      </w:hyperlink>
      <w:r w:rsidR="00EF53FA">
        <w:rPr>
          <w:sz w:val="24"/>
          <w:szCs w:val="24"/>
        </w:rPr>
        <w:t xml:space="preserve"> </w:t>
      </w:r>
    </w:p>
    <w:p w:rsidR="00EF53FA" w:rsidRDefault="00A97141">
      <w:pPr>
        <w:rPr>
          <w:sz w:val="24"/>
          <w:szCs w:val="24"/>
        </w:rPr>
      </w:pPr>
      <w:hyperlink r:id="rId9" w:history="1">
        <w:r w:rsidR="00EF53FA" w:rsidRPr="00D24BA8">
          <w:rPr>
            <w:rStyle w:val="Hyperlink"/>
            <w:sz w:val="24"/>
            <w:szCs w:val="24"/>
          </w:rPr>
          <w:t>https://education.gov.scot/improvement/documents/hwb41-kitchen-risk-assessment-dunblane.docx</w:t>
        </w:r>
      </w:hyperlink>
      <w:r w:rsidR="00EF53FA">
        <w:rPr>
          <w:sz w:val="24"/>
          <w:szCs w:val="24"/>
        </w:rPr>
        <w:t xml:space="preserve"> </w:t>
      </w:r>
    </w:p>
    <w:p w:rsidR="004356B0" w:rsidRDefault="004356B0">
      <w:pPr>
        <w:rPr>
          <w:sz w:val="24"/>
          <w:szCs w:val="24"/>
        </w:rPr>
      </w:pPr>
      <w:r>
        <w:rPr>
          <w:sz w:val="24"/>
          <w:szCs w:val="24"/>
        </w:rPr>
        <w:t>Food ideas/support</w:t>
      </w:r>
    </w:p>
    <w:p w:rsidR="004356B0" w:rsidRDefault="00A97141">
      <w:pPr>
        <w:rPr>
          <w:sz w:val="24"/>
          <w:szCs w:val="24"/>
        </w:rPr>
      </w:pPr>
      <w:hyperlink r:id="rId10" w:history="1">
        <w:r w:rsidR="004356B0" w:rsidRPr="00D24BA8">
          <w:rPr>
            <w:rStyle w:val="Hyperlink"/>
            <w:sz w:val="24"/>
            <w:szCs w:val="24"/>
          </w:rPr>
          <w:t>https://education.gov.scot/improvement/documents/hwb19-food-for-thought1.pdf</w:t>
        </w:r>
      </w:hyperlink>
      <w:r w:rsidR="004356B0">
        <w:rPr>
          <w:sz w:val="24"/>
          <w:szCs w:val="24"/>
        </w:rPr>
        <w:t xml:space="preserve"> </w:t>
      </w:r>
    </w:p>
    <w:p w:rsidR="004356B0" w:rsidRDefault="00A97141">
      <w:pPr>
        <w:rPr>
          <w:sz w:val="24"/>
          <w:szCs w:val="24"/>
        </w:rPr>
      </w:pPr>
      <w:hyperlink r:id="rId11" w:history="1">
        <w:r w:rsidR="004356B0" w:rsidRPr="00D24BA8">
          <w:rPr>
            <w:rStyle w:val="Hyperlink"/>
            <w:sz w:val="24"/>
            <w:szCs w:val="24"/>
          </w:rPr>
          <w:t>https://education.gov.scot/improvement/documents/hwb19-food-for-thought-mindmap.pdf</w:t>
        </w:r>
      </w:hyperlink>
      <w:r w:rsidR="004356B0">
        <w:rPr>
          <w:sz w:val="24"/>
          <w:szCs w:val="24"/>
        </w:rPr>
        <w:t xml:space="preserve"> </w:t>
      </w:r>
    </w:p>
    <w:p w:rsidR="004356B0" w:rsidRDefault="00A97141">
      <w:pPr>
        <w:rPr>
          <w:sz w:val="24"/>
          <w:szCs w:val="24"/>
        </w:rPr>
      </w:pPr>
      <w:hyperlink r:id="rId12" w:history="1">
        <w:r w:rsidR="004356B0" w:rsidRPr="00D24BA8">
          <w:rPr>
            <w:rStyle w:val="Hyperlink"/>
            <w:sz w:val="24"/>
            <w:szCs w:val="24"/>
          </w:rPr>
          <w:t>https://education.gov.scot/improvement/documents/hwb19-food-and-health-skills.pdf</w:t>
        </w:r>
      </w:hyperlink>
      <w:r w:rsidR="004356B0">
        <w:rPr>
          <w:sz w:val="24"/>
          <w:szCs w:val="24"/>
        </w:rPr>
        <w:t xml:space="preserve"> </w:t>
      </w:r>
    </w:p>
    <w:p w:rsidR="00FF6AF7" w:rsidRDefault="00FF6AF7">
      <w:pPr>
        <w:rPr>
          <w:sz w:val="24"/>
          <w:szCs w:val="24"/>
        </w:rPr>
      </w:pPr>
      <w:r>
        <w:rPr>
          <w:sz w:val="24"/>
          <w:szCs w:val="24"/>
        </w:rPr>
        <w:t>Food allergy letter</w:t>
      </w:r>
    </w:p>
    <w:p w:rsidR="00FF6AF7" w:rsidRDefault="00A97141">
      <w:pPr>
        <w:rPr>
          <w:sz w:val="24"/>
          <w:szCs w:val="24"/>
        </w:rPr>
      </w:pPr>
      <w:hyperlink r:id="rId13" w:history="1">
        <w:r w:rsidR="00FF6AF7" w:rsidRPr="00D24BA8">
          <w:rPr>
            <w:rStyle w:val="Hyperlink"/>
            <w:sz w:val="24"/>
            <w:szCs w:val="24"/>
          </w:rPr>
          <w:t>http://www.foodafactoflife.org.uk/attachments/8c0e0403-4566-43ab3351dd5e.doc</w:t>
        </w:r>
      </w:hyperlink>
      <w:r w:rsidR="00FF6AF7">
        <w:rPr>
          <w:sz w:val="24"/>
          <w:szCs w:val="24"/>
        </w:rPr>
        <w:t xml:space="preserve"> </w:t>
      </w:r>
    </w:p>
    <w:p w:rsidR="009513D3" w:rsidRDefault="009513D3">
      <w:pPr>
        <w:rPr>
          <w:sz w:val="24"/>
          <w:szCs w:val="24"/>
        </w:rPr>
      </w:pPr>
      <w:r>
        <w:rPr>
          <w:sz w:val="24"/>
          <w:szCs w:val="24"/>
        </w:rPr>
        <w:t>Growing</w:t>
      </w:r>
    </w:p>
    <w:p w:rsidR="009513D3" w:rsidRPr="00ED5864" w:rsidRDefault="00A97141">
      <w:pPr>
        <w:rPr>
          <w:sz w:val="24"/>
          <w:szCs w:val="24"/>
        </w:rPr>
      </w:pPr>
      <w:hyperlink r:id="rId14" w:history="1">
        <w:r w:rsidR="009513D3" w:rsidRPr="00D24BA8">
          <w:rPr>
            <w:rStyle w:val="Hyperlink"/>
            <w:sz w:val="24"/>
            <w:szCs w:val="24"/>
          </w:rPr>
          <w:t>https://education.gov.scot/improvement/documents/hwb19-the-way-we-grow-and-catch-food.pdf</w:t>
        </w:r>
      </w:hyperlink>
      <w:r w:rsidR="009513D3">
        <w:rPr>
          <w:sz w:val="24"/>
          <w:szCs w:val="24"/>
        </w:rPr>
        <w:t xml:space="preserve"> </w:t>
      </w:r>
    </w:p>
    <w:p w:rsidR="00ED5864" w:rsidRPr="000F0B6B" w:rsidRDefault="00A97141">
      <w:pPr>
        <w:rPr>
          <w:sz w:val="24"/>
          <w:szCs w:val="24"/>
        </w:rPr>
      </w:pPr>
      <w:hyperlink r:id="rId15" w:history="1">
        <w:r w:rsidR="000F0B6B" w:rsidRPr="000F0B6B">
          <w:rPr>
            <w:rStyle w:val="Hyperlink"/>
            <w:sz w:val="24"/>
            <w:szCs w:val="24"/>
          </w:rPr>
          <w:t>https://schoolgardening.rhs.org.uk/home</w:t>
        </w:r>
      </w:hyperlink>
      <w:r w:rsidR="000F0B6B" w:rsidRPr="000F0B6B">
        <w:rPr>
          <w:sz w:val="24"/>
          <w:szCs w:val="24"/>
        </w:rPr>
        <w:t xml:space="preserve"> </w:t>
      </w:r>
    </w:p>
    <w:sectPr w:rsidR="00ED5864" w:rsidRPr="000F0B6B" w:rsidSect="004068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68B"/>
    <w:multiLevelType w:val="hybridMultilevel"/>
    <w:tmpl w:val="6D0E3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D1379"/>
    <w:multiLevelType w:val="hybridMultilevel"/>
    <w:tmpl w:val="C1660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5B"/>
    <w:rsid w:val="000F0B6B"/>
    <w:rsid w:val="00237AA2"/>
    <w:rsid w:val="0040685B"/>
    <w:rsid w:val="004356B0"/>
    <w:rsid w:val="0050499B"/>
    <w:rsid w:val="008629BD"/>
    <w:rsid w:val="0088541A"/>
    <w:rsid w:val="009513D3"/>
    <w:rsid w:val="009E1025"/>
    <w:rsid w:val="00B443D3"/>
    <w:rsid w:val="00E0651B"/>
    <w:rsid w:val="00ED5864"/>
    <w:rsid w:val="00EF53FA"/>
    <w:rsid w:val="00FE70DB"/>
    <w:rsid w:val="00FF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5D52"/>
  <w15:chartTrackingRefBased/>
  <w15:docId w15:val="{8B3CE4E9-4876-40CE-9633-053800A7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5B"/>
    <w:pPr>
      <w:ind w:left="720"/>
      <w:contextualSpacing/>
    </w:pPr>
  </w:style>
  <w:style w:type="table" w:styleId="TableGrid">
    <w:name w:val="Table Grid"/>
    <w:basedOn w:val="TableNormal"/>
    <w:uiPriority w:val="39"/>
    <w:unhideWhenUsed/>
    <w:rsid w:val="0040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864"/>
    <w:rPr>
      <w:color w:val="0563C1" w:themeColor="hyperlink"/>
      <w:u w:val="single"/>
    </w:rPr>
  </w:style>
  <w:style w:type="character" w:styleId="UnresolvedMention">
    <w:name w:val="Unresolved Mention"/>
    <w:basedOn w:val="DefaultParagraphFont"/>
    <w:uiPriority w:val="99"/>
    <w:semiHidden/>
    <w:unhideWhenUsed/>
    <w:rsid w:val="00ED5864"/>
    <w:rPr>
      <w:color w:val="808080"/>
      <w:shd w:val="clear" w:color="auto" w:fill="E6E6E6"/>
    </w:rPr>
  </w:style>
  <w:style w:type="paragraph" w:styleId="BalloonText">
    <w:name w:val="Balloon Text"/>
    <w:basedOn w:val="Normal"/>
    <w:link w:val="BalloonTextChar"/>
    <w:uiPriority w:val="99"/>
    <w:semiHidden/>
    <w:unhideWhenUsed/>
    <w:rsid w:val="00951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afactoflife.org.uk/attachments/2051a68e-6a7e-44e3af7066bd.doc" TargetMode="External"/><Relationship Id="rId13" Type="http://schemas.openxmlformats.org/officeDocument/2006/relationships/hyperlink" Target="http://www.foodafactoflife.org.uk/attachments/8c0e0403-4566-43ab3351dd5e.doc" TargetMode="External"/><Relationship Id="rId3" Type="http://schemas.openxmlformats.org/officeDocument/2006/relationships/settings" Target="settings.xml"/><Relationship Id="rId7" Type="http://schemas.openxmlformats.org/officeDocument/2006/relationships/hyperlink" Target="http://www.foodafactoflife.org.uk/attachments/b12b5b62-bc01-477dba7db27e.pdf" TargetMode="External"/><Relationship Id="rId12" Type="http://schemas.openxmlformats.org/officeDocument/2006/relationships/hyperlink" Target="https://education.gov.scot/improvement/documents/hwb19-food-and-health-skill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ation.gov.scot/improvement/documents/hwb19-grow-cook-eat.pdf" TargetMode="External"/><Relationship Id="rId11" Type="http://schemas.openxmlformats.org/officeDocument/2006/relationships/hyperlink" Target="https://education.gov.scot/improvement/documents/hwb19-food-for-thought-mindmap.pdf" TargetMode="External"/><Relationship Id="rId5" Type="http://schemas.openxmlformats.org/officeDocument/2006/relationships/hyperlink" Target="http://www.foodstandards.gov.scot/education-resources/using-our-resources/food-safety" TargetMode="External"/><Relationship Id="rId15" Type="http://schemas.openxmlformats.org/officeDocument/2006/relationships/hyperlink" Target="https://schoolgardening.rhs.org.uk/home" TargetMode="External"/><Relationship Id="rId10" Type="http://schemas.openxmlformats.org/officeDocument/2006/relationships/hyperlink" Target="https://education.gov.scot/improvement/documents/hwb19-food-for-thought1.pdf" TargetMode="External"/><Relationship Id="rId4" Type="http://schemas.openxmlformats.org/officeDocument/2006/relationships/webSettings" Target="webSettings.xml"/><Relationship Id="rId9" Type="http://schemas.openxmlformats.org/officeDocument/2006/relationships/hyperlink" Target="https://education.gov.scot/improvement/documents/hwb41-kitchen-risk-assessment-dunblane.docx" TargetMode="External"/><Relationship Id="rId14" Type="http://schemas.openxmlformats.org/officeDocument/2006/relationships/hyperlink" Target="https://education.gov.scot/improvement/documents/hwb19-the-way-we-grow-and-catch-f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F4F77626</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Watson</dc:creator>
  <cp:keywords/>
  <dc:description/>
  <cp:lastModifiedBy>Janice Watson</cp:lastModifiedBy>
  <cp:revision>2</cp:revision>
  <cp:lastPrinted>2018-03-05T14:21:00Z</cp:lastPrinted>
  <dcterms:created xsi:type="dcterms:W3CDTF">2018-05-07T11:23:00Z</dcterms:created>
  <dcterms:modified xsi:type="dcterms:W3CDTF">2018-05-07T11:23:00Z</dcterms:modified>
</cp:coreProperties>
</file>