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1421" w14:textId="3245CCA9" w:rsidR="000B70F5" w:rsidRPr="006406FB" w:rsidRDefault="002E49BB" w:rsidP="006406FB">
      <w:pPr>
        <w:pStyle w:val="Heading1"/>
        <w:rPr>
          <w:rFonts w:ascii="Arial" w:hAnsi="Arial" w:cs="Arial"/>
          <w:b/>
          <w:color w:val="D7432B"/>
        </w:rPr>
      </w:pPr>
      <w:r w:rsidRPr="006406FB">
        <w:rPr>
          <w:rFonts w:ascii="Arial" w:hAnsi="Arial" w:cs="Arial"/>
          <w:b/>
          <w:color w:val="D7432B"/>
        </w:rPr>
        <w:t>Moderation Audit Tool</w:t>
      </w:r>
    </w:p>
    <w:p w14:paraId="2D0A475C" w14:textId="77777777" w:rsidR="006406FB" w:rsidRDefault="006406FB">
      <w:pPr>
        <w:rPr>
          <w:rFonts w:ascii="Arial" w:hAnsi="Arial" w:cs="Arial"/>
          <w:sz w:val="24"/>
          <w:szCs w:val="24"/>
        </w:rPr>
      </w:pPr>
    </w:p>
    <w:p w14:paraId="220C3AC3" w14:textId="3A235B2D" w:rsidR="002E49BB" w:rsidRPr="006406FB" w:rsidRDefault="002E49BB">
      <w:pPr>
        <w:rPr>
          <w:rFonts w:ascii="Arial" w:hAnsi="Arial" w:cs="Arial"/>
          <w:sz w:val="24"/>
          <w:szCs w:val="24"/>
        </w:rPr>
      </w:pPr>
      <w:r w:rsidRPr="006406FB">
        <w:rPr>
          <w:rFonts w:ascii="Arial" w:hAnsi="Arial" w:cs="Arial"/>
          <w:sz w:val="24"/>
          <w:szCs w:val="24"/>
        </w:rPr>
        <w:t>When engaging with the audit tool below it would be helpful to consider the relevant section of the moderation guide as it gives you some messages around each area of the cycle.</w:t>
      </w:r>
      <w:r w:rsidR="00A64F90" w:rsidRPr="006406FB">
        <w:rPr>
          <w:rFonts w:ascii="Arial" w:hAnsi="Arial" w:cs="Arial"/>
          <w:sz w:val="24"/>
          <w:szCs w:val="24"/>
        </w:rPr>
        <w:t xml:space="preserve"> There is some repetition between different aspects of the cycle which have been left as some schools may decide to audit a specific area of the moderation cycle.</w:t>
      </w:r>
    </w:p>
    <w:tbl>
      <w:tblPr>
        <w:tblStyle w:val="TableGrid"/>
        <w:tblW w:w="0" w:type="auto"/>
        <w:tblLook w:val="04A0" w:firstRow="1" w:lastRow="0" w:firstColumn="1" w:lastColumn="0" w:noHBand="0" w:noVBand="1"/>
      </w:tblPr>
      <w:tblGrid>
        <w:gridCol w:w="4649"/>
        <w:gridCol w:w="4649"/>
        <w:gridCol w:w="4650"/>
      </w:tblGrid>
      <w:tr w:rsidR="002E49BB" w:rsidRPr="006406FB" w14:paraId="7EB90B9C" w14:textId="77777777" w:rsidTr="006406FB">
        <w:trPr>
          <w:trHeight w:val="392"/>
        </w:trPr>
        <w:tc>
          <w:tcPr>
            <w:tcW w:w="4649" w:type="dxa"/>
            <w:shd w:val="clear" w:color="auto" w:fill="F07D17"/>
            <w:vAlign w:val="center"/>
          </w:tcPr>
          <w:p w14:paraId="61C5410E" w14:textId="20BD26AD" w:rsidR="003B0F42" w:rsidRPr="006406FB" w:rsidRDefault="002E49BB" w:rsidP="006406FB">
            <w:pPr>
              <w:rPr>
                <w:rFonts w:ascii="Arial" w:hAnsi="Arial" w:cs="Arial"/>
                <w:b/>
                <w:sz w:val="24"/>
                <w:szCs w:val="24"/>
              </w:rPr>
            </w:pPr>
            <w:r w:rsidRPr="006406FB">
              <w:rPr>
                <w:rFonts w:ascii="Arial" w:hAnsi="Arial" w:cs="Arial"/>
                <w:b/>
                <w:sz w:val="24"/>
                <w:szCs w:val="24"/>
              </w:rPr>
              <w:t>Area of moderation cycle</w:t>
            </w:r>
          </w:p>
        </w:tc>
        <w:tc>
          <w:tcPr>
            <w:tcW w:w="4649" w:type="dxa"/>
            <w:shd w:val="clear" w:color="auto" w:fill="F07D17"/>
            <w:vAlign w:val="center"/>
          </w:tcPr>
          <w:p w14:paraId="675D8F79" w14:textId="6396F716" w:rsidR="002E49BB" w:rsidRPr="006406FB" w:rsidRDefault="002E49BB" w:rsidP="006406FB">
            <w:pPr>
              <w:rPr>
                <w:rFonts w:ascii="Arial" w:hAnsi="Arial" w:cs="Arial"/>
                <w:b/>
                <w:sz w:val="24"/>
                <w:szCs w:val="24"/>
              </w:rPr>
            </w:pPr>
            <w:r w:rsidRPr="006406FB">
              <w:rPr>
                <w:rFonts w:ascii="Arial" w:hAnsi="Arial" w:cs="Arial"/>
                <w:b/>
                <w:sz w:val="24"/>
                <w:szCs w:val="24"/>
              </w:rPr>
              <w:t>Current position/Strengths</w:t>
            </w:r>
          </w:p>
        </w:tc>
        <w:tc>
          <w:tcPr>
            <w:tcW w:w="4650" w:type="dxa"/>
            <w:shd w:val="clear" w:color="auto" w:fill="F07D17"/>
            <w:vAlign w:val="center"/>
          </w:tcPr>
          <w:p w14:paraId="0B56098D" w14:textId="28E32373" w:rsidR="002E49BB" w:rsidRPr="006406FB" w:rsidRDefault="002E49BB" w:rsidP="006406FB">
            <w:pPr>
              <w:rPr>
                <w:rFonts w:ascii="Arial" w:hAnsi="Arial" w:cs="Arial"/>
                <w:b/>
                <w:sz w:val="24"/>
                <w:szCs w:val="24"/>
              </w:rPr>
            </w:pPr>
            <w:r w:rsidRPr="006406FB">
              <w:rPr>
                <w:rFonts w:ascii="Arial" w:hAnsi="Arial" w:cs="Arial"/>
                <w:b/>
                <w:sz w:val="24"/>
                <w:szCs w:val="24"/>
              </w:rPr>
              <w:t xml:space="preserve">Next steps/Points for action </w:t>
            </w:r>
          </w:p>
        </w:tc>
      </w:tr>
      <w:tr w:rsidR="003B0F42" w:rsidRPr="006406FB" w14:paraId="1B5D0FAC" w14:textId="77777777" w:rsidTr="006406FB">
        <w:tc>
          <w:tcPr>
            <w:tcW w:w="4649" w:type="dxa"/>
            <w:shd w:val="clear" w:color="auto" w:fill="FFD744"/>
          </w:tcPr>
          <w:p w14:paraId="26F597ED" w14:textId="277E22A6" w:rsidR="003B0F42" w:rsidRPr="006406FB" w:rsidRDefault="003B0F42">
            <w:pPr>
              <w:rPr>
                <w:rFonts w:ascii="Arial" w:hAnsi="Arial" w:cs="Arial"/>
                <w:b/>
                <w:sz w:val="24"/>
                <w:szCs w:val="24"/>
              </w:rPr>
            </w:pPr>
            <w:r w:rsidRPr="006406FB">
              <w:rPr>
                <w:rFonts w:ascii="Arial" w:hAnsi="Arial" w:cs="Arial"/>
                <w:b/>
                <w:sz w:val="24"/>
                <w:szCs w:val="24"/>
              </w:rPr>
              <w:t>Learners involved at every stage of the cycle:</w:t>
            </w:r>
          </w:p>
        </w:tc>
        <w:tc>
          <w:tcPr>
            <w:tcW w:w="4649" w:type="dxa"/>
            <w:shd w:val="clear" w:color="auto" w:fill="FFD744"/>
          </w:tcPr>
          <w:p w14:paraId="36D2192B" w14:textId="77777777" w:rsidR="003B0F42" w:rsidRPr="006406FB" w:rsidRDefault="003B0F42">
            <w:pPr>
              <w:rPr>
                <w:rFonts w:ascii="Arial" w:hAnsi="Arial" w:cs="Arial"/>
                <w:sz w:val="24"/>
                <w:szCs w:val="24"/>
              </w:rPr>
            </w:pPr>
          </w:p>
        </w:tc>
        <w:tc>
          <w:tcPr>
            <w:tcW w:w="4650" w:type="dxa"/>
            <w:shd w:val="clear" w:color="auto" w:fill="FFD744"/>
          </w:tcPr>
          <w:p w14:paraId="351C57B2" w14:textId="77777777" w:rsidR="003B0F42" w:rsidRPr="006406FB" w:rsidRDefault="003B0F42">
            <w:pPr>
              <w:rPr>
                <w:rFonts w:ascii="Arial" w:hAnsi="Arial" w:cs="Arial"/>
                <w:sz w:val="24"/>
                <w:szCs w:val="24"/>
              </w:rPr>
            </w:pPr>
          </w:p>
        </w:tc>
      </w:tr>
      <w:tr w:rsidR="002E49BB" w:rsidRPr="006406FB" w14:paraId="6517F93E" w14:textId="77777777" w:rsidTr="002E49BB">
        <w:tc>
          <w:tcPr>
            <w:tcW w:w="4649" w:type="dxa"/>
          </w:tcPr>
          <w:p w14:paraId="71B99FD8" w14:textId="77777777" w:rsidR="002E49BB" w:rsidRPr="006406FB" w:rsidRDefault="002E49BB" w:rsidP="005F4775">
            <w:pPr>
              <w:pStyle w:val="ListParagraph"/>
              <w:numPr>
                <w:ilvl w:val="0"/>
                <w:numId w:val="1"/>
              </w:numPr>
              <w:ind w:left="454" w:hanging="283"/>
              <w:jc w:val="both"/>
              <w:rPr>
                <w:rFonts w:ascii="Arial" w:hAnsi="Arial" w:cs="Arial"/>
                <w:sz w:val="24"/>
                <w:szCs w:val="24"/>
              </w:rPr>
            </w:pPr>
            <w:r w:rsidRPr="006406FB">
              <w:rPr>
                <w:rFonts w:ascii="Arial" w:hAnsi="Arial" w:cs="Arial"/>
                <w:sz w:val="24"/>
                <w:szCs w:val="24"/>
              </w:rPr>
              <w:t>Are learners involved in planning learning experiences in any way?</w:t>
            </w:r>
          </w:p>
          <w:p w14:paraId="7A62C36C" w14:textId="0CC28047" w:rsidR="002E49BB" w:rsidRPr="006406FB" w:rsidRDefault="002E49BB" w:rsidP="005F4775">
            <w:pPr>
              <w:pStyle w:val="ListParagraph"/>
              <w:numPr>
                <w:ilvl w:val="0"/>
                <w:numId w:val="1"/>
              </w:numPr>
              <w:ind w:left="454" w:hanging="283"/>
              <w:jc w:val="both"/>
              <w:rPr>
                <w:rFonts w:ascii="Arial" w:hAnsi="Arial" w:cs="Arial"/>
                <w:sz w:val="24"/>
                <w:szCs w:val="24"/>
              </w:rPr>
            </w:pPr>
            <w:r w:rsidRPr="006406FB">
              <w:rPr>
                <w:rFonts w:ascii="Arial" w:hAnsi="Arial" w:cs="Arial"/>
                <w:sz w:val="24"/>
                <w:szCs w:val="24"/>
              </w:rPr>
              <w:t>Are they involved in co constructing success criteria?</w:t>
            </w:r>
          </w:p>
          <w:p w14:paraId="5076E39B" w14:textId="320FE3C1" w:rsidR="002E49BB" w:rsidRPr="006406FB" w:rsidRDefault="002E49BB" w:rsidP="005F4775">
            <w:pPr>
              <w:pStyle w:val="ListParagraph"/>
              <w:numPr>
                <w:ilvl w:val="0"/>
                <w:numId w:val="1"/>
              </w:numPr>
              <w:ind w:left="454" w:hanging="283"/>
              <w:jc w:val="both"/>
              <w:rPr>
                <w:rFonts w:ascii="Arial" w:hAnsi="Arial" w:cs="Arial"/>
                <w:sz w:val="24"/>
                <w:szCs w:val="24"/>
              </w:rPr>
            </w:pPr>
            <w:r w:rsidRPr="006406FB">
              <w:rPr>
                <w:rFonts w:ascii="Arial" w:hAnsi="Arial" w:cs="Arial"/>
                <w:sz w:val="24"/>
                <w:szCs w:val="24"/>
              </w:rPr>
              <w:t xml:space="preserve">Peer/self-assessment </w:t>
            </w:r>
            <w:r w:rsidR="006406FB" w:rsidRPr="006406FB">
              <w:rPr>
                <w:rFonts w:ascii="Arial" w:hAnsi="Arial" w:cs="Arial"/>
                <w:sz w:val="24"/>
                <w:szCs w:val="24"/>
              </w:rPr>
              <w:t>opportunities -</w:t>
            </w:r>
            <w:r w:rsidRPr="006406FB">
              <w:rPr>
                <w:rFonts w:ascii="Arial" w:hAnsi="Arial" w:cs="Arial"/>
                <w:sz w:val="24"/>
                <w:szCs w:val="24"/>
              </w:rPr>
              <w:t xml:space="preserve"> Do pupils refer to LI and SC when engaging in self-peer assessment activities?</w:t>
            </w:r>
          </w:p>
          <w:p w14:paraId="010F9F21" w14:textId="1219F5BB" w:rsidR="003B0F42" w:rsidRPr="006406FB" w:rsidRDefault="002E49BB" w:rsidP="005F4775">
            <w:pPr>
              <w:pStyle w:val="ListParagraph"/>
              <w:numPr>
                <w:ilvl w:val="0"/>
                <w:numId w:val="1"/>
              </w:numPr>
              <w:ind w:left="454" w:hanging="283"/>
              <w:jc w:val="both"/>
              <w:rPr>
                <w:rFonts w:ascii="Arial" w:hAnsi="Arial" w:cs="Arial"/>
                <w:sz w:val="24"/>
                <w:szCs w:val="24"/>
              </w:rPr>
            </w:pPr>
            <w:r w:rsidRPr="006406FB">
              <w:rPr>
                <w:rFonts w:ascii="Arial" w:hAnsi="Arial" w:cs="Arial"/>
                <w:sz w:val="24"/>
                <w:szCs w:val="24"/>
              </w:rPr>
              <w:t>Are discussions held with pupils about the progress they are making in learning? (</w:t>
            </w:r>
            <w:r w:rsidR="006406FB" w:rsidRPr="006406FB">
              <w:rPr>
                <w:rFonts w:ascii="Arial" w:hAnsi="Arial" w:cs="Arial"/>
                <w:sz w:val="24"/>
                <w:szCs w:val="24"/>
              </w:rPr>
              <w:t>i.e.</w:t>
            </w:r>
            <w:r w:rsidRPr="006406FB">
              <w:rPr>
                <w:rFonts w:ascii="Arial" w:hAnsi="Arial" w:cs="Arial"/>
                <w:sz w:val="24"/>
                <w:szCs w:val="24"/>
              </w:rPr>
              <w:t>)</w:t>
            </w:r>
          </w:p>
          <w:p w14:paraId="78153808" w14:textId="26A13097" w:rsidR="003B0F42" w:rsidRPr="006406FB" w:rsidRDefault="002E49BB" w:rsidP="005F4775">
            <w:pPr>
              <w:pStyle w:val="ListParagraph"/>
              <w:numPr>
                <w:ilvl w:val="0"/>
                <w:numId w:val="1"/>
              </w:numPr>
              <w:ind w:left="454" w:hanging="283"/>
              <w:jc w:val="both"/>
              <w:rPr>
                <w:rFonts w:ascii="Arial" w:hAnsi="Arial" w:cs="Arial"/>
                <w:color w:val="000000"/>
                <w:sz w:val="24"/>
                <w:szCs w:val="24"/>
              </w:rPr>
            </w:pPr>
            <w:r w:rsidRPr="006406FB">
              <w:rPr>
                <w:rFonts w:ascii="Arial" w:hAnsi="Arial" w:cs="Arial"/>
                <w:color w:val="000000"/>
                <w:sz w:val="24"/>
                <w:szCs w:val="24"/>
              </w:rPr>
              <w:t>Are regular opportunities provided for pupils to talk about their learning.</w:t>
            </w:r>
            <w:r w:rsidR="006406FB">
              <w:rPr>
                <w:rFonts w:ascii="Arial" w:hAnsi="Arial" w:cs="Arial"/>
                <w:color w:val="000000"/>
                <w:sz w:val="24"/>
                <w:szCs w:val="24"/>
              </w:rPr>
              <w:t xml:space="preserve"> </w:t>
            </w:r>
            <w:r w:rsidRPr="006406FB">
              <w:rPr>
                <w:rFonts w:ascii="Arial" w:hAnsi="Arial" w:cs="Arial"/>
                <w:color w:val="000000"/>
                <w:sz w:val="24"/>
                <w:szCs w:val="24"/>
              </w:rPr>
              <w:t xml:space="preserve"> Do they</w:t>
            </w:r>
            <w:r w:rsidR="003B0F42" w:rsidRPr="006406FB">
              <w:rPr>
                <w:rFonts w:ascii="Arial" w:hAnsi="Arial" w:cs="Arial"/>
                <w:color w:val="000000"/>
                <w:sz w:val="24"/>
                <w:szCs w:val="24"/>
              </w:rPr>
              <w:t xml:space="preserve"> </w:t>
            </w:r>
            <w:r w:rsidRPr="006406FB">
              <w:rPr>
                <w:rFonts w:ascii="Arial" w:hAnsi="Arial" w:cs="Arial"/>
                <w:color w:val="000000"/>
                <w:sz w:val="24"/>
                <w:szCs w:val="24"/>
              </w:rPr>
              <w:t>know where their strengths lie and what they have to do next to improve.</w:t>
            </w:r>
          </w:p>
          <w:p w14:paraId="1BFF5204" w14:textId="2807339E" w:rsidR="002E49BB" w:rsidRPr="006406FB" w:rsidRDefault="003B0F42" w:rsidP="005F4775">
            <w:pPr>
              <w:pStyle w:val="ListParagraph"/>
              <w:numPr>
                <w:ilvl w:val="0"/>
                <w:numId w:val="1"/>
              </w:numPr>
              <w:ind w:left="454" w:hanging="283"/>
              <w:jc w:val="both"/>
              <w:rPr>
                <w:rFonts w:ascii="Arial" w:hAnsi="Arial" w:cs="Arial"/>
                <w:color w:val="000000"/>
                <w:sz w:val="24"/>
                <w:szCs w:val="24"/>
              </w:rPr>
            </w:pPr>
            <w:r w:rsidRPr="006406FB">
              <w:rPr>
                <w:rFonts w:ascii="Arial" w:hAnsi="Arial" w:cs="Arial"/>
                <w:color w:val="000000"/>
                <w:sz w:val="24"/>
                <w:szCs w:val="24"/>
              </w:rPr>
              <w:t>Learners receive high quality feedback and have an accurate understanding of their progress and next steps.</w:t>
            </w:r>
          </w:p>
        </w:tc>
        <w:tc>
          <w:tcPr>
            <w:tcW w:w="4649" w:type="dxa"/>
          </w:tcPr>
          <w:p w14:paraId="2CFA1E20" w14:textId="38138820" w:rsidR="002E49BB" w:rsidRPr="006406FB" w:rsidRDefault="002E49BB">
            <w:pPr>
              <w:rPr>
                <w:rFonts w:ascii="Arial" w:hAnsi="Arial" w:cs="Arial"/>
                <w:sz w:val="24"/>
                <w:szCs w:val="24"/>
              </w:rPr>
            </w:pPr>
          </w:p>
        </w:tc>
        <w:tc>
          <w:tcPr>
            <w:tcW w:w="4650" w:type="dxa"/>
          </w:tcPr>
          <w:p w14:paraId="12626DB8" w14:textId="77777777" w:rsidR="002E49BB" w:rsidRPr="006406FB" w:rsidRDefault="002E49BB">
            <w:pPr>
              <w:rPr>
                <w:rFonts w:ascii="Arial" w:hAnsi="Arial" w:cs="Arial"/>
                <w:sz w:val="24"/>
                <w:szCs w:val="24"/>
              </w:rPr>
            </w:pPr>
          </w:p>
        </w:tc>
      </w:tr>
      <w:tr w:rsidR="002E49BB" w:rsidRPr="006406FB" w14:paraId="7C4EB450" w14:textId="77777777" w:rsidTr="006406FB">
        <w:trPr>
          <w:trHeight w:val="416"/>
        </w:trPr>
        <w:tc>
          <w:tcPr>
            <w:tcW w:w="4649" w:type="dxa"/>
            <w:shd w:val="clear" w:color="auto" w:fill="FFD744"/>
            <w:vAlign w:val="center"/>
          </w:tcPr>
          <w:p w14:paraId="63C1B1B6" w14:textId="29DBD2A3" w:rsidR="002E49BB" w:rsidRPr="006406FB" w:rsidRDefault="003B0F42" w:rsidP="006406FB">
            <w:pPr>
              <w:rPr>
                <w:rFonts w:ascii="Arial" w:hAnsi="Arial" w:cs="Arial"/>
                <w:b/>
                <w:sz w:val="24"/>
                <w:szCs w:val="24"/>
              </w:rPr>
            </w:pPr>
            <w:r w:rsidRPr="006406FB">
              <w:rPr>
                <w:rFonts w:ascii="Arial" w:hAnsi="Arial" w:cs="Arial"/>
                <w:b/>
                <w:sz w:val="24"/>
                <w:szCs w:val="24"/>
              </w:rPr>
              <w:lastRenderedPageBreak/>
              <w:t>Experiences and outcomes</w:t>
            </w:r>
          </w:p>
        </w:tc>
        <w:tc>
          <w:tcPr>
            <w:tcW w:w="4649" w:type="dxa"/>
            <w:shd w:val="clear" w:color="auto" w:fill="FFD744"/>
            <w:vAlign w:val="center"/>
          </w:tcPr>
          <w:p w14:paraId="18CB8C6E" w14:textId="30A2C734" w:rsidR="002E49BB" w:rsidRPr="006406FB" w:rsidRDefault="002E49BB" w:rsidP="006406FB">
            <w:pPr>
              <w:rPr>
                <w:rFonts w:ascii="Arial" w:hAnsi="Arial" w:cs="Arial"/>
                <w:sz w:val="24"/>
                <w:szCs w:val="24"/>
              </w:rPr>
            </w:pPr>
          </w:p>
        </w:tc>
        <w:tc>
          <w:tcPr>
            <w:tcW w:w="4650" w:type="dxa"/>
            <w:shd w:val="clear" w:color="auto" w:fill="FFD744"/>
            <w:vAlign w:val="center"/>
          </w:tcPr>
          <w:p w14:paraId="53D70E5C" w14:textId="77777777" w:rsidR="002E49BB" w:rsidRPr="006406FB" w:rsidRDefault="002E49BB" w:rsidP="006406FB">
            <w:pPr>
              <w:rPr>
                <w:rFonts w:ascii="Arial" w:hAnsi="Arial" w:cs="Arial"/>
                <w:sz w:val="24"/>
                <w:szCs w:val="24"/>
              </w:rPr>
            </w:pPr>
          </w:p>
        </w:tc>
      </w:tr>
      <w:tr w:rsidR="002E49BB" w:rsidRPr="006406FB" w14:paraId="258EDCEA" w14:textId="77777777" w:rsidTr="002E49BB">
        <w:tc>
          <w:tcPr>
            <w:tcW w:w="4649" w:type="dxa"/>
          </w:tcPr>
          <w:p w14:paraId="39659D40" w14:textId="61F075DF" w:rsidR="001A0F79" w:rsidRPr="006406FB" w:rsidRDefault="001255A6" w:rsidP="005F4775">
            <w:pPr>
              <w:pStyle w:val="NormalWeb"/>
              <w:numPr>
                <w:ilvl w:val="0"/>
                <w:numId w:val="3"/>
              </w:numPr>
              <w:ind w:left="313" w:hanging="284"/>
              <w:jc w:val="both"/>
              <w:rPr>
                <w:rFonts w:ascii="Arial" w:hAnsi="Arial" w:cs="Arial"/>
                <w:color w:val="000000"/>
              </w:rPr>
            </w:pPr>
            <w:r w:rsidRPr="006406FB">
              <w:rPr>
                <w:rFonts w:ascii="Arial" w:hAnsi="Arial" w:cs="Arial"/>
                <w:color w:val="000000"/>
              </w:rPr>
              <w:t>When planning,</w:t>
            </w:r>
            <w:r w:rsidR="001A0F79" w:rsidRPr="006406FB">
              <w:rPr>
                <w:rFonts w:ascii="Arial" w:hAnsi="Arial" w:cs="Arial"/>
                <w:color w:val="000000"/>
              </w:rPr>
              <w:t xml:space="preserve"> do staff</w:t>
            </w:r>
            <w:r w:rsidRPr="006406FB">
              <w:rPr>
                <w:rFonts w:ascii="Arial" w:hAnsi="Arial" w:cs="Arial"/>
                <w:color w:val="000000"/>
              </w:rPr>
              <w:t xml:space="preserve"> bundle Es and </w:t>
            </w:r>
            <w:proofErr w:type="spellStart"/>
            <w:r w:rsidRPr="006406FB">
              <w:rPr>
                <w:rFonts w:ascii="Arial" w:hAnsi="Arial" w:cs="Arial"/>
                <w:color w:val="000000"/>
              </w:rPr>
              <w:t>Os</w:t>
            </w:r>
            <w:proofErr w:type="spellEnd"/>
            <w:r w:rsidRPr="006406FB">
              <w:rPr>
                <w:rFonts w:ascii="Arial" w:hAnsi="Arial" w:cs="Arial"/>
                <w:color w:val="000000"/>
              </w:rPr>
              <w:t xml:space="preserve"> in ways which link learning</w:t>
            </w:r>
            <w:r w:rsidR="001A0F79" w:rsidRPr="006406FB">
              <w:rPr>
                <w:rFonts w:ascii="Arial" w:hAnsi="Arial" w:cs="Arial"/>
                <w:color w:val="000000"/>
              </w:rPr>
              <w:t xml:space="preserve"> </w:t>
            </w:r>
            <w:r w:rsidRPr="006406FB">
              <w:rPr>
                <w:rFonts w:ascii="Arial" w:hAnsi="Arial" w:cs="Arial"/>
                <w:color w:val="000000"/>
              </w:rPr>
              <w:t>coherently and are best suited to the learners</w:t>
            </w:r>
            <w:r w:rsidR="001A0F79" w:rsidRPr="006406FB">
              <w:rPr>
                <w:rFonts w:ascii="Arial" w:hAnsi="Arial" w:cs="Arial"/>
                <w:color w:val="000000"/>
              </w:rPr>
              <w:t xml:space="preserve">? </w:t>
            </w:r>
          </w:p>
          <w:p w14:paraId="57720870" w14:textId="0B6FCA5E" w:rsidR="001A0F79" w:rsidRPr="006406FB" w:rsidRDefault="001A0F79" w:rsidP="005F4775">
            <w:pPr>
              <w:pStyle w:val="NormalWeb"/>
              <w:numPr>
                <w:ilvl w:val="0"/>
                <w:numId w:val="3"/>
              </w:numPr>
              <w:ind w:left="313" w:hanging="284"/>
              <w:jc w:val="both"/>
              <w:rPr>
                <w:rFonts w:ascii="Arial" w:hAnsi="Arial" w:cs="Arial"/>
                <w:color w:val="000000"/>
              </w:rPr>
            </w:pPr>
            <w:r w:rsidRPr="006406FB">
              <w:rPr>
                <w:rFonts w:ascii="Arial" w:hAnsi="Arial" w:cs="Arial"/>
                <w:color w:val="000000"/>
              </w:rPr>
              <w:t>Do staff plan assessment alongside learning experiences?</w:t>
            </w:r>
          </w:p>
          <w:p w14:paraId="0B67A399" w14:textId="77777777" w:rsidR="001A0F79" w:rsidRPr="006406FB" w:rsidRDefault="001A0F79" w:rsidP="005F4775">
            <w:pPr>
              <w:pStyle w:val="NormalWeb"/>
              <w:numPr>
                <w:ilvl w:val="0"/>
                <w:numId w:val="3"/>
              </w:numPr>
              <w:ind w:left="313" w:hanging="284"/>
              <w:jc w:val="both"/>
              <w:rPr>
                <w:rFonts w:ascii="Arial" w:hAnsi="Arial" w:cs="Arial"/>
                <w:color w:val="000000"/>
              </w:rPr>
            </w:pPr>
            <w:r w:rsidRPr="006406FB">
              <w:rPr>
                <w:rFonts w:ascii="Arial" w:hAnsi="Arial" w:cs="Arial"/>
                <w:color w:val="000000"/>
              </w:rPr>
              <w:t xml:space="preserve">Are opportunities provided to engage in professional dialogue with colleagues when planning learning experiences and assessments from the Es and </w:t>
            </w:r>
            <w:proofErr w:type="spellStart"/>
            <w:r w:rsidRPr="006406FB">
              <w:rPr>
                <w:rFonts w:ascii="Arial" w:hAnsi="Arial" w:cs="Arial"/>
                <w:color w:val="000000"/>
              </w:rPr>
              <w:t>Os</w:t>
            </w:r>
            <w:proofErr w:type="spellEnd"/>
            <w:r w:rsidRPr="006406FB">
              <w:rPr>
                <w:rFonts w:ascii="Arial" w:hAnsi="Arial" w:cs="Arial"/>
                <w:color w:val="000000"/>
              </w:rPr>
              <w:t>?</w:t>
            </w:r>
          </w:p>
          <w:p w14:paraId="74C6FCF7" w14:textId="77777777" w:rsidR="001A0F79" w:rsidRPr="006406FB" w:rsidRDefault="001A0F79" w:rsidP="005F4775">
            <w:pPr>
              <w:pStyle w:val="NormalWeb"/>
              <w:numPr>
                <w:ilvl w:val="0"/>
                <w:numId w:val="3"/>
              </w:numPr>
              <w:ind w:left="313" w:hanging="284"/>
              <w:jc w:val="both"/>
              <w:rPr>
                <w:rFonts w:ascii="Arial" w:hAnsi="Arial" w:cs="Arial"/>
                <w:color w:val="000000"/>
              </w:rPr>
            </w:pPr>
            <w:r w:rsidRPr="006406FB">
              <w:rPr>
                <w:rFonts w:ascii="Arial" w:hAnsi="Arial" w:cs="Arial"/>
                <w:color w:val="000000"/>
              </w:rPr>
              <w:t xml:space="preserve">Do staff plan learning experiences from the Es and </w:t>
            </w:r>
            <w:proofErr w:type="spellStart"/>
            <w:r w:rsidRPr="006406FB">
              <w:rPr>
                <w:rFonts w:ascii="Arial" w:hAnsi="Arial" w:cs="Arial"/>
                <w:color w:val="000000"/>
              </w:rPr>
              <w:t>Os</w:t>
            </w:r>
            <w:proofErr w:type="spellEnd"/>
            <w:r w:rsidRPr="006406FB">
              <w:rPr>
                <w:rFonts w:ascii="Arial" w:hAnsi="Arial" w:cs="Arial"/>
                <w:color w:val="000000"/>
              </w:rPr>
              <w:t xml:space="preserve"> that enable progression ensuring smooth transition across the school?</w:t>
            </w:r>
          </w:p>
          <w:p w14:paraId="7268598B" w14:textId="569C012B" w:rsidR="002E49BB" w:rsidRPr="006406FB" w:rsidRDefault="001A0F79" w:rsidP="005F4775">
            <w:pPr>
              <w:pStyle w:val="NormalWeb"/>
              <w:numPr>
                <w:ilvl w:val="0"/>
                <w:numId w:val="3"/>
              </w:numPr>
              <w:ind w:left="313" w:hanging="284"/>
              <w:jc w:val="both"/>
              <w:rPr>
                <w:rFonts w:ascii="Arial" w:hAnsi="Arial" w:cs="Arial"/>
                <w:color w:val="000000"/>
              </w:rPr>
            </w:pPr>
            <w:r w:rsidRPr="006406FB">
              <w:rPr>
                <w:rFonts w:ascii="Arial" w:hAnsi="Arial" w:cs="Arial"/>
                <w:color w:val="000000"/>
              </w:rPr>
              <w:t xml:space="preserve">Is time built in for staff to plan together within and across levels, looking at the Es and </w:t>
            </w:r>
            <w:proofErr w:type="spellStart"/>
            <w:r w:rsidRPr="006406FB">
              <w:rPr>
                <w:rFonts w:ascii="Arial" w:hAnsi="Arial" w:cs="Arial"/>
                <w:color w:val="000000"/>
              </w:rPr>
              <w:t>Os</w:t>
            </w:r>
            <w:proofErr w:type="spellEnd"/>
            <w:r w:rsidRPr="006406FB">
              <w:rPr>
                <w:rFonts w:ascii="Arial" w:hAnsi="Arial" w:cs="Arial"/>
                <w:color w:val="000000"/>
              </w:rPr>
              <w:t xml:space="preserve"> and planning appropriate assessments?</w:t>
            </w:r>
          </w:p>
        </w:tc>
        <w:tc>
          <w:tcPr>
            <w:tcW w:w="4649" w:type="dxa"/>
          </w:tcPr>
          <w:p w14:paraId="267238B2" w14:textId="77777777" w:rsidR="002E49BB" w:rsidRPr="006406FB" w:rsidRDefault="002E49BB">
            <w:pPr>
              <w:rPr>
                <w:rFonts w:ascii="Arial" w:hAnsi="Arial" w:cs="Arial"/>
                <w:sz w:val="24"/>
                <w:szCs w:val="24"/>
              </w:rPr>
            </w:pPr>
          </w:p>
          <w:p w14:paraId="1E2CD1A7" w14:textId="77777777" w:rsidR="002E49BB" w:rsidRPr="006406FB" w:rsidRDefault="002E49BB">
            <w:pPr>
              <w:rPr>
                <w:rFonts w:ascii="Arial" w:hAnsi="Arial" w:cs="Arial"/>
                <w:sz w:val="24"/>
                <w:szCs w:val="24"/>
              </w:rPr>
            </w:pPr>
          </w:p>
          <w:p w14:paraId="28402CB3" w14:textId="06F5C901" w:rsidR="002E49BB" w:rsidRPr="006406FB" w:rsidRDefault="002E49BB">
            <w:pPr>
              <w:rPr>
                <w:rFonts w:ascii="Arial" w:hAnsi="Arial" w:cs="Arial"/>
                <w:sz w:val="24"/>
                <w:szCs w:val="24"/>
              </w:rPr>
            </w:pPr>
          </w:p>
        </w:tc>
        <w:tc>
          <w:tcPr>
            <w:tcW w:w="4650" w:type="dxa"/>
          </w:tcPr>
          <w:p w14:paraId="40FF849A" w14:textId="77777777" w:rsidR="002E49BB" w:rsidRPr="006406FB" w:rsidRDefault="002E49BB">
            <w:pPr>
              <w:rPr>
                <w:rFonts w:ascii="Arial" w:hAnsi="Arial" w:cs="Arial"/>
                <w:sz w:val="24"/>
                <w:szCs w:val="24"/>
              </w:rPr>
            </w:pPr>
          </w:p>
        </w:tc>
      </w:tr>
      <w:tr w:rsidR="002E49BB" w:rsidRPr="006406FB" w14:paraId="0D9BD3D0" w14:textId="77777777" w:rsidTr="006406FB">
        <w:trPr>
          <w:trHeight w:val="459"/>
        </w:trPr>
        <w:tc>
          <w:tcPr>
            <w:tcW w:w="4649" w:type="dxa"/>
            <w:shd w:val="clear" w:color="auto" w:fill="FFD744"/>
            <w:vAlign w:val="center"/>
          </w:tcPr>
          <w:p w14:paraId="74BDD618" w14:textId="34AC25E4" w:rsidR="002E49BB" w:rsidRPr="006406FB" w:rsidRDefault="003B0F42" w:rsidP="006406FB">
            <w:pPr>
              <w:rPr>
                <w:rFonts w:ascii="Arial" w:hAnsi="Arial" w:cs="Arial"/>
                <w:b/>
                <w:sz w:val="24"/>
                <w:szCs w:val="24"/>
              </w:rPr>
            </w:pPr>
            <w:r w:rsidRPr="006406FB">
              <w:rPr>
                <w:rFonts w:ascii="Arial" w:hAnsi="Arial" w:cs="Arial"/>
                <w:b/>
                <w:sz w:val="24"/>
                <w:szCs w:val="24"/>
              </w:rPr>
              <w:t>Learning intentions/success criteria</w:t>
            </w:r>
          </w:p>
        </w:tc>
        <w:tc>
          <w:tcPr>
            <w:tcW w:w="4649" w:type="dxa"/>
            <w:shd w:val="clear" w:color="auto" w:fill="FFD744"/>
            <w:vAlign w:val="center"/>
          </w:tcPr>
          <w:p w14:paraId="31CB55CC" w14:textId="75E36A1C" w:rsidR="002E49BB" w:rsidRPr="006406FB" w:rsidRDefault="002E49BB" w:rsidP="006406FB">
            <w:pPr>
              <w:rPr>
                <w:rFonts w:ascii="Arial" w:hAnsi="Arial" w:cs="Arial"/>
                <w:sz w:val="24"/>
                <w:szCs w:val="24"/>
              </w:rPr>
            </w:pPr>
          </w:p>
        </w:tc>
        <w:tc>
          <w:tcPr>
            <w:tcW w:w="4650" w:type="dxa"/>
            <w:shd w:val="clear" w:color="auto" w:fill="FFD744"/>
            <w:vAlign w:val="center"/>
          </w:tcPr>
          <w:p w14:paraId="60A74F58" w14:textId="77777777" w:rsidR="002E49BB" w:rsidRPr="006406FB" w:rsidRDefault="002E49BB" w:rsidP="006406FB">
            <w:pPr>
              <w:rPr>
                <w:rFonts w:ascii="Arial" w:hAnsi="Arial" w:cs="Arial"/>
                <w:sz w:val="24"/>
                <w:szCs w:val="24"/>
              </w:rPr>
            </w:pPr>
          </w:p>
        </w:tc>
      </w:tr>
      <w:tr w:rsidR="002E49BB" w:rsidRPr="006406FB" w14:paraId="41B302FA" w14:textId="77777777" w:rsidTr="002E49BB">
        <w:tc>
          <w:tcPr>
            <w:tcW w:w="4649" w:type="dxa"/>
          </w:tcPr>
          <w:p w14:paraId="5FF42B05" w14:textId="68F9DAA7" w:rsidR="002E49BB" w:rsidRPr="006406FB" w:rsidRDefault="001A0F79" w:rsidP="005F4775">
            <w:pPr>
              <w:jc w:val="both"/>
              <w:rPr>
                <w:rFonts w:ascii="Arial" w:hAnsi="Arial" w:cs="Arial"/>
                <w:sz w:val="24"/>
                <w:szCs w:val="24"/>
              </w:rPr>
            </w:pPr>
            <w:r w:rsidRPr="006406FB">
              <w:rPr>
                <w:rFonts w:ascii="Arial" w:hAnsi="Arial" w:cs="Arial"/>
                <w:sz w:val="24"/>
                <w:szCs w:val="24"/>
              </w:rPr>
              <w:t>Is time built in for staff to work together to plan/discuss/evaluate and improve their work linking to LI/SC ensuring:</w:t>
            </w:r>
          </w:p>
          <w:p w14:paraId="56550DE8" w14:textId="77777777" w:rsidR="001A0F79" w:rsidRPr="006406FB" w:rsidRDefault="001A0F79" w:rsidP="005F4775">
            <w:pPr>
              <w:pStyle w:val="ListParagraph"/>
              <w:numPr>
                <w:ilvl w:val="0"/>
                <w:numId w:val="4"/>
              </w:numPr>
              <w:ind w:left="313" w:hanging="284"/>
              <w:jc w:val="both"/>
              <w:rPr>
                <w:rFonts w:ascii="Arial" w:hAnsi="Arial" w:cs="Arial"/>
                <w:sz w:val="24"/>
                <w:szCs w:val="24"/>
              </w:rPr>
            </w:pPr>
            <w:r w:rsidRPr="006406FB">
              <w:rPr>
                <w:rFonts w:ascii="Arial" w:hAnsi="Arial" w:cs="Arial"/>
                <w:sz w:val="24"/>
                <w:szCs w:val="24"/>
              </w:rPr>
              <w:t>Learning Intentions describe what learners are going to learn, rather than what they are about to do. They focus on the learning and not the task, activity or context.</w:t>
            </w:r>
          </w:p>
          <w:p w14:paraId="05E97078" w14:textId="77777777" w:rsidR="001B253D" w:rsidRPr="006406FB" w:rsidRDefault="001A0F79" w:rsidP="005F4775">
            <w:pPr>
              <w:pStyle w:val="ListParagraph"/>
              <w:numPr>
                <w:ilvl w:val="0"/>
                <w:numId w:val="4"/>
              </w:numPr>
              <w:ind w:left="313" w:hanging="284"/>
              <w:jc w:val="both"/>
              <w:rPr>
                <w:rFonts w:ascii="Arial" w:hAnsi="Arial" w:cs="Arial"/>
                <w:color w:val="000000"/>
                <w:sz w:val="24"/>
                <w:szCs w:val="24"/>
              </w:rPr>
            </w:pPr>
            <w:r w:rsidRPr="006406FB">
              <w:rPr>
                <w:rFonts w:ascii="Arial" w:hAnsi="Arial" w:cs="Arial"/>
                <w:color w:val="000000"/>
                <w:sz w:val="24"/>
                <w:szCs w:val="24"/>
              </w:rPr>
              <w:lastRenderedPageBreak/>
              <w:t>Success Criteria effectively describe how both practitioners and learners will know that they have been successful in achieving the Learning Intention.</w:t>
            </w:r>
          </w:p>
          <w:p w14:paraId="13FFD9C7" w14:textId="5952572C" w:rsidR="001B253D" w:rsidRPr="006406FB" w:rsidRDefault="001A0F79" w:rsidP="005F4775">
            <w:pPr>
              <w:pStyle w:val="ListParagraph"/>
              <w:numPr>
                <w:ilvl w:val="0"/>
                <w:numId w:val="4"/>
              </w:numPr>
              <w:ind w:left="313" w:hanging="284"/>
              <w:jc w:val="both"/>
              <w:rPr>
                <w:rFonts w:ascii="Arial" w:hAnsi="Arial" w:cs="Arial"/>
                <w:color w:val="000000"/>
                <w:sz w:val="24"/>
                <w:szCs w:val="24"/>
              </w:rPr>
            </w:pPr>
            <w:r w:rsidRPr="006406FB">
              <w:rPr>
                <w:rFonts w:ascii="Arial" w:hAnsi="Arial" w:cs="Arial"/>
                <w:color w:val="000000"/>
                <w:sz w:val="24"/>
                <w:szCs w:val="24"/>
              </w:rPr>
              <w:t>Learners at all stages across our establishment are engaged in sharing and co-constructing Success Criteria.</w:t>
            </w:r>
          </w:p>
          <w:p w14:paraId="1A28550D" w14:textId="77777777" w:rsidR="001B253D" w:rsidRPr="006406FB" w:rsidRDefault="001B253D" w:rsidP="005F4775">
            <w:pPr>
              <w:pStyle w:val="ListParagraph"/>
              <w:numPr>
                <w:ilvl w:val="0"/>
                <w:numId w:val="4"/>
              </w:numPr>
              <w:ind w:left="313" w:hanging="284"/>
              <w:jc w:val="both"/>
              <w:rPr>
                <w:rFonts w:ascii="Arial" w:hAnsi="Arial" w:cs="Arial"/>
                <w:color w:val="000000"/>
                <w:sz w:val="24"/>
                <w:szCs w:val="24"/>
              </w:rPr>
            </w:pPr>
            <w:r w:rsidRPr="006406FB">
              <w:rPr>
                <w:rFonts w:ascii="Arial" w:hAnsi="Arial" w:cs="Arial"/>
                <w:color w:val="000000"/>
                <w:sz w:val="24"/>
                <w:szCs w:val="24"/>
              </w:rPr>
              <w:t>Learners confidently engage in effective peer and self-assessment based on Learning Intentions and Success Criteria.</w:t>
            </w:r>
          </w:p>
          <w:p w14:paraId="2E199B2B" w14:textId="79493B57" w:rsidR="001A0F79" w:rsidRPr="006406FB" w:rsidRDefault="001B253D" w:rsidP="005F4775">
            <w:pPr>
              <w:jc w:val="both"/>
              <w:rPr>
                <w:rFonts w:ascii="Arial" w:hAnsi="Arial" w:cs="Arial"/>
                <w:color w:val="000000"/>
                <w:sz w:val="24"/>
                <w:szCs w:val="24"/>
              </w:rPr>
            </w:pPr>
            <w:r w:rsidRPr="006406FB">
              <w:rPr>
                <w:rFonts w:ascii="Arial" w:hAnsi="Arial" w:cs="Arial"/>
                <w:color w:val="000000"/>
                <w:sz w:val="24"/>
                <w:szCs w:val="24"/>
              </w:rPr>
              <w:t>There are opportunities for staff to work together, moderating Learning Intentions and Success Criteria to ensure consistency of approach and a shared understanding of standards.</w:t>
            </w:r>
          </w:p>
        </w:tc>
        <w:tc>
          <w:tcPr>
            <w:tcW w:w="4649" w:type="dxa"/>
          </w:tcPr>
          <w:p w14:paraId="0EB53FEE" w14:textId="77777777" w:rsidR="002E49BB" w:rsidRPr="006406FB" w:rsidRDefault="002E49BB">
            <w:pPr>
              <w:rPr>
                <w:rFonts w:ascii="Arial" w:hAnsi="Arial" w:cs="Arial"/>
                <w:sz w:val="24"/>
                <w:szCs w:val="24"/>
              </w:rPr>
            </w:pPr>
          </w:p>
          <w:p w14:paraId="0975A56D" w14:textId="77777777" w:rsidR="002E49BB" w:rsidRPr="006406FB" w:rsidRDefault="002E49BB">
            <w:pPr>
              <w:rPr>
                <w:rFonts w:ascii="Arial" w:hAnsi="Arial" w:cs="Arial"/>
                <w:sz w:val="24"/>
                <w:szCs w:val="24"/>
              </w:rPr>
            </w:pPr>
          </w:p>
          <w:p w14:paraId="2A51D7D9" w14:textId="77777777" w:rsidR="002E49BB" w:rsidRPr="006406FB" w:rsidRDefault="002E49BB">
            <w:pPr>
              <w:rPr>
                <w:rFonts w:ascii="Arial" w:hAnsi="Arial" w:cs="Arial"/>
                <w:sz w:val="24"/>
                <w:szCs w:val="24"/>
              </w:rPr>
            </w:pPr>
          </w:p>
          <w:p w14:paraId="27629AD6" w14:textId="01580F5B" w:rsidR="002E49BB" w:rsidRPr="006406FB" w:rsidRDefault="002E49BB">
            <w:pPr>
              <w:rPr>
                <w:rFonts w:ascii="Arial" w:hAnsi="Arial" w:cs="Arial"/>
                <w:sz w:val="24"/>
                <w:szCs w:val="24"/>
              </w:rPr>
            </w:pPr>
          </w:p>
        </w:tc>
        <w:tc>
          <w:tcPr>
            <w:tcW w:w="4650" w:type="dxa"/>
          </w:tcPr>
          <w:p w14:paraId="0CDAD1E5" w14:textId="77777777" w:rsidR="002E49BB" w:rsidRPr="006406FB" w:rsidRDefault="002E49BB">
            <w:pPr>
              <w:rPr>
                <w:rFonts w:ascii="Arial" w:hAnsi="Arial" w:cs="Arial"/>
                <w:sz w:val="24"/>
                <w:szCs w:val="24"/>
              </w:rPr>
            </w:pPr>
          </w:p>
        </w:tc>
      </w:tr>
      <w:tr w:rsidR="002E49BB" w:rsidRPr="006406FB" w14:paraId="50A9BE8A" w14:textId="77777777" w:rsidTr="006406FB">
        <w:trPr>
          <w:trHeight w:val="482"/>
        </w:trPr>
        <w:tc>
          <w:tcPr>
            <w:tcW w:w="4649" w:type="dxa"/>
            <w:shd w:val="clear" w:color="auto" w:fill="FFD744"/>
            <w:vAlign w:val="center"/>
          </w:tcPr>
          <w:p w14:paraId="0B8600EC" w14:textId="2C17DF04" w:rsidR="002E49BB" w:rsidRPr="006406FB" w:rsidRDefault="003B0F42" w:rsidP="005F4775">
            <w:pPr>
              <w:jc w:val="both"/>
              <w:rPr>
                <w:rFonts w:ascii="Arial" w:hAnsi="Arial" w:cs="Arial"/>
                <w:b/>
                <w:sz w:val="24"/>
                <w:szCs w:val="24"/>
              </w:rPr>
            </w:pPr>
            <w:r w:rsidRPr="006406FB">
              <w:rPr>
                <w:rFonts w:ascii="Arial" w:hAnsi="Arial" w:cs="Arial"/>
                <w:b/>
                <w:sz w:val="24"/>
                <w:szCs w:val="24"/>
              </w:rPr>
              <w:t>Learning, Teaching and Assessment</w:t>
            </w:r>
          </w:p>
        </w:tc>
        <w:tc>
          <w:tcPr>
            <w:tcW w:w="4649" w:type="dxa"/>
            <w:shd w:val="clear" w:color="auto" w:fill="FFD744"/>
            <w:vAlign w:val="center"/>
          </w:tcPr>
          <w:p w14:paraId="2EDE17E1" w14:textId="1DC19707" w:rsidR="002E49BB" w:rsidRPr="006406FB" w:rsidRDefault="002E49BB" w:rsidP="006406FB">
            <w:pPr>
              <w:rPr>
                <w:rFonts w:ascii="Arial" w:hAnsi="Arial" w:cs="Arial"/>
                <w:sz w:val="24"/>
                <w:szCs w:val="24"/>
              </w:rPr>
            </w:pPr>
          </w:p>
        </w:tc>
        <w:tc>
          <w:tcPr>
            <w:tcW w:w="4650" w:type="dxa"/>
            <w:shd w:val="clear" w:color="auto" w:fill="FFD744"/>
            <w:vAlign w:val="center"/>
          </w:tcPr>
          <w:p w14:paraId="1946EAC8" w14:textId="77777777" w:rsidR="002E49BB" w:rsidRPr="006406FB" w:rsidRDefault="002E49BB" w:rsidP="006406FB">
            <w:pPr>
              <w:rPr>
                <w:rFonts w:ascii="Arial" w:hAnsi="Arial" w:cs="Arial"/>
                <w:sz w:val="24"/>
                <w:szCs w:val="24"/>
              </w:rPr>
            </w:pPr>
          </w:p>
        </w:tc>
      </w:tr>
      <w:tr w:rsidR="002E49BB" w:rsidRPr="006406FB" w14:paraId="70C36443" w14:textId="77777777" w:rsidTr="002E49BB">
        <w:tc>
          <w:tcPr>
            <w:tcW w:w="4649" w:type="dxa"/>
          </w:tcPr>
          <w:p w14:paraId="462B3A83" w14:textId="639260EE" w:rsidR="001B253D" w:rsidRPr="006406FB" w:rsidRDefault="001B253D" w:rsidP="005F4775">
            <w:pPr>
              <w:pStyle w:val="NormalWeb"/>
              <w:jc w:val="both"/>
              <w:rPr>
                <w:rFonts w:ascii="Arial" w:hAnsi="Arial" w:cs="Arial"/>
                <w:color w:val="000000"/>
              </w:rPr>
            </w:pPr>
            <w:r w:rsidRPr="006406FB">
              <w:rPr>
                <w:rFonts w:ascii="Arial" w:hAnsi="Arial" w:cs="Arial"/>
                <w:color w:val="000000"/>
              </w:rPr>
              <w:t xml:space="preserve">Staff have opportunities to collaboratively plan learning experiences that are based on the Es and </w:t>
            </w:r>
            <w:proofErr w:type="spellStart"/>
            <w:r w:rsidRPr="006406FB">
              <w:rPr>
                <w:rFonts w:ascii="Arial" w:hAnsi="Arial" w:cs="Arial"/>
                <w:color w:val="000000"/>
              </w:rPr>
              <w:t>Os</w:t>
            </w:r>
            <w:proofErr w:type="spellEnd"/>
            <w:r w:rsidRPr="006406FB">
              <w:rPr>
                <w:rFonts w:ascii="Arial" w:hAnsi="Arial" w:cs="Arial"/>
                <w:color w:val="000000"/>
              </w:rPr>
              <w:t>. Assessment is integral to the planning of learning and teaching.</w:t>
            </w:r>
          </w:p>
          <w:p w14:paraId="3B694539" w14:textId="73ECA8A2" w:rsidR="001B253D" w:rsidRPr="006406FB" w:rsidRDefault="001B253D" w:rsidP="005F4775">
            <w:pPr>
              <w:pStyle w:val="NormalWeb"/>
              <w:jc w:val="both"/>
              <w:rPr>
                <w:rFonts w:ascii="Arial" w:hAnsi="Arial" w:cs="Arial"/>
                <w:color w:val="000000"/>
              </w:rPr>
            </w:pPr>
            <w:r w:rsidRPr="006406FB">
              <w:rPr>
                <w:rFonts w:ascii="Arial" w:hAnsi="Arial" w:cs="Arial"/>
                <w:color w:val="000000"/>
              </w:rPr>
              <w:t>Staff consistently use a variety of assessment approaches to allow learners to demonstrate their knowledge and understanding, skills, attributes and capabilities in different contexts across the curriculum.</w:t>
            </w:r>
          </w:p>
          <w:p w14:paraId="590E3FC4" w14:textId="63671B18" w:rsidR="009D3208" w:rsidRPr="006406FB" w:rsidRDefault="009D3208" w:rsidP="005F4775">
            <w:pPr>
              <w:pStyle w:val="NormalWeb"/>
              <w:jc w:val="both"/>
              <w:rPr>
                <w:rFonts w:ascii="Arial" w:hAnsi="Arial" w:cs="Arial"/>
                <w:color w:val="000000"/>
              </w:rPr>
            </w:pPr>
            <w:r w:rsidRPr="006406FB">
              <w:rPr>
                <w:rFonts w:ascii="Arial" w:hAnsi="Arial" w:cs="Arial"/>
                <w:color w:val="000000"/>
              </w:rPr>
              <w:t xml:space="preserve">Opportunities are provided for pupils to engage in holistic assessments to ensure </w:t>
            </w:r>
            <w:r w:rsidRPr="006406FB">
              <w:rPr>
                <w:rFonts w:ascii="Arial" w:hAnsi="Arial" w:cs="Arial"/>
                <w:color w:val="000000"/>
              </w:rPr>
              <w:lastRenderedPageBreak/>
              <w:t>they can apply learning in new/unfamiliar contexts.</w:t>
            </w:r>
          </w:p>
          <w:p w14:paraId="08F29D86" w14:textId="77777777" w:rsidR="002E49BB" w:rsidRPr="006406FB" w:rsidRDefault="001B253D" w:rsidP="005F4775">
            <w:pPr>
              <w:pStyle w:val="NormalWeb"/>
              <w:jc w:val="both"/>
              <w:rPr>
                <w:rFonts w:ascii="Arial" w:hAnsi="Arial" w:cs="Arial"/>
                <w:color w:val="000000"/>
              </w:rPr>
            </w:pPr>
            <w:r w:rsidRPr="006406FB">
              <w:rPr>
                <w:rFonts w:ascii="Arial" w:hAnsi="Arial" w:cs="Arial"/>
                <w:color w:val="000000"/>
              </w:rPr>
              <w:t>Staff have opportunities to engage in focussed moderation/discussion activities linking to planned/observed learning experiences (using support questions to support a clear focus for discussion.</w:t>
            </w:r>
          </w:p>
          <w:p w14:paraId="1AFFA3B4" w14:textId="007863DA" w:rsidR="001B253D" w:rsidRPr="006406FB" w:rsidRDefault="001B253D" w:rsidP="005F4775">
            <w:pPr>
              <w:pStyle w:val="NormalWeb"/>
              <w:jc w:val="both"/>
              <w:rPr>
                <w:rFonts w:ascii="Arial" w:hAnsi="Arial" w:cs="Arial"/>
                <w:color w:val="000000"/>
              </w:rPr>
            </w:pPr>
            <w:r w:rsidRPr="006406FB">
              <w:rPr>
                <w:rFonts w:ascii="Arial" w:hAnsi="Arial" w:cs="Arial"/>
                <w:color w:val="000000"/>
              </w:rPr>
              <w:t>Staff have opportunities to share effective pedagogical approaches in order to share/improve/develop consistency in practice</w:t>
            </w:r>
          </w:p>
        </w:tc>
        <w:tc>
          <w:tcPr>
            <w:tcW w:w="4649" w:type="dxa"/>
          </w:tcPr>
          <w:p w14:paraId="20FE9C42" w14:textId="77777777" w:rsidR="002E49BB" w:rsidRPr="006406FB" w:rsidRDefault="002E49BB">
            <w:pPr>
              <w:rPr>
                <w:rFonts w:ascii="Arial" w:hAnsi="Arial" w:cs="Arial"/>
                <w:sz w:val="24"/>
                <w:szCs w:val="24"/>
              </w:rPr>
            </w:pPr>
          </w:p>
          <w:p w14:paraId="1205487D" w14:textId="77777777" w:rsidR="002E49BB" w:rsidRPr="006406FB" w:rsidRDefault="002E49BB">
            <w:pPr>
              <w:rPr>
                <w:rFonts w:ascii="Arial" w:hAnsi="Arial" w:cs="Arial"/>
                <w:sz w:val="24"/>
                <w:szCs w:val="24"/>
              </w:rPr>
            </w:pPr>
          </w:p>
          <w:p w14:paraId="648BD083" w14:textId="77777777" w:rsidR="002E49BB" w:rsidRPr="006406FB" w:rsidRDefault="002E49BB">
            <w:pPr>
              <w:rPr>
                <w:rFonts w:ascii="Arial" w:hAnsi="Arial" w:cs="Arial"/>
                <w:sz w:val="24"/>
                <w:szCs w:val="24"/>
              </w:rPr>
            </w:pPr>
          </w:p>
          <w:p w14:paraId="5C37F59F" w14:textId="6FBA98FB" w:rsidR="002E49BB" w:rsidRPr="006406FB" w:rsidRDefault="002E49BB">
            <w:pPr>
              <w:rPr>
                <w:rFonts w:ascii="Arial" w:hAnsi="Arial" w:cs="Arial"/>
                <w:sz w:val="24"/>
                <w:szCs w:val="24"/>
              </w:rPr>
            </w:pPr>
          </w:p>
        </w:tc>
        <w:tc>
          <w:tcPr>
            <w:tcW w:w="4650" w:type="dxa"/>
          </w:tcPr>
          <w:p w14:paraId="69D6CEAB" w14:textId="77777777" w:rsidR="002E49BB" w:rsidRPr="006406FB" w:rsidRDefault="002E49BB">
            <w:pPr>
              <w:rPr>
                <w:rFonts w:ascii="Arial" w:hAnsi="Arial" w:cs="Arial"/>
                <w:sz w:val="24"/>
                <w:szCs w:val="24"/>
              </w:rPr>
            </w:pPr>
          </w:p>
        </w:tc>
      </w:tr>
      <w:tr w:rsidR="003B0F42" w:rsidRPr="006406FB" w14:paraId="1D815B8F" w14:textId="77777777" w:rsidTr="006406FB">
        <w:trPr>
          <w:trHeight w:val="516"/>
        </w:trPr>
        <w:tc>
          <w:tcPr>
            <w:tcW w:w="4649" w:type="dxa"/>
            <w:shd w:val="clear" w:color="auto" w:fill="FFD744"/>
            <w:vAlign w:val="center"/>
          </w:tcPr>
          <w:p w14:paraId="6374EBE9" w14:textId="7C4121C2" w:rsidR="003B0F42" w:rsidRPr="006406FB" w:rsidRDefault="003B0F42" w:rsidP="005F4775">
            <w:pPr>
              <w:jc w:val="both"/>
              <w:rPr>
                <w:rFonts w:ascii="Arial" w:hAnsi="Arial" w:cs="Arial"/>
                <w:b/>
                <w:sz w:val="24"/>
                <w:szCs w:val="24"/>
              </w:rPr>
            </w:pPr>
            <w:r w:rsidRPr="006406FB">
              <w:rPr>
                <w:rFonts w:ascii="Arial" w:hAnsi="Arial" w:cs="Arial"/>
                <w:b/>
                <w:sz w:val="24"/>
                <w:szCs w:val="24"/>
              </w:rPr>
              <w:t>Evidence</w:t>
            </w:r>
          </w:p>
        </w:tc>
        <w:tc>
          <w:tcPr>
            <w:tcW w:w="4649" w:type="dxa"/>
            <w:shd w:val="clear" w:color="auto" w:fill="FFD744"/>
            <w:vAlign w:val="center"/>
          </w:tcPr>
          <w:p w14:paraId="178B3A90" w14:textId="77777777" w:rsidR="003B0F42" w:rsidRPr="006406FB" w:rsidRDefault="003B0F42" w:rsidP="006406FB">
            <w:pPr>
              <w:rPr>
                <w:rFonts w:ascii="Arial" w:hAnsi="Arial" w:cs="Arial"/>
                <w:sz w:val="24"/>
                <w:szCs w:val="24"/>
              </w:rPr>
            </w:pPr>
          </w:p>
        </w:tc>
        <w:tc>
          <w:tcPr>
            <w:tcW w:w="4650" w:type="dxa"/>
            <w:shd w:val="clear" w:color="auto" w:fill="FFD744"/>
            <w:vAlign w:val="center"/>
          </w:tcPr>
          <w:p w14:paraId="535275E3" w14:textId="77777777" w:rsidR="003B0F42" w:rsidRPr="006406FB" w:rsidRDefault="003B0F42" w:rsidP="006406FB">
            <w:pPr>
              <w:rPr>
                <w:rFonts w:ascii="Arial" w:hAnsi="Arial" w:cs="Arial"/>
                <w:sz w:val="24"/>
                <w:szCs w:val="24"/>
              </w:rPr>
            </w:pPr>
          </w:p>
        </w:tc>
      </w:tr>
      <w:tr w:rsidR="003B0F42" w:rsidRPr="006406FB" w14:paraId="0154BF2A" w14:textId="77777777" w:rsidTr="002E49BB">
        <w:tc>
          <w:tcPr>
            <w:tcW w:w="4649" w:type="dxa"/>
          </w:tcPr>
          <w:p w14:paraId="0F4A8615" w14:textId="4E933205" w:rsidR="001B253D" w:rsidRPr="006406FB" w:rsidRDefault="001B253D" w:rsidP="005F4775">
            <w:pPr>
              <w:pStyle w:val="NormalWeb"/>
              <w:jc w:val="both"/>
              <w:rPr>
                <w:rFonts w:ascii="Arial" w:hAnsi="Arial" w:cs="Arial"/>
                <w:color w:val="000000"/>
              </w:rPr>
            </w:pPr>
            <w:r w:rsidRPr="006406FB">
              <w:rPr>
                <w:rFonts w:ascii="Arial" w:hAnsi="Arial" w:cs="Arial"/>
                <w:color w:val="000000"/>
              </w:rPr>
              <w:t xml:space="preserve">Opportunities are provided for staff to engage in professional discussions </w:t>
            </w:r>
            <w:r w:rsidR="009D3208" w:rsidRPr="006406FB">
              <w:rPr>
                <w:rFonts w:ascii="Arial" w:hAnsi="Arial" w:cs="Arial"/>
                <w:color w:val="000000"/>
              </w:rPr>
              <w:t>ensuring that e</w:t>
            </w:r>
            <w:r w:rsidRPr="006406FB">
              <w:rPr>
                <w:rFonts w:ascii="Arial" w:hAnsi="Arial" w:cs="Arial"/>
                <w:color w:val="000000"/>
              </w:rPr>
              <w:t>ffective use is made of learner evidence in identifying strengths and next steps in learning to support progress and improvement.</w:t>
            </w:r>
          </w:p>
          <w:p w14:paraId="5957D0AA" w14:textId="1428674F" w:rsidR="009D3208" w:rsidRPr="006406FB" w:rsidRDefault="009D3208" w:rsidP="005F4775">
            <w:pPr>
              <w:pStyle w:val="NormalWeb"/>
              <w:jc w:val="both"/>
              <w:rPr>
                <w:rFonts w:ascii="Arial" w:hAnsi="Arial" w:cs="Arial"/>
                <w:color w:val="000000"/>
              </w:rPr>
            </w:pPr>
            <w:r w:rsidRPr="006406FB">
              <w:rPr>
                <w:rFonts w:ascii="Arial" w:hAnsi="Arial" w:cs="Arial"/>
                <w:color w:val="000000"/>
              </w:rPr>
              <w:t>Staff have regular opportunities to moderate learner evidence to ensure consistency/a shared understanding of standards.</w:t>
            </w:r>
          </w:p>
          <w:p w14:paraId="094B3264" w14:textId="7F14F22A" w:rsidR="009D3208" w:rsidRPr="006406FB" w:rsidRDefault="009D3208" w:rsidP="005F4775">
            <w:pPr>
              <w:pStyle w:val="NormalWeb"/>
              <w:jc w:val="both"/>
              <w:rPr>
                <w:rFonts w:ascii="Arial" w:hAnsi="Arial" w:cs="Arial"/>
                <w:color w:val="000000"/>
              </w:rPr>
            </w:pPr>
            <w:r w:rsidRPr="006406FB">
              <w:rPr>
                <w:rFonts w:ascii="Arial" w:hAnsi="Arial" w:cs="Arial"/>
                <w:color w:val="000000"/>
              </w:rPr>
              <w:t xml:space="preserve">When reviewing a range of evidence to make the professional judgement of achievement of a level, staff refer to the </w:t>
            </w:r>
            <w:r w:rsidRPr="006406FB">
              <w:rPr>
                <w:rFonts w:ascii="Arial" w:hAnsi="Arial" w:cs="Arial"/>
                <w:color w:val="000000"/>
              </w:rPr>
              <w:lastRenderedPageBreak/>
              <w:t>Benchmarks and engage in dialogue with colleagues.</w:t>
            </w:r>
          </w:p>
          <w:p w14:paraId="4A618946" w14:textId="11C33319" w:rsidR="003B0F42" w:rsidRPr="006406FB" w:rsidRDefault="009D3208" w:rsidP="005F4775">
            <w:pPr>
              <w:pStyle w:val="NormalWeb"/>
              <w:jc w:val="both"/>
              <w:rPr>
                <w:rFonts w:ascii="Arial" w:hAnsi="Arial" w:cs="Arial"/>
                <w:color w:val="000000"/>
              </w:rPr>
            </w:pPr>
            <w:r w:rsidRPr="006406FB">
              <w:rPr>
                <w:rFonts w:ascii="Arial" w:hAnsi="Arial" w:cs="Arial"/>
                <w:color w:val="000000"/>
              </w:rPr>
              <w:t>There are opportunities provided to periodically sample learner evidence for those who have achieved a level to ensure consistency.</w:t>
            </w:r>
          </w:p>
        </w:tc>
        <w:tc>
          <w:tcPr>
            <w:tcW w:w="4649" w:type="dxa"/>
          </w:tcPr>
          <w:p w14:paraId="1ADC20FE" w14:textId="77777777" w:rsidR="003B0F42" w:rsidRPr="006406FB" w:rsidRDefault="003B0F42">
            <w:pPr>
              <w:rPr>
                <w:rFonts w:ascii="Arial" w:hAnsi="Arial" w:cs="Arial"/>
                <w:sz w:val="24"/>
                <w:szCs w:val="24"/>
              </w:rPr>
            </w:pPr>
          </w:p>
        </w:tc>
        <w:tc>
          <w:tcPr>
            <w:tcW w:w="4650" w:type="dxa"/>
          </w:tcPr>
          <w:p w14:paraId="09EA6C98" w14:textId="77777777" w:rsidR="003B0F42" w:rsidRPr="006406FB" w:rsidRDefault="003B0F42">
            <w:pPr>
              <w:rPr>
                <w:rFonts w:ascii="Arial" w:hAnsi="Arial" w:cs="Arial"/>
                <w:sz w:val="24"/>
                <w:szCs w:val="24"/>
              </w:rPr>
            </w:pPr>
          </w:p>
        </w:tc>
      </w:tr>
      <w:tr w:rsidR="003B0F42" w:rsidRPr="006406FB" w14:paraId="5246B78F" w14:textId="77777777" w:rsidTr="006406FB">
        <w:trPr>
          <w:trHeight w:val="456"/>
        </w:trPr>
        <w:tc>
          <w:tcPr>
            <w:tcW w:w="4649" w:type="dxa"/>
            <w:shd w:val="clear" w:color="auto" w:fill="FFD744"/>
            <w:vAlign w:val="center"/>
          </w:tcPr>
          <w:p w14:paraId="19F760E7" w14:textId="03B708E4" w:rsidR="003B0F42" w:rsidRPr="006406FB" w:rsidRDefault="003B0F42" w:rsidP="005F4775">
            <w:pPr>
              <w:jc w:val="both"/>
              <w:rPr>
                <w:rFonts w:ascii="Arial" w:hAnsi="Arial" w:cs="Arial"/>
                <w:b/>
                <w:sz w:val="24"/>
                <w:szCs w:val="24"/>
              </w:rPr>
            </w:pPr>
            <w:r w:rsidRPr="006406FB">
              <w:rPr>
                <w:rFonts w:ascii="Arial" w:hAnsi="Arial" w:cs="Arial"/>
                <w:b/>
                <w:sz w:val="24"/>
                <w:szCs w:val="24"/>
              </w:rPr>
              <w:t>Evaluate</w:t>
            </w:r>
          </w:p>
        </w:tc>
        <w:tc>
          <w:tcPr>
            <w:tcW w:w="4649" w:type="dxa"/>
            <w:shd w:val="clear" w:color="auto" w:fill="FFD744"/>
            <w:vAlign w:val="center"/>
          </w:tcPr>
          <w:p w14:paraId="424D4660" w14:textId="77777777" w:rsidR="003B0F42" w:rsidRPr="006406FB" w:rsidRDefault="003B0F42" w:rsidP="006406FB">
            <w:pPr>
              <w:rPr>
                <w:rFonts w:ascii="Arial" w:hAnsi="Arial" w:cs="Arial"/>
                <w:sz w:val="24"/>
                <w:szCs w:val="24"/>
              </w:rPr>
            </w:pPr>
          </w:p>
        </w:tc>
        <w:tc>
          <w:tcPr>
            <w:tcW w:w="4650" w:type="dxa"/>
            <w:shd w:val="clear" w:color="auto" w:fill="FFD744"/>
            <w:vAlign w:val="center"/>
          </w:tcPr>
          <w:p w14:paraId="29919D27" w14:textId="77777777" w:rsidR="003B0F42" w:rsidRPr="006406FB" w:rsidRDefault="003B0F42" w:rsidP="006406FB">
            <w:pPr>
              <w:rPr>
                <w:rFonts w:ascii="Arial" w:hAnsi="Arial" w:cs="Arial"/>
                <w:sz w:val="24"/>
                <w:szCs w:val="24"/>
              </w:rPr>
            </w:pPr>
          </w:p>
        </w:tc>
      </w:tr>
      <w:tr w:rsidR="003B0F42" w:rsidRPr="006406FB" w14:paraId="05992266" w14:textId="77777777" w:rsidTr="002E49BB">
        <w:tc>
          <w:tcPr>
            <w:tcW w:w="4649" w:type="dxa"/>
          </w:tcPr>
          <w:p w14:paraId="45AD9CBC" w14:textId="124AFF8A" w:rsidR="009D3208" w:rsidRPr="006406FB" w:rsidRDefault="009D3208" w:rsidP="005F4775">
            <w:pPr>
              <w:pStyle w:val="NormalWeb"/>
              <w:jc w:val="both"/>
              <w:rPr>
                <w:rFonts w:ascii="Arial" w:hAnsi="Arial" w:cs="Arial"/>
                <w:color w:val="000000"/>
              </w:rPr>
            </w:pPr>
            <w:r w:rsidRPr="006406FB">
              <w:rPr>
                <w:rFonts w:ascii="Arial" w:hAnsi="Arial" w:cs="Arial"/>
                <w:color w:val="000000"/>
              </w:rPr>
              <w:t>Staff have regular opportunities to meet together to evaluate a range of evidence, using the Benchmarks to support their judgements when considering progress</w:t>
            </w:r>
            <w:r w:rsidR="00A64F90" w:rsidRPr="006406FB">
              <w:rPr>
                <w:rFonts w:ascii="Arial" w:hAnsi="Arial" w:cs="Arial"/>
                <w:color w:val="000000"/>
              </w:rPr>
              <w:t xml:space="preserve"> </w:t>
            </w:r>
            <w:r w:rsidRPr="006406FB">
              <w:rPr>
                <w:rFonts w:ascii="Arial" w:hAnsi="Arial" w:cs="Arial"/>
                <w:color w:val="000000"/>
              </w:rPr>
              <w:t>towards or achievement of a level?</w:t>
            </w:r>
          </w:p>
          <w:p w14:paraId="110F4595" w14:textId="058754AB" w:rsidR="003B0F42" w:rsidRPr="006406FB" w:rsidRDefault="009D3208" w:rsidP="005F4775">
            <w:pPr>
              <w:pStyle w:val="NormalWeb"/>
              <w:jc w:val="both"/>
              <w:rPr>
                <w:rFonts w:ascii="Arial" w:hAnsi="Arial" w:cs="Arial"/>
                <w:color w:val="000000"/>
              </w:rPr>
            </w:pPr>
            <w:r w:rsidRPr="006406FB">
              <w:rPr>
                <w:rFonts w:ascii="Arial" w:hAnsi="Arial" w:cs="Arial"/>
                <w:color w:val="000000"/>
              </w:rPr>
              <w:t>As part of the moderation process staff take part in discussions to evaluate assessment evidence with colleagues within the early learning setting, school and where possible with the cluster/local authority?</w:t>
            </w:r>
          </w:p>
          <w:p w14:paraId="66E19836" w14:textId="5A768D15" w:rsidR="003B0F42" w:rsidRPr="006406FB" w:rsidRDefault="003B0F42" w:rsidP="005F4775">
            <w:pPr>
              <w:jc w:val="both"/>
              <w:rPr>
                <w:rFonts w:ascii="Arial" w:hAnsi="Arial" w:cs="Arial"/>
                <w:sz w:val="24"/>
                <w:szCs w:val="24"/>
              </w:rPr>
            </w:pPr>
          </w:p>
        </w:tc>
        <w:tc>
          <w:tcPr>
            <w:tcW w:w="4649" w:type="dxa"/>
          </w:tcPr>
          <w:p w14:paraId="77993A3D" w14:textId="77777777" w:rsidR="003B0F42" w:rsidRPr="006406FB" w:rsidRDefault="003B0F42">
            <w:pPr>
              <w:rPr>
                <w:rFonts w:ascii="Arial" w:hAnsi="Arial" w:cs="Arial"/>
                <w:sz w:val="24"/>
                <w:szCs w:val="24"/>
              </w:rPr>
            </w:pPr>
          </w:p>
        </w:tc>
        <w:tc>
          <w:tcPr>
            <w:tcW w:w="4650" w:type="dxa"/>
          </w:tcPr>
          <w:p w14:paraId="4C5C2235" w14:textId="77777777" w:rsidR="003B0F42" w:rsidRPr="006406FB" w:rsidRDefault="003B0F42">
            <w:pPr>
              <w:rPr>
                <w:rFonts w:ascii="Arial" w:hAnsi="Arial" w:cs="Arial"/>
                <w:sz w:val="24"/>
                <w:szCs w:val="24"/>
              </w:rPr>
            </w:pPr>
          </w:p>
        </w:tc>
      </w:tr>
      <w:tr w:rsidR="003B0F42" w:rsidRPr="006406FB" w14:paraId="67BE4F24" w14:textId="77777777" w:rsidTr="006406FB">
        <w:trPr>
          <w:trHeight w:val="491"/>
        </w:trPr>
        <w:tc>
          <w:tcPr>
            <w:tcW w:w="4649" w:type="dxa"/>
            <w:shd w:val="clear" w:color="auto" w:fill="FFD744"/>
            <w:vAlign w:val="center"/>
          </w:tcPr>
          <w:p w14:paraId="50A9F602" w14:textId="60B7FB49" w:rsidR="003B0F42" w:rsidRPr="006406FB" w:rsidRDefault="003B0F42" w:rsidP="006406FB">
            <w:pPr>
              <w:rPr>
                <w:rFonts w:ascii="Arial" w:hAnsi="Arial" w:cs="Arial"/>
                <w:b/>
                <w:sz w:val="24"/>
                <w:szCs w:val="24"/>
              </w:rPr>
            </w:pPr>
            <w:r w:rsidRPr="006406FB">
              <w:rPr>
                <w:rFonts w:ascii="Arial" w:hAnsi="Arial" w:cs="Arial"/>
                <w:b/>
                <w:sz w:val="24"/>
                <w:szCs w:val="24"/>
              </w:rPr>
              <w:t>Feedback and next steps</w:t>
            </w:r>
          </w:p>
        </w:tc>
        <w:tc>
          <w:tcPr>
            <w:tcW w:w="4649" w:type="dxa"/>
            <w:shd w:val="clear" w:color="auto" w:fill="FFD744"/>
            <w:vAlign w:val="center"/>
          </w:tcPr>
          <w:p w14:paraId="234F8398" w14:textId="77777777" w:rsidR="003B0F42" w:rsidRPr="006406FB" w:rsidRDefault="003B0F42" w:rsidP="006406FB">
            <w:pPr>
              <w:rPr>
                <w:rFonts w:ascii="Arial" w:hAnsi="Arial" w:cs="Arial"/>
                <w:sz w:val="24"/>
                <w:szCs w:val="24"/>
              </w:rPr>
            </w:pPr>
          </w:p>
        </w:tc>
        <w:tc>
          <w:tcPr>
            <w:tcW w:w="4650" w:type="dxa"/>
            <w:shd w:val="clear" w:color="auto" w:fill="FFD744"/>
            <w:vAlign w:val="center"/>
          </w:tcPr>
          <w:p w14:paraId="3C782208" w14:textId="77777777" w:rsidR="003B0F42" w:rsidRPr="006406FB" w:rsidRDefault="003B0F42" w:rsidP="006406FB">
            <w:pPr>
              <w:rPr>
                <w:rFonts w:ascii="Arial" w:hAnsi="Arial" w:cs="Arial"/>
                <w:sz w:val="24"/>
                <w:szCs w:val="24"/>
              </w:rPr>
            </w:pPr>
          </w:p>
        </w:tc>
      </w:tr>
      <w:tr w:rsidR="003B0F42" w:rsidRPr="006406FB" w14:paraId="1CB04812" w14:textId="77777777" w:rsidTr="002E49BB">
        <w:tc>
          <w:tcPr>
            <w:tcW w:w="4649" w:type="dxa"/>
          </w:tcPr>
          <w:p w14:paraId="50C05DF0" w14:textId="77777777" w:rsidR="00A64F90" w:rsidRPr="006406FB" w:rsidRDefault="009D3208" w:rsidP="005F4775">
            <w:pPr>
              <w:pStyle w:val="NormalWeb"/>
              <w:jc w:val="both"/>
              <w:rPr>
                <w:rFonts w:ascii="Arial" w:hAnsi="Arial" w:cs="Arial"/>
                <w:color w:val="000000"/>
              </w:rPr>
            </w:pPr>
            <w:r w:rsidRPr="006406FB">
              <w:rPr>
                <w:rFonts w:ascii="Arial" w:hAnsi="Arial" w:cs="Arial"/>
                <w:color w:val="000000"/>
              </w:rPr>
              <w:t>Staff have a shared understanding of how to use Feedback to support learner progress.</w:t>
            </w:r>
          </w:p>
          <w:p w14:paraId="4E9B0F00" w14:textId="66F7F008" w:rsidR="009D3208" w:rsidRPr="006406FB" w:rsidRDefault="009D3208" w:rsidP="005F4775">
            <w:pPr>
              <w:pStyle w:val="NormalWeb"/>
              <w:jc w:val="both"/>
              <w:rPr>
                <w:rFonts w:ascii="Arial" w:hAnsi="Arial" w:cs="Arial"/>
                <w:color w:val="000000"/>
              </w:rPr>
            </w:pPr>
            <w:r w:rsidRPr="006406FB">
              <w:rPr>
                <w:rFonts w:ascii="Arial" w:hAnsi="Arial" w:cs="Arial"/>
                <w:color w:val="000000"/>
              </w:rPr>
              <w:t>There is a consistent approach to Feedback and Next Steps</w:t>
            </w:r>
            <w:r w:rsidR="00A64F90" w:rsidRPr="006406FB">
              <w:rPr>
                <w:rFonts w:ascii="Arial" w:hAnsi="Arial" w:cs="Arial"/>
                <w:color w:val="000000"/>
              </w:rPr>
              <w:t xml:space="preserve"> ensuring:</w:t>
            </w:r>
          </w:p>
          <w:p w14:paraId="4B4BE682" w14:textId="144AEA65" w:rsidR="00A64F90" w:rsidRPr="006406FB" w:rsidRDefault="00A64F90" w:rsidP="005F4775">
            <w:pPr>
              <w:pStyle w:val="NormalWeb"/>
              <w:numPr>
                <w:ilvl w:val="0"/>
                <w:numId w:val="6"/>
              </w:numPr>
              <w:jc w:val="both"/>
              <w:rPr>
                <w:rFonts w:ascii="Arial" w:hAnsi="Arial" w:cs="Arial"/>
                <w:color w:val="000000"/>
              </w:rPr>
            </w:pPr>
            <w:r w:rsidRPr="006406FB">
              <w:rPr>
                <w:rFonts w:ascii="Arial" w:hAnsi="Arial" w:cs="Arial"/>
                <w:color w:val="000000"/>
              </w:rPr>
              <w:lastRenderedPageBreak/>
              <w:t>Learners receive high quality Feedback and have an accurate understanding of their progress and Next Steps.</w:t>
            </w:r>
          </w:p>
          <w:p w14:paraId="59624D73" w14:textId="77777777" w:rsidR="00A64F90" w:rsidRPr="006406FB" w:rsidRDefault="00A64F90" w:rsidP="005F4775">
            <w:pPr>
              <w:pStyle w:val="NormalWeb"/>
              <w:numPr>
                <w:ilvl w:val="0"/>
                <w:numId w:val="6"/>
              </w:numPr>
              <w:jc w:val="both"/>
              <w:rPr>
                <w:rFonts w:ascii="Arial" w:hAnsi="Arial" w:cs="Arial"/>
                <w:color w:val="000000"/>
              </w:rPr>
            </w:pPr>
            <w:r w:rsidRPr="006406FB">
              <w:rPr>
                <w:rFonts w:ascii="Arial" w:hAnsi="Arial" w:cs="Arial"/>
                <w:color w:val="000000"/>
              </w:rPr>
              <w:t>Learners are able to give effective Feedback to peers on their learning and suggest ways in which they can improve.</w:t>
            </w:r>
          </w:p>
          <w:p w14:paraId="0E7D6BE0" w14:textId="11BCF3EF" w:rsidR="003B0F42" w:rsidRPr="006406FB" w:rsidRDefault="00A64F90" w:rsidP="005F4775">
            <w:pPr>
              <w:pStyle w:val="NormalWeb"/>
              <w:numPr>
                <w:ilvl w:val="0"/>
                <w:numId w:val="6"/>
              </w:numPr>
              <w:jc w:val="both"/>
              <w:rPr>
                <w:rFonts w:ascii="Arial" w:hAnsi="Arial" w:cs="Arial"/>
                <w:color w:val="000000"/>
              </w:rPr>
            </w:pPr>
            <w:r w:rsidRPr="006406FB">
              <w:rPr>
                <w:rFonts w:ascii="Arial" w:hAnsi="Arial" w:cs="Arial"/>
                <w:color w:val="000000"/>
              </w:rPr>
              <w:t>There is a clear system for using Feedback and Next Steps to support learners when setting longer term targets (</w:t>
            </w:r>
            <w:proofErr w:type="spellStart"/>
            <w:r w:rsidRPr="006406FB">
              <w:rPr>
                <w:rFonts w:ascii="Arial" w:hAnsi="Arial" w:cs="Arial"/>
                <w:color w:val="000000"/>
              </w:rPr>
              <w:t>eg</w:t>
            </w:r>
            <w:proofErr w:type="spellEnd"/>
            <w:r w:rsidRPr="006406FB">
              <w:rPr>
                <w:rFonts w:ascii="Arial" w:hAnsi="Arial" w:cs="Arial"/>
                <w:color w:val="000000"/>
              </w:rPr>
              <w:t xml:space="preserve"> within personal profiling etc).</w:t>
            </w:r>
          </w:p>
        </w:tc>
        <w:tc>
          <w:tcPr>
            <w:tcW w:w="4649" w:type="dxa"/>
          </w:tcPr>
          <w:p w14:paraId="7CA02CD7" w14:textId="77777777" w:rsidR="003B0F42" w:rsidRPr="006406FB" w:rsidRDefault="003B0F42">
            <w:pPr>
              <w:rPr>
                <w:rFonts w:ascii="Arial" w:hAnsi="Arial" w:cs="Arial"/>
                <w:sz w:val="24"/>
                <w:szCs w:val="24"/>
              </w:rPr>
            </w:pPr>
          </w:p>
        </w:tc>
        <w:tc>
          <w:tcPr>
            <w:tcW w:w="4650" w:type="dxa"/>
          </w:tcPr>
          <w:p w14:paraId="27E5245A" w14:textId="77777777" w:rsidR="003B0F42" w:rsidRPr="006406FB" w:rsidRDefault="003B0F42">
            <w:pPr>
              <w:rPr>
                <w:rFonts w:ascii="Arial" w:hAnsi="Arial" w:cs="Arial"/>
                <w:sz w:val="24"/>
                <w:szCs w:val="24"/>
              </w:rPr>
            </w:pPr>
          </w:p>
        </w:tc>
      </w:tr>
      <w:tr w:rsidR="003B0F42" w:rsidRPr="006406FB" w14:paraId="7A9E7903" w14:textId="77777777" w:rsidTr="006406FB">
        <w:trPr>
          <w:trHeight w:val="457"/>
        </w:trPr>
        <w:tc>
          <w:tcPr>
            <w:tcW w:w="4649" w:type="dxa"/>
            <w:shd w:val="clear" w:color="auto" w:fill="FFD744"/>
            <w:vAlign w:val="center"/>
          </w:tcPr>
          <w:p w14:paraId="0BD569D0" w14:textId="0E87C5AB" w:rsidR="003B0F42" w:rsidRPr="006406FB" w:rsidRDefault="003B0F42" w:rsidP="005F4775">
            <w:pPr>
              <w:jc w:val="both"/>
              <w:rPr>
                <w:rFonts w:ascii="Arial" w:hAnsi="Arial" w:cs="Arial"/>
                <w:b/>
                <w:sz w:val="24"/>
                <w:szCs w:val="24"/>
              </w:rPr>
            </w:pPr>
            <w:r w:rsidRPr="006406FB">
              <w:rPr>
                <w:rFonts w:ascii="Arial" w:hAnsi="Arial" w:cs="Arial"/>
                <w:b/>
                <w:sz w:val="24"/>
                <w:szCs w:val="24"/>
              </w:rPr>
              <w:t>Reporting</w:t>
            </w:r>
          </w:p>
        </w:tc>
        <w:tc>
          <w:tcPr>
            <w:tcW w:w="4649" w:type="dxa"/>
            <w:shd w:val="clear" w:color="auto" w:fill="FFD744"/>
            <w:vAlign w:val="center"/>
          </w:tcPr>
          <w:p w14:paraId="1548F8E0" w14:textId="77777777" w:rsidR="003B0F42" w:rsidRPr="006406FB" w:rsidRDefault="003B0F42" w:rsidP="006406FB">
            <w:pPr>
              <w:rPr>
                <w:rFonts w:ascii="Arial" w:hAnsi="Arial" w:cs="Arial"/>
                <w:sz w:val="24"/>
                <w:szCs w:val="24"/>
              </w:rPr>
            </w:pPr>
          </w:p>
        </w:tc>
        <w:tc>
          <w:tcPr>
            <w:tcW w:w="4650" w:type="dxa"/>
            <w:shd w:val="clear" w:color="auto" w:fill="FFD744"/>
            <w:vAlign w:val="center"/>
          </w:tcPr>
          <w:p w14:paraId="2B807893" w14:textId="77777777" w:rsidR="003B0F42" w:rsidRPr="006406FB" w:rsidRDefault="003B0F42" w:rsidP="006406FB">
            <w:pPr>
              <w:rPr>
                <w:rFonts w:ascii="Arial" w:hAnsi="Arial" w:cs="Arial"/>
                <w:sz w:val="24"/>
                <w:szCs w:val="24"/>
              </w:rPr>
            </w:pPr>
          </w:p>
        </w:tc>
      </w:tr>
      <w:tr w:rsidR="003B0F42" w:rsidRPr="006406FB" w14:paraId="40C5B474" w14:textId="77777777" w:rsidTr="005F4775">
        <w:trPr>
          <w:trHeight w:val="1839"/>
        </w:trPr>
        <w:tc>
          <w:tcPr>
            <w:tcW w:w="4649" w:type="dxa"/>
          </w:tcPr>
          <w:p w14:paraId="455506C1" w14:textId="543BE490" w:rsidR="003B0F42" w:rsidRPr="006406FB" w:rsidRDefault="00A64F90" w:rsidP="005F4775">
            <w:pPr>
              <w:pStyle w:val="NormalWeb"/>
              <w:jc w:val="both"/>
              <w:rPr>
                <w:rFonts w:ascii="Arial" w:hAnsi="Arial" w:cs="Arial"/>
                <w:color w:val="000000"/>
              </w:rPr>
            </w:pPr>
            <w:r w:rsidRPr="006406FB">
              <w:rPr>
                <w:rFonts w:ascii="Arial" w:hAnsi="Arial" w:cs="Arial"/>
                <w:color w:val="000000"/>
              </w:rPr>
              <w:t>Approaches to reporting are discussed with staff and there is consistency across our establishment in terms of annual reporting opportunities as well as the format, language used, frequency etc.</w:t>
            </w:r>
          </w:p>
        </w:tc>
        <w:tc>
          <w:tcPr>
            <w:tcW w:w="4649" w:type="dxa"/>
          </w:tcPr>
          <w:p w14:paraId="69F0F8BF" w14:textId="77777777" w:rsidR="003B0F42" w:rsidRPr="006406FB" w:rsidRDefault="003B0F42">
            <w:pPr>
              <w:rPr>
                <w:rFonts w:ascii="Arial" w:hAnsi="Arial" w:cs="Arial"/>
                <w:sz w:val="24"/>
                <w:szCs w:val="24"/>
              </w:rPr>
            </w:pPr>
          </w:p>
        </w:tc>
        <w:tc>
          <w:tcPr>
            <w:tcW w:w="4650" w:type="dxa"/>
          </w:tcPr>
          <w:p w14:paraId="5C83A109" w14:textId="77777777" w:rsidR="003B0F42" w:rsidRPr="006406FB" w:rsidRDefault="003B0F42">
            <w:pPr>
              <w:rPr>
                <w:rFonts w:ascii="Arial" w:hAnsi="Arial" w:cs="Arial"/>
                <w:sz w:val="24"/>
                <w:szCs w:val="24"/>
              </w:rPr>
            </w:pPr>
          </w:p>
        </w:tc>
      </w:tr>
    </w:tbl>
    <w:p w14:paraId="0A2450B9" w14:textId="77777777" w:rsidR="002E49BB" w:rsidRPr="006406FB" w:rsidRDefault="002E49BB">
      <w:pPr>
        <w:rPr>
          <w:rFonts w:ascii="Arial" w:hAnsi="Arial" w:cs="Arial"/>
          <w:sz w:val="24"/>
          <w:szCs w:val="24"/>
        </w:rPr>
      </w:pPr>
    </w:p>
    <w:sectPr w:rsidR="002E49BB" w:rsidRPr="006406FB" w:rsidSect="002E49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3906"/>
    <w:multiLevelType w:val="hybridMultilevel"/>
    <w:tmpl w:val="9FAA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B78DC"/>
    <w:multiLevelType w:val="hybridMultilevel"/>
    <w:tmpl w:val="D76E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62948"/>
    <w:multiLevelType w:val="hybridMultilevel"/>
    <w:tmpl w:val="B384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E0314"/>
    <w:multiLevelType w:val="hybridMultilevel"/>
    <w:tmpl w:val="9148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12DCD"/>
    <w:multiLevelType w:val="hybridMultilevel"/>
    <w:tmpl w:val="8098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15F58"/>
    <w:multiLevelType w:val="hybridMultilevel"/>
    <w:tmpl w:val="065A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9BB"/>
    <w:rsid w:val="000B70F5"/>
    <w:rsid w:val="001255A6"/>
    <w:rsid w:val="001A0F79"/>
    <w:rsid w:val="001B253D"/>
    <w:rsid w:val="002E49BB"/>
    <w:rsid w:val="003B0F42"/>
    <w:rsid w:val="004115D8"/>
    <w:rsid w:val="005F4775"/>
    <w:rsid w:val="006406FB"/>
    <w:rsid w:val="009D3208"/>
    <w:rsid w:val="00A64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789D"/>
  <w15:chartTrackingRefBased/>
  <w15:docId w15:val="{3C0D467D-4848-48FA-B61A-56DE17E2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6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49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B0F42"/>
    <w:pPr>
      <w:ind w:left="720"/>
      <w:contextualSpacing/>
    </w:pPr>
  </w:style>
  <w:style w:type="character" w:customStyle="1" w:styleId="Heading1Char">
    <w:name w:val="Heading 1 Char"/>
    <w:basedOn w:val="DefaultParagraphFont"/>
    <w:link w:val="Heading1"/>
    <w:uiPriority w:val="9"/>
    <w:rsid w:val="006406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8036">
      <w:bodyDiv w:val="1"/>
      <w:marLeft w:val="0"/>
      <w:marRight w:val="0"/>
      <w:marTop w:val="0"/>
      <w:marBottom w:val="0"/>
      <w:divBdr>
        <w:top w:val="none" w:sz="0" w:space="0" w:color="auto"/>
        <w:left w:val="none" w:sz="0" w:space="0" w:color="auto"/>
        <w:bottom w:val="none" w:sz="0" w:space="0" w:color="auto"/>
        <w:right w:val="none" w:sz="0" w:space="0" w:color="auto"/>
      </w:divBdr>
    </w:div>
    <w:div w:id="238560267">
      <w:bodyDiv w:val="1"/>
      <w:marLeft w:val="0"/>
      <w:marRight w:val="0"/>
      <w:marTop w:val="0"/>
      <w:marBottom w:val="0"/>
      <w:divBdr>
        <w:top w:val="none" w:sz="0" w:space="0" w:color="auto"/>
        <w:left w:val="none" w:sz="0" w:space="0" w:color="auto"/>
        <w:bottom w:val="none" w:sz="0" w:space="0" w:color="auto"/>
        <w:right w:val="none" w:sz="0" w:space="0" w:color="auto"/>
      </w:divBdr>
    </w:div>
    <w:div w:id="241719529">
      <w:bodyDiv w:val="1"/>
      <w:marLeft w:val="0"/>
      <w:marRight w:val="0"/>
      <w:marTop w:val="0"/>
      <w:marBottom w:val="0"/>
      <w:divBdr>
        <w:top w:val="none" w:sz="0" w:space="0" w:color="auto"/>
        <w:left w:val="none" w:sz="0" w:space="0" w:color="auto"/>
        <w:bottom w:val="none" w:sz="0" w:space="0" w:color="auto"/>
        <w:right w:val="none" w:sz="0" w:space="0" w:color="auto"/>
      </w:divBdr>
    </w:div>
    <w:div w:id="258176293">
      <w:bodyDiv w:val="1"/>
      <w:marLeft w:val="0"/>
      <w:marRight w:val="0"/>
      <w:marTop w:val="0"/>
      <w:marBottom w:val="0"/>
      <w:divBdr>
        <w:top w:val="none" w:sz="0" w:space="0" w:color="auto"/>
        <w:left w:val="none" w:sz="0" w:space="0" w:color="auto"/>
        <w:bottom w:val="none" w:sz="0" w:space="0" w:color="auto"/>
        <w:right w:val="none" w:sz="0" w:space="0" w:color="auto"/>
      </w:divBdr>
    </w:div>
    <w:div w:id="310453113">
      <w:bodyDiv w:val="1"/>
      <w:marLeft w:val="0"/>
      <w:marRight w:val="0"/>
      <w:marTop w:val="0"/>
      <w:marBottom w:val="0"/>
      <w:divBdr>
        <w:top w:val="none" w:sz="0" w:space="0" w:color="auto"/>
        <w:left w:val="none" w:sz="0" w:space="0" w:color="auto"/>
        <w:bottom w:val="none" w:sz="0" w:space="0" w:color="auto"/>
        <w:right w:val="none" w:sz="0" w:space="0" w:color="auto"/>
      </w:divBdr>
    </w:div>
    <w:div w:id="336733247">
      <w:bodyDiv w:val="1"/>
      <w:marLeft w:val="0"/>
      <w:marRight w:val="0"/>
      <w:marTop w:val="0"/>
      <w:marBottom w:val="0"/>
      <w:divBdr>
        <w:top w:val="none" w:sz="0" w:space="0" w:color="auto"/>
        <w:left w:val="none" w:sz="0" w:space="0" w:color="auto"/>
        <w:bottom w:val="none" w:sz="0" w:space="0" w:color="auto"/>
        <w:right w:val="none" w:sz="0" w:space="0" w:color="auto"/>
      </w:divBdr>
    </w:div>
    <w:div w:id="351959675">
      <w:bodyDiv w:val="1"/>
      <w:marLeft w:val="0"/>
      <w:marRight w:val="0"/>
      <w:marTop w:val="0"/>
      <w:marBottom w:val="0"/>
      <w:divBdr>
        <w:top w:val="none" w:sz="0" w:space="0" w:color="auto"/>
        <w:left w:val="none" w:sz="0" w:space="0" w:color="auto"/>
        <w:bottom w:val="none" w:sz="0" w:space="0" w:color="auto"/>
        <w:right w:val="none" w:sz="0" w:space="0" w:color="auto"/>
      </w:divBdr>
    </w:div>
    <w:div w:id="579021795">
      <w:bodyDiv w:val="1"/>
      <w:marLeft w:val="0"/>
      <w:marRight w:val="0"/>
      <w:marTop w:val="0"/>
      <w:marBottom w:val="0"/>
      <w:divBdr>
        <w:top w:val="none" w:sz="0" w:space="0" w:color="auto"/>
        <w:left w:val="none" w:sz="0" w:space="0" w:color="auto"/>
        <w:bottom w:val="none" w:sz="0" w:space="0" w:color="auto"/>
        <w:right w:val="none" w:sz="0" w:space="0" w:color="auto"/>
      </w:divBdr>
    </w:div>
    <w:div w:id="585697976">
      <w:bodyDiv w:val="1"/>
      <w:marLeft w:val="0"/>
      <w:marRight w:val="0"/>
      <w:marTop w:val="0"/>
      <w:marBottom w:val="0"/>
      <w:divBdr>
        <w:top w:val="none" w:sz="0" w:space="0" w:color="auto"/>
        <w:left w:val="none" w:sz="0" w:space="0" w:color="auto"/>
        <w:bottom w:val="none" w:sz="0" w:space="0" w:color="auto"/>
        <w:right w:val="none" w:sz="0" w:space="0" w:color="auto"/>
      </w:divBdr>
    </w:div>
    <w:div w:id="637880453">
      <w:bodyDiv w:val="1"/>
      <w:marLeft w:val="0"/>
      <w:marRight w:val="0"/>
      <w:marTop w:val="0"/>
      <w:marBottom w:val="0"/>
      <w:divBdr>
        <w:top w:val="none" w:sz="0" w:space="0" w:color="auto"/>
        <w:left w:val="none" w:sz="0" w:space="0" w:color="auto"/>
        <w:bottom w:val="none" w:sz="0" w:space="0" w:color="auto"/>
        <w:right w:val="none" w:sz="0" w:space="0" w:color="auto"/>
      </w:divBdr>
    </w:div>
    <w:div w:id="697243374">
      <w:bodyDiv w:val="1"/>
      <w:marLeft w:val="0"/>
      <w:marRight w:val="0"/>
      <w:marTop w:val="0"/>
      <w:marBottom w:val="0"/>
      <w:divBdr>
        <w:top w:val="none" w:sz="0" w:space="0" w:color="auto"/>
        <w:left w:val="none" w:sz="0" w:space="0" w:color="auto"/>
        <w:bottom w:val="none" w:sz="0" w:space="0" w:color="auto"/>
        <w:right w:val="none" w:sz="0" w:space="0" w:color="auto"/>
      </w:divBdr>
    </w:div>
    <w:div w:id="734470635">
      <w:bodyDiv w:val="1"/>
      <w:marLeft w:val="0"/>
      <w:marRight w:val="0"/>
      <w:marTop w:val="0"/>
      <w:marBottom w:val="0"/>
      <w:divBdr>
        <w:top w:val="none" w:sz="0" w:space="0" w:color="auto"/>
        <w:left w:val="none" w:sz="0" w:space="0" w:color="auto"/>
        <w:bottom w:val="none" w:sz="0" w:space="0" w:color="auto"/>
        <w:right w:val="none" w:sz="0" w:space="0" w:color="auto"/>
      </w:divBdr>
    </w:div>
    <w:div w:id="1060861721">
      <w:bodyDiv w:val="1"/>
      <w:marLeft w:val="0"/>
      <w:marRight w:val="0"/>
      <w:marTop w:val="0"/>
      <w:marBottom w:val="0"/>
      <w:divBdr>
        <w:top w:val="none" w:sz="0" w:space="0" w:color="auto"/>
        <w:left w:val="none" w:sz="0" w:space="0" w:color="auto"/>
        <w:bottom w:val="none" w:sz="0" w:space="0" w:color="auto"/>
        <w:right w:val="none" w:sz="0" w:space="0" w:color="auto"/>
      </w:divBdr>
    </w:div>
    <w:div w:id="1138767867">
      <w:bodyDiv w:val="1"/>
      <w:marLeft w:val="0"/>
      <w:marRight w:val="0"/>
      <w:marTop w:val="0"/>
      <w:marBottom w:val="0"/>
      <w:divBdr>
        <w:top w:val="none" w:sz="0" w:space="0" w:color="auto"/>
        <w:left w:val="none" w:sz="0" w:space="0" w:color="auto"/>
        <w:bottom w:val="none" w:sz="0" w:space="0" w:color="auto"/>
        <w:right w:val="none" w:sz="0" w:space="0" w:color="auto"/>
      </w:divBdr>
    </w:div>
    <w:div w:id="1215966859">
      <w:bodyDiv w:val="1"/>
      <w:marLeft w:val="0"/>
      <w:marRight w:val="0"/>
      <w:marTop w:val="0"/>
      <w:marBottom w:val="0"/>
      <w:divBdr>
        <w:top w:val="none" w:sz="0" w:space="0" w:color="auto"/>
        <w:left w:val="none" w:sz="0" w:space="0" w:color="auto"/>
        <w:bottom w:val="none" w:sz="0" w:space="0" w:color="auto"/>
        <w:right w:val="none" w:sz="0" w:space="0" w:color="auto"/>
      </w:divBdr>
    </w:div>
    <w:div w:id="1407073643">
      <w:bodyDiv w:val="1"/>
      <w:marLeft w:val="0"/>
      <w:marRight w:val="0"/>
      <w:marTop w:val="0"/>
      <w:marBottom w:val="0"/>
      <w:divBdr>
        <w:top w:val="none" w:sz="0" w:space="0" w:color="auto"/>
        <w:left w:val="none" w:sz="0" w:space="0" w:color="auto"/>
        <w:bottom w:val="none" w:sz="0" w:space="0" w:color="auto"/>
        <w:right w:val="none" w:sz="0" w:space="0" w:color="auto"/>
      </w:divBdr>
    </w:div>
    <w:div w:id="1439376452">
      <w:bodyDiv w:val="1"/>
      <w:marLeft w:val="0"/>
      <w:marRight w:val="0"/>
      <w:marTop w:val="0"/>
      <w:marBottom w:val="0"/>
      <w:divBdr>
        <w:top w:val="none" w:sz="0" w:space="0" w:color="auto"/>
        <w:left w:val="none" w:sz="0" w:space="0" w:color="auto"/>
        <w:bottom w:val="none" w:sz="0" w:space="0" w:color="auto"/>
        <w:right w:val="none" w:sz="0" w:space="0" w:color="auto"/>
      </w:divBdr>
    </w:div>
    <w:div w:id="1446651637">
      <w:bodyDiv w:val="1"/>
      <w:marLeft w:val="0"/>
      <w:marRight w:val="0"/>
      <w:marTop w:val="0"/>
      <w:marBottom w:val="0"/>
      <w:divBdr>
        <w:top w:val="none" w:sz="0" w:space="0" w:color="auto"/>
        <w:left w:val="none" w:sz="0" w:space="0" w:color="auto"/>
        <w:bottom w:val="none" w:sz="0" w:space="0" w:color="auto"/>
        <w:right w:val="none" w:sz="0" w:space="0" w:color="auto"/>
      </w:divBdr>
    </w:div>
    <w:div w:id="1454590397">
      <w:bodyDiv w:val="1"/>
      <w:marLeft w:val="0"/>
      <w:marRight w:val="0"/>
      <w:marTop w:val="0"/>
      <w:marBottom w:val="0"/>
      <w:divBdr>
        <w:top w:val="none" w:sz="0" w:space="0" w:color="auto"/>
        <w:left w:val="none" w:sz="0" w:space="0" w:color="auto"/>
        <w:bottom w:val="none" w:sz="0" w:space="0" w:color="auto"/>
        <w:right w:val="none" w:sz="0" w:space="0" w:color="auto"/>
      </w:divBdr>
    </w:div>
    <w:div w:id="1499005473">
      <w:bodyDiv w:val="1"/>
      <w:marLeft w:val="0"/>
      <w:marRight w:val="0"/>
      <w:marTop w:val="0"/>
      <w:marBottom w:val="0"/>
      <w:divBdr>
        <w:top w:val="none" w:sz="0" w:space="0" w:color="auto"/>
        <w:left w:val="none" w:sz="0" w:space="0" w:color="auto"/>
        <w:bottom w:val="none" w:sz="0" w:space="0" w:color="auto"/>
        <w:right w:val="none" w:sz="0" w:space="0" w:color="auto"/>
      </w:divBdr>
    </w:div>
    <w:div w:id="1928806946">
      <w:bodyDiv w:val="1"/>
      <w:marLeft w:val="0"/>
      <w:marRight w:val="0"/>
      <w:marTop w:val="0"/>
      <w:marBottom w:val="0"/>
      <w:divBdr>
        <w:top w:val="none" w:sz="0" w:space="0" w:color="auto"/>
        <w:left w:val="none" w:sz="0" w:space="0" w:color="auto"/>
        <w:bottom w:val="none" w:sz="0" w:space="0" w:color="auto"/>
        <w:right w:val="none" w:sz="0" w:space="0" w:color="auto"/>
      </w:divBdr>
    </w:div>
    <w:div w:id="1980258805">
      <w:bodyDiv w:val="1"/>
      <w:marLeft w:val="0"/>
      <w:marRight w:val="0"/>
      <w:marTop w:val="0"/>
      <w:marBottom w:val="0"/>
      <w:divBdr>
        <w:top w:val="none" w:sz="0" w:space="0" w:color="auto"/>
        <w:left w:val="none" w:sz="0" w:space="0" w:color="auto"/>
        <w:bottom w:val="none" w:sz="0" w:space="0" w:color="auto"/>
        <w:right w:val="none" w:sz="0" w:space="0" w:color="auto"/>
      </w:divBdr>
    </w:div>
    <w:div w:id="2001694398">
      <w:bodyDiv w:val="1"/>
      <w:marLeft w:val="0"/>
      <w:marRight w:val="0"/>
      <w:marTop w:val="0"/>
      <w:marBottom w:val="0"/>
      <w:divBdr>
        <w:top w:val="none" w:sz="0" w:space="0" w:color="auto"/>
        <w:left w:val="none" w:sz="0" w:space="0" w:color="auto"/>
        <w:bottom w:val="none" w:sz="0" w:space="0" w:color="auto"/>
        <w:right w:val="none" w:sz="0" w:space="0" w:color="auto"/>
      </w:divBdr>
    </w:div>
    <w:div w:id="2004777469">
      <w:bodyDiv w:val="1"/>
      <w:marLeft w:val="0"/>
      <w:marRight w:val="0"/>
      <w:marTop w:val="0"/>
      <w:marBottom w:val="0"/>
      <w:divBdr>
        <w:top w:val="none" w:sz="0" w:space="0" w:color="auto"/>
        <w:left w:val="none" w:sz="0" w:space="0" w:color="auto"/>
        <w:bottom w:val="none" w:sz="0" w:space="0" w:color="auto"/>
        <w:right w:val="none" w:sz="0" w:space="0" w:color="auto"/>
      </w:divBdr>
    </w:div>
    <w:div w:id="20130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Kay MacDonald</cp:lastModifiedBy>
  <cp:revision>2</cp:revision>
  <dcterms:created xsi:type="dcterms:W3CDTF">2022-02-22T08:10:00Z</dcterms:created>
  <dcterms:modified xsi:type="dcterms:W3CDTF">2022-02-22T08:10:00Z</dcterms:modified>
</cp:coreProperties>
</file>