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864" w:rsidRPr="002F7864" w:rsidRDefault="008C7C5C" w:rsidP="002F7864">
      <w:pPr>
        <w:rPr>
          <w:rFonts w:ascii="Century Gothic" w:hAnsi="Century Gothic"/>
          <w:u w:val="single"/>
        </w:rPr>
      </w:pPr>
      <w:r>
        <w:rPr>
          <w:rFonts w:ascii="Century Gothic" w:hAnsi="Century Gothic"/>
          <w:u w:val="single"/>
        </w:rPr>
        <w:t>Assessment and Moderation</w:t>
      </w:r>
      <w:r w:rsidR="002774DA">
        <w:rPr>
          <w:rFonts w:ascii="Century Gothic" w:hAnsi="Century Gothic"/>
          <w:u w:val="single"/>
        </w:rPr>
        <w:t xml:space="preserve"> </w:t>
      </w:r>
      <w:r w:rsidR="00C4258D">
        <w:rPr>
          <w:rFonts w:ascii="Century Gothic" w:hAnsi="Century Gothic"/>
          <w:u w:val="single"/>
        </w:rPr>
        <w:t>in the BGE</w:t>
      </w:r>
    </w:p>
    <w:p w:rsidR="008C7C5C" w:rsidRPr="002F7864" w:rsidRDefault="008C7C5C" w:rsidP="008C7C5C">
      <w:r>
        <w:rPr>
          <w:rFonts w:ascii="Century Gothic" w:hAnsi="Century Gothic"/>
          <w:u w:val="single"/>
        </w:rPr>
        <w:t>National Context</w:t>
      </w:r>
    </w:p>
    <w:p w:rsidR="002774DA" w:rsidRDefault="002774DA" w:rsidP="00DF686D">
      <w:pPr>
        <w:pStyle w:val="Default"/>
        <w:spacing w:line="259" w:lineRule="auto"/>
        <w:rPr>
          <w:rFonts w:ascii="Century Gothic" w:hAnsi="Century Gothic"/>
          <w:sz w:val="22"/>
          <w:szCs w:val="22"/>
        </w:rPr>
      </w:pPr>
      <w:r w:rsidRPr="002774DA">
        <w:rPr>
          <w:rFonts w:ascii="Century Gothic" w:hAnsi="Century Gothic"/>
          <w:sz w:val="22"/>
          <w:szCs w:val="22"/>
        </w:rPr>
        <w:t>The National Improvement Framework for Scottish Education sets out the vision and pr</w:t>
      </w:r>
      <w:r w:rsidR="00244D69">
        <w:rPr>
          <w:rFonts w:ascii="Century Gothic" w:hAnsi="Century Gothic"/>
          <w:sz w:val="22"/>
          <w:szCs w:val="22"/>
        </w:rPr>
        <w:t>iorities for continually improving Scottish education and closing</w:t>
      </w:r>
      <w:r w:rsidRPr="002774DA">
        <w:rPr>
          <w:rFonts w:ascii="Century Gothic" w:hAnsi="Century Gothic"/>
          <w:sz w:val="22"/>
          <w:szCs w:val="22"/>
        </w:rPr>
        <w:t xml:space="preserve"> the attainment gap, delivering both excellence and equity.</w:t>
      </w:r>
    </w:p>
    <w:p w:rsidR="002774DA" w:rsidRPr="002774DA" w:rsidRDefault="002774DA" w:rsidP="00DF686D">
      <w:pPr>
        <w:pStyle w:val="Default"/>
        <w:spacing w:line="259" w:lineRule="auto"/>
        <w:rPr>
          <w:rFonts w:ascii="Century Gothic" w:hAnsi="Century Gothic"/>
          <w:sz w:val="22"/>
          <w:szCs w:val="22"/>
        </w:rPr>
      </w:pPr>
      <w:r w:rsidRPr="002774DA">
        <w:rPr>
          <w:rFonts w:ascii="Century Gothic" w:hAnsi="Century Gothic"/>
          <w:sz w:val="22"/>
          <w:szCs w:val="22"/>
        </w:rPr>
        <w:t xml:space="preserve"> </w:t>
      </w:r>
    </w:p>
    <w:p w:rsidR="002774DA" w:rsidRDefault="002774DA" w:rsidP="00DF686D">
      <w:pPr>
        <w:pStyle w:val="Default"/>
        <w:spacing w:line="259" w:lineRule="auto"/>
        <w:rPr>
          <w:rFonts w:ascii="Century Gothic" w:hAnsi="Century Gothic"/>
          <w:sz w:val="22"/>
          <w:szCs w:val="22"/>
        </w:rPr>
      </w:pPr>
      <w:r w:rsidRPr="002774DA">
        <w:rPr>
          <w:rFonts w:ascii="Century Gothic" w:hAnsi="Century Gothic"/>
          <w:sz w:val="22"/>
          <w:szCs w:val="22"/>
        </w:rPr>
        <w:t xml:space="preserve">One of the 6 key drivers within the National Improvement Framework is the assessment of children’s progress. </w:t>
      </w:r>
      <w:r>
        <w:rPr>
          <w:rFonts w:ascii="Century Gothic" w:hAnsi="Century Gothic"/>
          <w:sz w:val="22"/>
          <w:szCs w:val="22"/>
        </w:rPr>
        <w:t xml:space="preserve"> </w:t>
      </w:r>
      <w:r w:rsidRPr="002774DA">
        <w:rPr>
          <w:rFonts w:ascii="Century Gothic" w:hAnsi="Century Gothic"/>
          <w:sz w:val="22"/>
          <w:szCs w:val="22"/>
        </w:rPr>
        <w:t xml:space="preserve">This </w:t>
      </w:r>
      <w:r>
        <w:rPr>
          <w:rFonts w:ascii="Century Gothic" w:hAnsi="Century Gothic"/>
          <w:sz w:val="22"/>
          <w:szCs w:val="22"/>
        </w:rPr>
        <w:t>focuses on a range of evidence</w:t>
      </w:r>
      <w:r w:rsidR="00AB58C4" w:rsidRPr="00244D69">
        <w:rPr>
          <w:rFonts w:ascii="Century Gothic" w:hAnsi="Century Gothic"/>
          <w:color w:val="auto"/>
          <w:sz w:val="22"/>
          <w:szCs w:val="22"/>
        </w:rPr>
        <w:t>,</w:t>
      </w:r>
      <w:r w:rsidRPr="00244D69">
        <w:rPr>
          <w:rFonts w:ascii="Century Gothic" w:hAnsi="Century Gothic"/>
          <w:color w:val="auto"/>
          <w:sz w:val="22"/>
          <w:szCs w:val="22"/>
        </w:rPr>
        <w:t xml:space="preserve"> </w:t>
      </w:r>
      <w:r>
        <w:rPr>
          <w:rFonts w:ascii="Century Gothic" w:hAnsi="Century Gothic"/>
          <w:sz w:val="22"/>
          <w:szCs w:val="22"/>
        </w:rPr>
        <w:t>demonstrating</w:t>
      </w:r>
      <w:r w:rsidRPr="002774DA">
        <w:rPr>
          <w:rFonts w:ascii="Century Gothic" w:hAnsi="Century Gothic"/>
          <w:sz w:val="22"/>
          <w:szCs w:val="22"/>
        </w:rPr>
        <w:t xml:space="preserve"> what children learn and achieve</w:t>
      </w:r>
      <w:r>
        <w:rPr>
          <w:rFonts w:ascii="Century Gothic" w:hAnsi="Century Gothic"/>
          <w:sz w:val="22"/>
          <w:szCs w:val="22"/>
        </w:rPr>
        <w:t xml:space="preserve"> throughout their school career.  This includes</w:t>
      </w:r>
      <w:r w:rsidRPr="002774DA">
        <w:rPr>
          <w:rFonts w:ascii="Century Gothic" w:hAnsi="Century Gothic"/>
          <w:sz w:val="22"/>
          <w:szCs w:val="22"/>
        </w:rPr>
        <w:t xml:space="preserve"> Curriculum for Excellence levels, skills, qualifications and other awards. </w:t>
      </w:r>
    </w:p>
    <w:p w:rsidR="000629C3" w:rsidRPr="000629C3" w:rsidRDefault="000629C3" w:rsidP="00DF686D">
      <w:pPr>
        <w:pStyle w:val="Default"/>
        <w:spacing w:line="259" w:lineRule="auto"/>
        <w:rPr>
          <w:rFonts w:ascii="Century Gothic" w:hAnsi="Century Gothic"/>
          <w:sz w:val="22"/>
          <w:szCs w:val="22"/>
        </w:rPr>
      </w:pPr>
    </w:p>
    <w:p w:rsidR="002774DA" w:rsidRDefault="002774DA" w:rsidP="00DF686D">
      <w:pPr>
        <w:pStyle w:val="Default"/>
        <w:spacing w:line="259" w:lineRule="auto"/>
        <w:rPr>
          <w:rFonts w:ascii="Century Gothic" w:hAnsi="Century Gothic"/>
          <w:sz w:val="22"/>
          <w:szCs w:val="22"/>
        </w:rPr>
      </w:pPr>
      <w:r w:rsidRPr="002774DA">
        <w:rPr>
          <w:rFonts w:ascii="Century Gothic" w:hAnsi="Century Gothic"/>
          <w:sz w:val="22"/>
          <w:szCs w:val="22"/>
        </w:rPr>
        <w:t xml:space="preserve">The Framework </w:t>
      </w:r>
      <w:r w:rsidR="00DF686D">
        <w:rPr>
          <w:rFonts w:ascii="Century Gothic" w:hAnsi="Century Gothic"/>
          <w:sz w:val="22"/>
          <w:szCs w:val="22"/>
        </w:rPr>
        <w:t xml:space="preserve">sets out plans to collect </w:t>
      </w:r>
      <w:r w:rsidRPr="002774DA">
        <w:rPr>
          <w:rFonts w:ascii="Century Gothic" w:hAnsi="Century Gothic"/>
          <w:sz w:val="22"/>
          <w:szCs w:val="22"/>
        </w:rPr>
        <w:t xml:space="preserve">teacher judgement data on achievement of </w:t>
      </w:r>
      <w:proofErr w:type="spellStart"/>
      <w:r w:rsidRPr="002774DA">
        <w:rPr>
          <w:rFonts w:ascii="Century Gothic" w:hAnsi="Century Gothic"/>
          <w:sz w:val="22"/>
          <w:szCs w:val="22"/>
        </w:rPr>
        <w:t>CfE</w:t>
      </w:r>
      <w:proofErr w:type="spellEnd"/>
      <w:r w:rsidRPr="002774DA">
        <w:rPr>
          <w:rFonts w:ascii="Century Gothic" w:hAnsi="Century Gothic"/>
          <w:sz w:val="22"/>
          <w:szCs w:val="22"/>
        </w:rPr>
        <w:t xml:space="preserve"> levels in literacy and numeracy. </w:t>
      </w:r>
      <w:r w:rsidR="000629C3">
        <w:rPr>
          <w:rFonts w:ascii="Century Gothic" w:hAnsi="Century Gothic"/>
          <w:sz w:val="22"/>
          <w:szCs w:val="22"/>
        </w:rPr>
        <w:t xml:space="preserve"> When this data is consistent and well moderated, we will be able to focus more accurately on the difference in attainment between the most and least disadvantaged children and take further action as a result.  </w:t>
      </w:r>
      <w:r w:rsidRPr="002774DA">
        <w:rPr>
          <w:rFonts w:ascii="Century Gothic" w:hAnsi="Century Gothic"/>
          <w:sz w:val="22"/>
          <w:szCs w:val="22"/>
        </w:rPr>
        <w:t>This data will be informed by a range of evidence, including standardised assessment</w:t>
      </w:r>
      <w:r w:rsidR="0064272A">
        <w:rPr>
          <w:rFonts w:ascii="Century Gothic" w:hAnsi="Century Gothic"/>
          <w:sz w:val="22"/>
          <w:szCs w:val="22"/>
        </w:rPr>
        <w:t>, holistic assessment, summative and formative strategies</w:t>
      </w:r>
      <w:r w:rsidRPr="002774DA">
        <w:rPr>
          <w:rFonts w:ascii="Century Gothic" w:hAnsi="Century Gothic"/>
          <w:sz w:val="22"/>
          <w:szCs w:val="22"/>
        </w:rPr>
        <w:t xml:space="preserve"> and ongoing classwork</w:t>
      </w:r>
      <w:r w:rsidR="00DF686D">
        <w:rPr>
          <w:rFonts w:ascii="Century Gothic" w:hAnsi="Century Gothic"/>
          <w:sz w:val="22"/>
          <w:szCs w:val="22"/>
        </w:rPr>
        <w:t xml:space="preserve">.  </w:t>
      </w:r>
      <w:r w:rsidRPr="002774DA">
        <w:rPr>
          <w:rFonts w:ascii="Century Gothic" w:hAnsi="Century Gothic"/>
          <w:sz w:val="22"/>
          <w:szCs w:val="22"/>
        </w:rPr>
        <w:t>This data will help teachers to identify areas where good practice exists and which high-impact interventions should be shared.</w:t>
      </w:r>
      <w:r w:rsidR="00DF686D">
        <w:rPr>
          <w:rFonts w:ascii="Century Gothic" w:hAnsi="Century Gothic"/>
          <w:sz w:val="22"/>
          <w:szCs w:val="22"/>
        </w:rPr>
        <w:t xml:space="preserve">  </w:t>
      </w:r>
      <w:r w:rsidR="00DF686D" w:rsidRPr="002774DA">
        <w:rPr>
          <w:rFonts w:ascii="Century Gothic" w:hAnsi="Century Gothic"/>
          <w:sz w:val="22"/>
          <w:szCs w:val="22"/>
        </w:rPr>
        <w:t>It will also help us to identify areas where, collectively</w:t>
      </w:r>
      <w:r w:rsidR="00AB58C4" w:rsidRPr="00244D69">
        <w:rPr>
          <w:rFonts w:ascii="Century Gothic" w:hAnsi="Century Gothic"/>
          <w:color w:val="auto"/>
          <w:sz w:val="22"/>
          <w:szCs w:val="22"/>
        </w:rPr>
        <w:t>,</w:t>
      </w:r>
      <w:r w:rsidR="00DF686D" w:rsidRPr="002774DA">
        <w:rPr>
          <w:rFonts w:ascii="Century Gothic" w:hAnsi="Century Gothic"/>
          <w:sz w:val="22"/>
          <w:szCs w:val="22"/>
        </w:rPr>
        <w:t xml:space="preserve"> we need to do more.</w:t>
      </w:r>
      <w:r w:rsidR="00DF686D">
        <w:rPr>
          <w:rFonts w:ascii="Century Gothic" w:hAnsi="Century Gothic"/>
          <w:sz w:val="22"/>
          <w:szCs w:val="22"/>
        </w:rPr>
        <w:t xml:space="preserve">  </w:t>
      </w:r>
      <w:r w:rsidR="00DF686D" w:rsidRPr="002774DA">
        <w:rPr>
          <w:rFonts w:ascii="Century Gothic" w:hAnsi="Century Gothic"/>
          <w:sz w:val="22"/>
          <w:szCs w:val="22"/>
        </w:rPr>
        <w:t xml:space="preserve">There is a need to use robust and consistent evidence to help us in raising </w:t>
      </w:r>
      <w:r w:rsidR="00DF686D">
        <w:rPr>
          <w:rFonts w:ascii="Century Gothic" w:hAnsi="Century Gothic"/>
          <w:sz w:val="22"/>
          <w:szCs w:val="22"/>
        </w:rPr>
        <w:t xml:space="preserve">attainment and closing the gap.  </w:t>
      </w:r>
    </w:p>
    <w:p w:rsidR="000629C3" w:rsidRDefault="000629C3" w:rsidP="00DF686D">
      <w:pPr>
        <w:pStyle w:val="Default"/>
        <w:spacing w:line="259" w:lineRule="auto"/>
        <w:rPr>
          <w:rFonts w:ascii="Century Gothic" w:hAnsi="Century Gothic"/>
          <w:sz w:val="22"/>
          <w:szCs w:val="22"/>
        </w:rPr>
      </w:pPr>
    </w:p>
    <w:p w:rsidR="000629C3" w:rsidRDefault="000629C3" w:rsidP="00DF686D">
      <w:pPr>
        <w:pStyle w:val="Default"/>
        <w:spacing w:line="259" w:lineRule="auto"/>
        <w:rPr>
          <w:rFonts w:ascii="Century Gothic" w:hAnsi="Century Gothic"/>
          <w:sz w:val="22"/>
          <w:szCs w:val="22"/>
        </w:rPr>
      </w:pPr>
      <w:r>
        <w:rPr>
          <w:rFonts w:ascii="Century Gothic" w:hAnsi="Century Gothic"/>
          <w:sz w:val="22"/>
          <w:szCs w:val="22"/>
        </w:rPr>
        <w:t>By encouraging all teachers to take part in regular moderation activities, from the planning stages throughout, we are encouraging them to develop as enquiring professionals who are experts in teaching literacy, numeracy and health and well-being.  This is critical to ensure the strongest possible progression in learning for all children.</w:t>
      </w:r>
    </w:p>
    <w:p w:rsidR="000629C3" w:rsidRPr="000629C3" w:rsidRDefault="000629C3" w:rsidP="00DF686D">
      <w:pPr>
        <w:pStyle w:val="Default"/>
        <w:spacing w:line="259" w:lineRule="auto"/>
        <w:rPr>
          <w:rFonts w:ascii="Century Gothic" w:hAnsi="Century Gothic"/>
          <w:color w:val="auto"/>
          <w:sz w:val="22"/>
          <w:szCs w:val="22"/>
        </w:rPr>
      </w:pPr>
    </w:p>
    <w:p w:rsidR="0023220D" w:rsidRDefault="000629C3" w:rsidP="007B728F">
      <w:pPr>
        <w:rPr>
          <w:rFonts w:ascii="Century Gothic" w:hAnsi="Century Gothic"/>
          <w:bCs/>
        </w:rPr>
      </w:pPr>
      <w:r>
        <w:rPr>
          <w:rFonts w:ascii="Century Gothic" w:hAnsi="Century Gothic"/>
        </w:rPr>
        <w:t>John Hattie (2009)</w:t>
      </w:r>
      <w:r w:rsidRPr="000629C3">
        <w:rPr>
          <w:rFonts w:ascii="Century Gothic" w:hAnsi="Century Gothic"/>
        </w:rPr>
        <w:t xml:space="preserve"> argues that </w:t>
      </w:r>
      <w:r w:rsidRPr="000629C3">
        <w:rPr>
          <w:rFonts w:ascii="Century Gothic" w:hAnsi="Century Gothic"/>
          <w:bCs/>
        </w:rPr>
        <w:t>the greatest single issue facing the further enhancement of students is the need for teachers to have a</w:t>
      </w:r>
      <w:r w:rsidR="001A3C6F">
        <w:rPr>
          <w:rFonts w:ascii="Century Gothic" w:hAnsi="Century Gothic"/>
          <w:bCs/>
        </w:rPr>
        <w:t xml:space="preserve"> common perception of progress.  When a learner moves from one teacher to another, we must be able to guarantee that </w:t>
      </w:r>
      <w:r w:rsidR="007B728F">
        <w:rPr>
          <w:rFonts w:ascii="Century Gothic" w:hAnsi="Century Gothic"/>
          <w:bCs/>
        </w:rPr>
        <w:t xml:space="preserve">he or she will experience increasingly challenging tasks and similar expectations of progress.  Teachers must have the knowledge and skills to grow learners from where he or she is, as opposed to where they believe they should be at the start of the year.  </w:t>
      </w:r>
      <w:r w:rsidR="0064272A">
        <w:rPr>
          <w:rFonts w:ascii="Century Gothic" w:hAnsi="Century Gothic"/>
          <w:bCs/>
        </w:rPr>
        <w:t>Moderation activities across and between schools is therefore essential, particularly at times of transition.</w:t>
      </w:r>
    </w:p>
    <w:p w:rsidR="000629C3" w:rsidRPr="000629C3" w:rsidRDefault="0023220D" w:rsidP="0023220D">
      <w:pPr>
        <w:jc w:val="center"/>
        <w:rPr>
          <w:rFonts w:ascii="Century Gothic" w:hAnsi="Century Gothic"/>
          <w:bCs/>
        </w:rPr>
      </w:pPr>
      <w:r w:rsidRPr="0023220D">
        <w:rPr>
          <w:rFonts w:ascii="Century Gothic" w:hAnsi="Century Gothic"/>
          <w:bCs/>
          <w:noProof/>
          <w:lang w:eastAsia="en-GB"/>
        </w:rPr>
        <w:drawing>
          <wp:inline distT="0" distB="0" distL="0" distR="0" wp14:anchorId="11F7A7C7" wp14:editId="64EC3975">
            <wp:extent cx="3105150" cy="28286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55324" cy="2874400"/>
                    </a:xfrm>
                    <a:prstGeom prst="rect">
                      <a:avLst/>
                    </a:prstGeom>
                    <a:noFill/>
                    <a:ln>
                      <a:noFill/>
                    </a:ln>
                  </pic:spPr>
                </pic:pic>
              </a:graphicData>
            </a:graphic>
          </wp:inline>
        </w:drawing>
      </w:r>
      <w:r>
        <w:rPr>
          <w:rFonts w:ascii="Century Gothic" w:hAnsi="Century Gothic"/>
          <w:bCs/>
        </w:rPr>
        <w:br w:type="page"/>
      </w:r>
    </w:p>
    <w:p w:rsidR="000629C3" w:rsidRPr="000629C3" w:rsidRDefault="000629C3" w:rsidP="000629C3">
      <w:pPr>
        <w:pStyle w:val="Default"/>
        <w:spacing w:line="276" w:lineRule="auto"/>
        <w:rPr>
          <w:rFonts w:ascii="Century Gothic" w:hAnsi="Century Gothic"/>
          <w:sz w:val="22"/>
          <w:szCs w:val="22"/>
        </w:rPr>
      </w:pPr>
    </w:p>
    <w:p w:rsidR="0064272A" w:rsidRDefault="008C7C5C" w:rsidP="008C7C5C">
      <w:pPr>
        <w:rPr>
          <w:rFonts w:ascii="Century Gothic" w:hAnsi="Century Gothic"/>
          <w:u w:val="single"/>
        </w:rPr>
      </w:pPr>
      <w:r>
        <w:rPr>
          <w:rFonts w:ascii="Century Gothic" w:hAnsi="Century Gothic"/>
          <w:u w:val="single"/>
        </w:rPr>
        <w:t>Local Priorities</w:t>
      </w:r>
    </w:p>
    <w:p w:rsidR="0064272A" w:rsidRDefault="0064272A" w:rsidP="008C7C5C">
      <w:pPr>
        <w:rPr>
          <w:rFonts w:ascii="Century Gothic" w:hAnsi="Century Gothic"/>
          <w:b/>
        </w:rPr>
      </w:pPr>
      <w:r>
        <w:rPr>
          <w:rFonts w:ascii="Century Gothic" w:hAnsi="Century Gothic"/>
        </w:rPr>
        <w:t xml:space="preserve">In Argyll and Bute, </w:t>
      </w:r>
      <w:r w:rsidRPr="00244D69">
        <w:rPr>
          <w:rFonts w:ascii="Century Gothic" w:hAnsi="Century Gothic"/>
        </w:rPr>
        <w:t xml:space="preserve">our </w:t>
      </w:r>
      <w:r w:rsidR="00AB58C4" w:rsidRPr="00244D69">
        <w:rPr>
          <w:rFonts w:ascii="Century Gothic" w:hAnsi="Century Gothic"/>
        </w:rPr>
        <w:t xml:space="preserve">vision </w:t>
      </w:r>
      <w:r w:rsidRPr="00244D69">
        <w:rPr>
          <w:rFonts w:ascii="Century Gothic" w:hAnsi="Century Gothic"/>
        </w:rPr>
        <w:t>is clear</w:t>
      </w:r>
      <w:r w:rsidR="00AB58C4" w:rsidRPr="00244D69">
        <w:rPr>
          <w:rFonts w:ascii="Century Gothic" w:hAnsi="Century Gothic"/>
        </w:rPr>
        <w:t xml:space="preserve">ly stated in </w:t>
      </w:r>
      <w:r w:rsidRPr="00244D69">
        <w:rPr>
          <w:rFonts w:ascii="Century Gothic" w:hAnsi="Century Gothic"/>
          <w:i/>
        </w:rPr>
        <w:t>Our Children, Their Future</w:t>
      </w:r>
      <w:r w:rsidR="00244D69">
        <w:rPr>
          <w:rFonts w:ascii="Century Gothic" w:hAnsi="Century Gothic"/>
          <w:i/>
        </w:rPr>
        <w:t>:</w:t>
      </w:r>
      <w:r w:rsidRPr="00244D69">
        <w:rPr>
          <w:rFonts w:ascii="Century Gothic" w:hAnsi="Century Gothic"/>
          <w:i/>
        </w:rPr>
        <w:t xml:space="preserve"> </w:t>
      </w:r>
      <w:r>
        <w:rPr>
          <w:rFonts w:ascii="Century Gothic" w:hAnsi="Century Gothic"/>
          <w:b/>
        </w:rPr>
        <w:t xml:space="preserve">together we will realise ambition, </w:t>
      </w:r>
      <w:r w:rsidR="00F60B08">
        <w:rPr>
          <w:rFonts w:ascii="Century Gothic" w:hAnsi="Century Gothic"/>
          <w:b/>
        </w:rPr>
        <w:t>excellence and equality for all.</w:t>
      </w:r>
    </w:p>
    <w:p w:rsidR="00F60B08" w:rsidRDefault="009C52BC" w:rsidP="009C52BC">
      <w:pPr>
        <w:jc w:val="center"/>
        <w:rPr>
          <w:rFonts w:ascii="Century Gothic" w:hAnsi="Century Gothic"/>
        </w:rPr>
      </w:pPr>
      <w:r>
        <w:rPr>
          <w:rFonts w:ascii="Century Gothic" w:hAnsi="Century Gothic"/>
          <w:noProof/>
          <w:lang w:eastAsia="en-GB"/>
        </w:rPr>
        <w:drawing>
          <wp:inline distT="0" distB="0" distL="0" distR="0">
            <wp:extent cx="1870215" cy="1581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TF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3459" cy="1600801"/>
                    </a:xfrm>
                    <a:prstGeom prst="rect">
                      <a:avLst/>
                    </a:prstGeom>
                  </pic:spPr>
                </pic:pic>
              </a:graphicData>
            </a:graphic>
          </wp:inline>
        </w:drawing>
      </w:r>
    </w:p>
    <w:p w:rsidR="00F60B08" w:rsidRPr="003C1FEF" w:rsidRDefault="00F60B08" w:rsidP="00F60B08">
      <w:pPr>
        <w:rPr>
          <w:rFonts w:ascii="Century Gothic" w:hAnsi="Century Gothic"/>
          <w:color w:val="FF0000"/>
        </w:rPr>
      </w:pPr>
      <w:r w:rsidRPr="00F60B08">
        <w:rPr>
          <w:rFonts w:ascii="Century Gothic" w:hAnsi="Century Gothic"/>
        </w:rPr>
        <w:t>Schools with effective planning, assessment and moderation cycles in place have reported</w:t>
      </w:r>
      <w:r>
        <w:rPr>
          <w:rFonts w:ascii="Century Gothic" w:hAnsi="Century Gothic"/>
        </w:rPr>
        <w:t xml:space="preserve"> a number of key benefits that link directly </w:t>
      </w:r>
      <w:r w:rsidR="006435D7">
        <w:rPr>
          <w:rFonts w:ascii="Century Gothic" w:hAnsi="Century Gothic"/>
        </w:rPr>
        <w:t xml:space="preserve">to this vision and </w:t>
      </w:r>
      <w:r>
        <w:rPr>
          <w:rFonts w:ascii="Century Gothic" w:hAnsi="Century Gothic"/>
        </w:rPr>
        <w:t xml:space="preserve">the 6 key objectives outlined in </w:t>
      </w:r>
      <w:r w:rsidR="00AB58C4">
        <w:rPr>
          <w:rFonts w:ascii="Century Gothic" w:hAnsi="Century Gothic"/>
          <w:i/>
        </w:rPr>
        <w:t>Our Children, their Future</w:t>
      </w:r>
      <w:r w:rsidR="00AB58C4" w:rsidRPr="00244D69">
        <w:rPr>
          <w:rFonts w:ascii="Century Gothic" w:hAnsi="Century Gothic"/>
          <w:i/>
        </w:rPr>
        <w:t xml:space="preserve">, </w:t>
      </w:r>
      <w:r w:rsidR="00244D69" w:rsidRPr="00244D69">
        <w:rPr>
          <w:rFonts w:ascii="Century Gothic" w:hAnsi="Century Gothic"/>
        </w:rPr>
        <w:t>including:</w:t>
      </w:r>
    </w:p>
    <w:p w:rsidR="009C52BC" w:rsidRDefault="009C52BC" w:rsidP="009C52BC">
      <w:pPr>
        <w:pStyle w:val="ListParagraph"/>
        <w:numPr>
          <w:ilvl w:val="0"/>
          <w:numId w:val="2"/>
        </w:numPr>
        <w:rPr>
          <w:rFonts w:ascii="Century Gothic" w:hAnsi="Century Gothic"/>
        </w:rPr>
      </w:pPr>
      <w:r>
        <w:rPr>
          <w:rFonts w:ascii="Century Gothic" w:hAnsi="Century Gothic"/>
        </w:rPr>
        <w:t>Raised levels of attainment as practitioners build a better understanding of progression throughout the school, ensuring levels of pace and challenge remain high and avoiding dips in progress.</w:t>
      </w:r>
    </w:p>
    <w:p w:rsidR="00F60B08" w:rsidRDefault="00F60B08" w:rsidP="00DF686D">
      <w:pPr>
        <w:pStyle w:val="ListParagraph"/>
        <w:numPr>
          <w:ilvl w:val="0"/>
          <w:numId w:val="2"/>
        </w:numPr>
        <w:ind w:left="714" w:hanging="357"/>
        <w:rPr>
          <w:rFonts w:ascii="Century Gothic" w:hAnsi="Century Gothic"/>
        </w:rPr>
      </w:pPr>
      <w:r>
        <w:rPr>
          <w:rFonts w:ascii="Century Gothic" w:hAnsi="Century Gothic"/>
        </w:rPr>
        <w:t>I</w:t>
      </w:r>
      <w:r w:rsidRPr="00F60B08">
        <w:rPr>
          <w:rFonts w:ascii="Century Gothic" w:hAnsi="Century Gothic"/>
        </w:rPr>
        <w:t>mproved quality of learning experiences as learners better understand their learning and therefore become more motivated and engaged.</w:t>
      </w:r>
    </w:p>
    <w:p w:rsidR="00FB65D0" w:rsidRPr="009C52BC" w:rsidRDefault="008444BB" w:rsidP="00DF686D">
      <w:pPr>
        <w:pStyle w:val="ListParagraph"/>
        <w:numPr>
          <w:ilvl w:val="0"/>
          <w:numId w:val="2"/>
        </w:numPr>
        <w:ind w:left="714" w:hanging="357"/>
        <w:rPr>
          <w:rFonts w:ascii="Century Gothic" w:hAnsi="Century Gothic"/>
        </w:rPr>
      </w:pPr>
      <w:r w:rsidRPr="009C52BC">
        <w:rPr>
          <w:rFonts w:ascii="Century Gothic" w:hAnsi="Century Gothic"/>
        </w:rPr>
        <w:t>Practitioners work together more effectively, building capacity and confidence in themselves and each other</w:t>
      </w:r>
      <w:r w:rsidR="009C52BC">
        <w:rPr>
          <w:rFonts w:ascii="Century Gothic" w:hAnsi="Century Gothic"/>
        </w:rPr>
        <w:t>, particularly when making professional judgements.</w:t>
      </w:r>
    </w:p>
    <w:p w:rsidR="009C52BC" w:rsidRDefault="009C52BC" w:rsidP="00DF686D">
      <w:pPr>
        <w:pStyle w:val="ListParagraph"/>
        <w:numPr>
          <w:ilvl w:val="0"/>
          <w:numId w:val="2"/>
        </w:numPr>
        <w:ind w:left="714" w:hanging="357"/>
        <w:rPr>
          <w:rFonts w:ascii="Century Gothic" w:hAnsi="Century Gothic"/>
        </w:rPr>
      </w:pPr>
      <w:r>
        <w:rPr>
          <w:rFonts w:ascii="Century Gothic" w:hAnsi="Century Gothic"/>
        </w:rPr>
        <w:t>More effective assessment, tracking and monitoring systems are put in place to allow the monitoring of progress of all learners.</w:t>
      </w:r>
    </w:p>
    <w:p w:rsidR="001A3C6F" w:rsidRDefault="001A3C6F" w:rsidP="00DF686D">
      <w:pPr>
        <w:pStyle w:val="ListParagraph"/>
        <w:numPr>
          <w:ilvl w:val="0"/>
          <w:numId w:val="2"/>
        </w:numPr>
        <w:ind w:left="714" w:hanging="357"/>
        <w:rPr>
          <w:rFonts w:ascii="Century Gothic" w:hAnsi="Century Gothic"/>
        </w:rPr>
      </w:pPr>
      <w:r>
        <w:rPr>
          <w:rFonts w:ascii="Century Gothic" w:hAnsi="Century Gothic"/>
        </w:rPr>
        <w:t xml:space="preserve">Improved partnership working between early years’ practitioners and teachers, leading to more depth of understanding around planning for </w:t>
      </w:r>
      <w:proofErr w:type="spellStart"/>
      <w:r>
        <w:rPr>
          <w:rFonts w:ascii="Century Gothic" w:hAnsi="Century Gothic"/>
        </w:rPr>
        <w:t>CfE</w:t>
      </w:r>
      <w:proofErr w:type="spellEnd"/>
      <w:r>
        <w:rPr>
          <w:rFonts w:ascii="Century Gothic" w:hAnsi="Century Gothic"/>
        </w:rPr>
        <w:t xml:space="preserve"> and the developmental milestones in the early years.</w:t>
      </w:r>
    </w:p>
    <w:p w:rsidR="002F7864" w:rsidRDefault="001A3C6F" w:rsidP="002F7864">
      <w:pPr>
        <w:pStyle w:val="ListParagraph"/>
        <w:numPr>
          <w:ilvl w:val="0"/>
          <w:numId w:val="2"/>
        </w:numPr>
        <w:rPr>
          <w:rFonts w:ascii="Century Gothic" w:hAnsi="Century Gothic"/>
        </w:rPr>
      </w:pPr>
      <w:r>
        <w:rPr>
          <w:rFonts w:ascii="Century Gothic" w:hAnsi="Century Gothic"/>
        </w:rPr>
        <w:t>Development of leadership skills in staff</w:t>
      </w:r>
      <w:r w:rsidR="002F7864">
        <w:rPr>
          <w:rFonts w:ascii="Century Gothic" w:hAnsi="Century Gothic"/>
        </w:rPr>
        <w:t xml:space="preserve"> as Head Teachers and Department Leaders are able to rely on the growing expertise of teachers, facilitated by Assessment and Moderation facilitators.</w:t>
      </w:r>
    </w:p>
    <w:p w:rsidR="002F7864" w:rsidRDefault="001A3C6F" w:rsidP="002F7864">
      <w:pPr>
        <w:pStyle w:val="ListParagraph"/>
        <w:numPr>
          <w:ilvl w:val="0"/>
          <w:numId w:val="2"/>
        </w:numPr>
        <w:rPr>
          <w:rFonts w:ascii="Century Gothic" w:hAnsi="Century Gothic"/>
        </w:rPr>
      </w:pPr>
      <w:r>
        <w:rPr>
          <w:rFonts w:ascii="Century Gothic" w:hAnsi="Century Gothic"/>
        </w:rPr>
        <w:t>Improved partnership working as schools have developed innovative ways of involving the wider community in moderation projects e.g. talking to business leaders about the skills that they are</w:t>
      </w:r>
      <w:r w:rsidR="002F7864">
        <w:rPr>
          <w:rFonts w:ascii="Century Gothic" w:hAnsi="Century Gothic"/>
        </w:rPr>
        <w:t xml:space="preserve"> looking for in our young people and developing progression frameworks for these.</w:t>
      </w:r>
    </w:p>
    <w:p w:rsidR="002F7864" w:rsidRDefault="002F7864" w:rsidP="002F7864">
      <w:pPr>
        <w:rPr>
          <w:rFonts w:ascii="Century Gothic" w:hAnsi="Century Gothic"/>
        </w:rPr>
      </w:pPr>
      <w:r>
        <w:rPr>
          <w:rFonts w:ascii="Century Gothic" w:hAnsi="Century Gothic"/>
        </w:rPr>
        <w:t>As an authority, we have set our</w:t>
      </w:r>
      <w:r w:rsidR="00DD35A7">
        <w:rPr>
          <w:rFonts w:ascii="Century Gothic" w:hAnsi="Century Gothic"/>
        </w:rPr>
        <w:t xml:space="preserve"> </w:t>
      </w:r>
      <w:r w:rsidR="00DD35A7" w:rsidRPr="001A3C6F">
        <w:rPr>
          <w:rFonts w:ascii="Century Gothic" w:hAnsi="Century Gothic"/>
          <w:color w:val="000000" w:themeColor="text1"/>
        </w:rPr>
        <w:t>Service Plan</w:t>
      </w:r>
      <w:r w:rsidRPr="001A3C6F">
        <w:rPr>
          <w:rFonts w:ascii="Century Gothic" w:hAnsi="Century Gothic"/>
          <w:color w:val="000000" w:themeColor="text1"/>
        </w:rPr>
        <w:t xml:space="preserve"> </w:t>
      </w:r>
      <w:r>
        <w:rPr>
          <w:rFonts w:ascii="Century Gothic" w:hAnsi="Century Gothic"/>
        </w:rPr>
        <w:t>targets to be achieved within the 2017-2018 session and these include:</w:t>
      </w:r>
    </w:p>
    <w:p w:rsidR="002F7864" w:rsidRDefault="002F7864" w:rsidP="002F7864">
      <w:pPr>
        <w:pStyle w:val="ListParagraph"/>
        <w:numPr>
          <w:ilvl w:val="0"/>
          <w:numId w:val="4"/>
        </w:numPr>
        <w:rPr>
          <w:rFonts w:ascii="Century Gothic" w:hAnsi="Century Gothic"/>
        </w:rPr>
      </w:pPr>
      <w:r>
        <w:rPr>
          <w:rFonts w:ascii="Century Gothic" w:hAnsi="Century Gothic"/>
        </w:rPr>
        <w:t>100% of establishments engaging in moderation activity in line with national advice and led by assigned, trained, Assessment and Moderation Facilitators (AMFs).</w:t>
      </w:r>
    </w:p>
    <w:p w:rsidR="002F7864" w:rsidRDefault="002F7864" w:rsidP="002F7864">
      <w:pPr>
        <w:pStyle w:val="ListParagraph"/>
        <w:numPr>
          <w:ilvl w:val="0"/>
          <w:numId w:val="4"/>
        </w:numPr>
        <w:rPr>
          <w:rFonts w:ascii="Century Gothic" w:hAnsi="Century Gothic"/>
        </w:rPr>
      </w:pPr>
      <w:r>
        <w:rPr>
          <w:rFonts w:ascii="Century Gothic" w:hAnsi="Century Gothic"/>
        </w:rPr>
        <w:t>Delivering</w:t>
      </w:r>
      <w:r w:rsidR="001A3C6F" w:rsidRPr="001A3C6F">
        <w:rPr>
          <w:rFonts w:ascii="Century Gothic" w:hAnsi="Century Gothic"/>
          <w:color w:val="000000" w:themeColor="text1"/>
        </w:rPr>
        <w:t xml:space="preserve"> </w:t>
      </w:r>
      <w:r w:rsidR="00DD35A7" w:rsidRPr="001A3C6F">
        <w:rPr>
          <w:rFonts w:ascii="Century Gothic" w:hAnsi="Century Gothic"/>
          <w:color w:val="000000" w:themeColor="text1"/>
        </w:rPr>
        <w:t xml:space="preserve">two </w:t>
      </w:r>
      <w:r>
        <w:rPr>
          <w:rFonts w:ascii="Century Gothic" w:hAnsi="Century Gothic"/>
        </w:rPr>
        <w:t>local authority quality assurance moderation events in order to validate teacher professional judgement across settin</w:t>
      </w:r>
      <w:r w:rsidR="00DF686D">
        <w:rPr>
          <w:rFonts w:ascii="Century Gothic" w:hAnsi="Century Gothic"/>
        </w:rPr>
        <w:t>g</w:t>
      </w:r>
      <w:r>
        <w:rPr>
          <w:rFonts w:ascii="Century Gothic" w:hAnsi="Century Gothic"/>
        </w:rPr>
        <w:t>s.</w:t>
      </w:r>
    </w:p>
    <w:p w:rsidR="00DF686D" w:rsidRDefault="002F7864" w:rsidP="002F7864">
      <w:pPr>
        <w:pStyle w:val="ListParagraph"/>
        <w:numPr>
          <w:ilvl w:val="0"/>
          <w:numId w:val="4"/>
        </w:numPr>
        <w:rPr>
          <w:rFonts w:ascii="Century Gothic" w:hAnsi="Century Gothic"/>
        </w:rPr>
      </w:pPr>
      <w:r>
        <w:rPr>
          <w:rFonts w:ascii="Century Gothic" w:hAnsi="Century Gothic"/>
        </w:rPr>
        <w:t>As a result of effective support in moderating standards, children and young people are attaining</w:t>
      </w:r>
      <w:r w:rsidR="00DF686D">
        <w:rPr>
          <w:rFonts w:ascii="Century Gothic" w:hAnsi="Century Gothic"/>
        </w:rPr>
        <w:t xml:space="preserve"> in line with or above the national expectations in literacy and numeracy.</w:t>
      </w:r>
    </w:p>
    <w:p w:rsidR="003209C7" w:rsidRDefault="003209C7" w:rsidP="003209C7">
      <w:pPr>
        <w:rPr>
          <w:rFonts w:ascii="Century Gothic" w:hAnsi="Century Gothic"/>
        </w:rPr>
      </w:pPr>
    </w:p>
    <w:p w:rsidR="002F7864" w:rsidRPr="00DF686D" w:rsidRDefault="003209C7" w:rsidP="00DF686D">
      <w:pPr>
        <w:rPr>
          <w:rFonts w:ascii="Century Gothic" w:hAnsi="Century Gothic"/>
        </w:rPr>
      </w:pPr>
      <w:r>
        <w:rPr>
          <w:rFonts w:ascii="Century Gothic" w:hAnsi="Century Gothic"/>
        </w:rPr>
        <w:t>More information re</w:t>
      </w:r>
      <w:r w:rsidR="001A3C6F">
        <w:rPr>
          <w:rFonts w:ascii="Century Gothic" w:hAnsi="Century Gothic"/>
        </w:rPr>
        <w:t xml:space="preserve">lating to </w:t>
      </w:r>
      <w:r>
        <w:rPr>
          <w:rFonts w:ascii="Century Gothic" w:hAnsi="Century Gothic"/>
        </w:rPr>
        <w:t>the national and local picture regarding</w:t>
      </w:r>
      <w:r w:rsidR="00DD35A7">
        <w:rPr>
          <w:rFonts w:ascii="Century Gothic" w:hAnsi="Century Gothic"/>
        </w:rPr>
        <w:t xml:space="preserve"> </w:t>
      </w:r>
      <w:r>
        <w:rPr>
          <w:rFonts w:ascii="Century Gothic" w:hAnsi="Century Gothic"/>
        </w:rPr>
        <w:t xml:space="preserve">Assessment and Moderation can be found in </w:t>
      </w:r>
      <w:r w:rsidR="00244D69">
        <w:rPr>
          <w:rFonts w:ascii="Century Gothic" w:hAnsi="Century Gothic"/>
          <w:b/>
        </w:rPr>
        <w:t xml:space="preserve">Appendix A - </w:t>
      </w:r>
      <w:r w:rsidRPr="003209C7">
        <w:rPr>
          <w:rFonts w:ascii="Century Gothic" w:hAnsi="Century Gothic"/>
          <w:b/>
        </w:rPr>
        <w:t>A</w:t>
      </w:r>
      <w:r w:rsidR="00244D69">
        <w:rPr>
          <w:rFonts w:ascii="Century Gothic" w:hAnsi="Century Gothic"/>
          <w:b/>
        </w:rPr>
        <w:t>ssessment and Moderation -</w:t>
      </w:r>
      <w:r w:rsidRPr="003209C7">
        <w:rPr>
          <w:rFonts w:ascii="Century Gothic" w:hAnsi="Century Gothic"/>
          <w:b/>
        </w:rPr>
        <w:t xml:space="preserve"> Setting the </w:t>
      </w:r>
      <w:r>
        <w:rPr>
          <w:rFonts w:ascii="Century Gothic" w:hAnsi="Century Gothic"/>
          <w:b/>
        </w:rPr>
        <w:t xml:space="preserve">Context (PPT).  </w:t>
      </w:r>
      <w:r>
        <w:rPr>
          <w:rFonts w:ascii="Century Gothic" w:hAnsi="Century Gothic"/>
        </w:rPr>
        <w:t>This ca</w:t>
      </w:r>
      <w:r w:rsidR="00244D69">
        <w:rPr>
          <w:rFonts w:ascii="Century Gothic" w:hAnsi="Century Gothic"/>
        </w:rPr>
        <w:t>n be used for training purposes, led by AMFs.</w:t>
      </w:r>
      <w:r w:rsidR="00DF686D">
        <w:rPr>
          <w:rFonts w:ascii="Century Gothic" w:hAnsi="Century Gothic"/>
        </w:rPr>
        <w:br w:type="page"/>
      </w:r>
    </w:p>
    <w:p w:rsidR="008C7C5C" w:rsidRDefault="008C7C5C" w:rsidP="009C52BC">
      <w:pPr>
        <w:rPr>
          <w:rFonts w:ascii="Century Gothic" w:hAnsi="Century Gothic"/>
          <w:u w:val="single"/>
        </w:rPr>
      </w:pPr>
      <w:r w:rsidRPr="009C52BC">
        <w:rPr>
          <w:rFonts w:ascii="Century Gothic" w:hAnsi="Century Gothic"/>
          <w:u w:val="single"/>
        </w:rPr>
        <w:lastRenderedPageBreak/>
        <w:t>The Planning, Assessment and Moderation (PAM) Cycle – Developing a Consistent Approach</w:t>
      </w:r>
    </w:p>
    <w:p w:rsidR="008152B6" w:rsidRDefault="008152B6" w:rsidP="008152B6">
      <w:pPr>
        <w:autoSpaceDE w:val="0"/>
        <w:autoSpaceDN w:val="0"/>
        <w:adjustRightInd w:val="0"/>
        <w:spacing w:after="0"/>
        <w:rPr>
          <w:rFonts w:ascii="Century Gothic" w:hAnsi="Century Gothic" w:cs="Calibri"/>
        </w:rPr>
      </w:pPr>
      <w:r w:rsidRPr="008152B6">
        <w:rPr>
          <w:rFonts w:ascii="Century Gothic" w:hAnsi="Century Gothic"/>
        </w:rPr>
        <w:t xml:space="preserve">For a number of years now, practitioners across Argyll and Bute have been encouraged to use the NAR model for planning, assessment and moderation in order to ensure learning </w:t>
      </w:r>
      <w:r>
        <w:rPr>
          <w:rFonts w:ascii="Century Gothic" w:hAnsi="Century Gothic"/>
        </w:rPr>
        <w:t xml:space="preserve">experiences are in line with the Experiences and Outcomes set out in </w:t>
      </w:r>
      <w:proofErr w:type="spellStart"/>
      <w:r>
        <w:rPr>
          <w:rFonts w:ascii="Century Gothic" w:hAnsi="Century Gothic"/>
        </w:rPr>
        <w:t>CfE</w:t>
      </w:r>
      <w:proofErr w:type="spellEnd"/>
      <w:r>
        <w:rPr>
          <w:rFonts w:ascii="Century Gothic" w:hAnsi="Century Gothic"/>
        </w:rPr>
        <w:t xml:space="preserve"> </w:t>
      </w:r>
      <w:r w:rsidRPr="008152B6">
        <w:rPr>
          <w:rFonts w:ascii="Century Gothic" w:hAnsi="Century Gothic"/>
        </w:rPr>
        <w:t xml:space="preserve">and meet the needs of every child.   </w:t>
      </w:r>
      <w:r>
        <w:rPr>
          <w:rFonts w:ascii="Century Gothic" w:hAnsi="Century Gothic" w:cs="Calibri"/>
        </w:rPr>
        <w:t>Through the use of this process</w:t>
      </w:r>
      <w:r w:rsidRPr="008152B6">
        <w:rPr>
          <w:rFonts w:ascii="Century Gothic" w:hAnsi="Century Gothic" w:cs="Calibri"/>
        </w:rPr>
        <w:t>, a firm foundation is in place to improve quality professional dialogue on teaching and learning.</w:t>
      </w:r>
    </w:p>
    <w:p w:rsidR="008152B6" w:rsidRDefault="008152B6" w:rsidP="008152B6">
      <w:pPr>
        <w:autoSpaceDE w:val="0"/>
        <w:autoSpaceDN w:val="0"/>
        <w:adjustRightInd w:val="0"/>
        <w:spacing w:after="0"/>
        <w:rPr>
          <w:rFonts w:ascii="Century Gothic" w:hAnsi="Century Gothic" w:cs="Calibri"/>
        </w:rPr>
      </w:pPr>
    </w:p>
    <w:p w:rsidR="008152B6" w:rsidRDefault="008152B6" w:rsidP="008152B6">
      <w:pPr>
        <w:autoSpaceDE w:val="0"/>
        <w:autoSpaceDN w:val="0"/>
        <w:adjustRightInd w:val="0"/>
        <w:spacing w:after="0"/>
        <w:rPr>
          <w:rFonts w:ascii="Century Gothic" w:hAnsi="Century Gothic" w:cs="Calibri"/>
        </w:rPr>
      </w:pPr>
      <w:r>
        <w:rPr>
          <w:rFonts w:ascii="Century Gothic" w:hAnsi="Century Gothic" w:cs="Calibri"/>
        </w:rPr>
        <w:t xml:space="preserve">However, as education </w:t>
      </w:r>
      <w:r w:rsidR="006435D7">
        <w:rPr>
          <w:rFonts w:ascii="Century Gothic" w:hAnsi="Century Gothic" w:cs="Calibri"/>
        </w:rPr>
        <w:t xml:space="preserve">can </w:t>
      </w:r>
      <w:r>
        <w:rPr>
          <w:rFonts w:ascii="Century Gothic" w:hAnsi="Century Gothic" w:cs="Calibri"/>
        </w:rPr>
        <w:t>be a fast developing landscape,</w:t>
      </w:r>
      <w:r w:rsidRPr="001A3C6F">
        <w:rPr>
          <w:rFonts w:ascii="Century Gothic" w:hAnsi="Century Gothic" w:cs="Calibri"/>
          <w:color w:val="000000" w:themeColor="text1"/>
        </w:rPr>
        <w:t xml:space="preserve"> </w:t>
      </w:r>
      <w:r w:rsidR="00DD35A7" w:rsidRPr="001A3C6F">
        <w:rPr>
          <w:rFonts w:ascii="Century Gothic" w:hAnsi="Century Gothic" w:cs="Calibri"/>
          <w:color w:val="000000" w:themeColor="text1"/>
        </w:rPr>
        <w:t xml:space="preserve">some </w:t>
      </w:r>
      <w:r>
        <w:rPr>
          <w:rFonts w:ascii="Century Gothic" w:hAnsi="Century Gothic" w:cs="Calibri"/>
        </w:rPr>
        <w:t xml:space="preserve">of the key features of </w:t>
      </w:r>
      <w:r w:rsidR="00636E14">
        <w:rPr>
          <w:rFonts w:ascii="Century Gothic" w:hAnsi="Century Gothic" w:cs="Calibri"/>
        </w:rPr>
        <w:t xml:space="preserve">the </w:t>
      </w:r>
      <w:r>
        <w:rPr>
          <w:rFonts w:ascii="Century Gothic" w:hAnsi="Century Gothic" w:cs="Calibri"/>
        </w:rPr>
        <w:t>NAR</w:t>
      </w:r>
      <w:r w:rsidR="00636E14">
        <w:rPr>
          <w:rFonts w:ascii="Century Gothic" w:hAnsi="Century Gothic" w:cs="Calibri"/>
        </w:rPr>
        <w:t xml:space="preserve"> flowchart</w:t>
      </w:r>
      <w:r>
        <w:rPr>
          <w:rFonts w:ascii="Century Gothic" w:hAnsi="Century Gothic" w:cs="Calibri"/>
        </w:rPr>
        <w:t xml:space="preserve"> have become outdated and we have therefore devised an Argyll and Bute Planning, Assessment and Moderation Cycle</w:t>
      </w:r>
      <w:r w:rsidR="006435D7">
        <w:rPr>
          <w:rFonts w:ascii="Century Gothic" w:hAnsi="Century Gothic" w:cs="Calibri"/>
        </w:rPr>
        <w:t xml:space="preserve"> that lies at the heart of our Assessment and Moderation strategy</w:t>
      </w:r>
      <w:r>
        <w:rPr>
          <w:rFonts w:ascii="Century Gothic" w:hAnsi="Century Gothic" w:cs="Calibri"/>
        </w:rPr>
        <w:t>:</w:t>
      </w:r>
    </w:p>
    <w:p w:rsidR="008152B6" w:rsidRDefault="008152B6" w:rsidP="008152B6">
      <w:pPr>
        <w:autoSpaceDE w:val="0"/>
        <w:autoSpaceDN w:val="0"/>
        <w:adjustRightInd w:val="0"/>
        <w:spacing w:after="0"/>
        <w:rPr>
          <w:rFonts w:ascii="Century Gothic" w:hAnsi="Century Gothic" w:cs="Calibri"/>
        </w:rPr>
      </w:pPr>
    </w:p>
    <w:p w:rsidR="008152B6" w:rsidRDefault="006E40F5" w:rsidP="002634BA">
      <w:pPr>
        <w:autoSpaceDE w:val="0"/>
        <w:autoSpaceDN w:val="0"/>
        <w:adjustRightInd w:val="0"/>
        <w:spacing w:after="0"/>
        <w:jc w:val="center"/>
        <w:rPr>
          <w:rFonts w:ascii="Century Gothic" w:hAnsi="Century Gothic" w:cs="Calibri"/>
        </w:rPr>
      </w:pPr>
      <w:r>
        <w:rPr>
          <w:rFonts w:ascii="Century Gothic" w:hAnsi="Century Gothic" w:cs="Calibri"/>
          <w:noProof/>
          <w:lang w:eastAsia="en-GB"/>
        </w:rPr>
        <w:drawing>
          <wp:inline distT="0" distB="0" distL="0" distR="0">
            <wp:extent cx="6645910" cy="4815205"/>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M Cycle new edition.PNG"/>
                    <pic:cNvPicPr/>
                  </pic:nvPicPr>
                  <pic:blipFill>
                    <a:blip r:embed="rId8">
                      <a:extLst>
                        <a:ext uri="{28A0092B-C50C-407E-A947-70E740481C1C}">
                          <a14:useLocalDpi xmlns:a14="http://schemas.microsoft.com/office/drawing/2010/main" val="0"/>
                        </a:ext>
                      </a:extLst>
                    </a:blip>
                    <a:stretch>
                      <a:fillRect/>
                    </a:stretch>
                  </pic:blipFill>
                  <pic:spPr>
                    <a:xfrm>
                      <a:off x="0" y="0"/>
                      <a:ext cx="6645910" cy="4815205"/>
                    </a:xfrm>
                    <a:prstGeom prst="rect">
                      <a:avLst/>
                    </a:prstGeom>
                  </pic:spPr>
                </pic:pic>
              </a:graphicData>
            </a:graphic>
          </wp:inline>
        </w:drawing>
      </w:r>
    </w:p>
    <w:p w:rsidR="008152B6" w:rsidRDefault="008152B6" w:rsidP="008152B6">
      <w:pPr>
        <w:autoSpaceDE w:val="0"/>
        <w:autoSpaceDN w:val="0"/>
        <w:adjustRightInd w:val="0"/>
        <w:spacing w:after="0"/>
        <w:rPr>
          <w:rFonts w:ascii="Century Gothic" w:hAnsi="Century Gothic" w:cs="Calibri"/>
        </w:rPr>
      </w:pPr>
    </w:p>
    <w:p w:rsidR="008152B6" w:rsidRDefault="008152B6" w:rsidP="008152B6">
      <w:pPr>
        <w:autoSpaceDE w:val="0"/>
        <w:autoSpaceDN w:val="0"/>
        <w:adjustRightInd w:val="0"/>
        <w:spacing w:after="0"/>
        <w:rPr>
          <w:rFonts w:ascii="Century Gothic" w:hAnsi="Century Gothic" w:cs="Calibri"/>
        </w:rPr>
      </w:pPr>
      <w:r>
        <w:rPr>
          <w:rFonts w:ascii="Century Gothic" w:hAnsi="Century Gothic" w:cs="Calibri"/>
        </w:rPr>
        <w:t xml:space="preserve">This closely reflects the NAR process and should not be viewed as ‘something new’.  The key messages </w:t>
      </w:r>
      <w:r w:rsidR="003209C7">
        <w:rPr>
          <w:rFonts w:ascii="Century Gothic" w:hAnsi="Century Gothic" w:cs="Calibri"/>
        </w:rPr>
        <w:t>remain the same but a number of connections have been more clearly established:</w:t>
      </w:r>
    </w:p>
    <w:p w:rsidR="003209C7" w:rsidRDefault="003209C7" w:rsidP="003209C7">
      <w:pPr>
        <w:pStyle w:val="ListParagraph"/>
        <w:numPr>
          <w:ilvl w:val="0"/>
          <w:numId w:val="5"/>
        </w:numPr>
        <w:autoSpaceDE w:val="0"/>
        <w:autoSpaceDN w:val="0"/>
        <w:adjustRightInd w:val="0"/>
        <w:spacing w:after="0"/>
        <w:rPr>
          <w:rFonts w:ascii="Century Gothic" w:hAnsi="Century Gothic" w:cs="Calibri"/>
        </w:rPr>
      </w:pPr>
      <w:r>
        <w:rPr>
          <w:rFonts w:ascii="Century Gothic" w:hAnsi="Century Gothic" w:cs="Calibri"/>
        </w:rPr>
        <w:t>This a cyclical process – we do not reach ‘the end’.  Rather, we reflect and evaluate against our understanding of the PAM cycle and BtC5 before deciding on how</w:t>
      </w:r>
      <w:r w:rsidR="00636E14">
        <w:rPr>
          <w:rFonts w:ascii="Century Gothic" w:hAnsi="Century Gothic" w:cs="Calibri"/>
        </w:rPr>
        <w:t xml:space="preserve"> best</w:t>
      </w:r>
      <w:r>
        <w:rPr>
          <w:rFonts w:ascii="Century Gothic" w:hAnsi="Century Gothic" w:cs="Calibri"/>
        </w:rPr>
        <w:t xml:space="preserve"> to move forward.</w:t>
      </w:r>
    </w:p>
    <w:p w:rsidR="002634BA" w:rsidRDefault="002634BA" w:rsidP="003209C7">
      <w:pPr>
        <w:pStyle w:val="ListParagraph"/>
        <w:numPr>
          <w:ilvl w:val="0"/>
          <w:numId w:val="5"/>
        </w:numPr>
        <w:autoSpaceDE w:val="0"/>
        <w:autoSpaceDN w:val="0"/>
        <w:adjustRightInd w:val="0"/>
        <w:spacing w:after="0"/>
        <w:rPr>
          <w:rFonts w:ascii="Century Gothic" w:hAnsi="Century Gothic" w:cs="Calibri"/>
        </w:rPr>
      </w:pPr>
      <w:r>
        <w:rPr>
          <w:rFonts w:ascii="Century Gothic" w:hAnsi="Century Gothic" w:cs="Calibri"/>
        </w:rPr>
        <w:t xml:space="preserve">We must be looking for opportunities to bundle </w:t>
      </w:r>
      <w:proofErr w:type="spellStart"/>
      <w:r>
        <w:rPr>
          <w:rFonts w:ascii="Century Gothic" w:hAnsi="Century Gothic" w:cs="Calibri"/>
        </w:rPr>
        <w:t>Es</w:t>
      </w:r>
      <w:proofErr w:type="spellEnd"/>
      <w:r>
        <w:rPr>
          <w:rFonts w:ascii="Century Gothic" w:hAnsi="Century Gothic" w:cs="Calibri"/>
        </w:rPr>
        <w:t xml:space="preserve"> and </w:t>
      </w:r>
      <w:proofErr w:type="spellStart"/>
      <w:r>
        <w:rPr>
          <w:rFonts w:ascii="Century Gothic" w:hAnsi="Century Gothic" w:cs="Calibri"/>
        </w:rPr>
        <w:t>Os</w:t>
      </w:r>
      <w:proofErr w:type="spellEnd"/>
      <w:r>
        <w:rPr>
          <w:rFonts w:ascii="Century Gothic" w:hAnsi="Century Gothic" w:cs="Calibri"/>
        </w:rPr>
        <w:t>, not only across curricular areas for IDL but also across organisers, particularly when planning for literacy and numeracy.</w:t>
      </w:r>
    </w:p>
    <w:p w:rsidR="003209C7" w:rsidRDefault="003209C7" w:rsidP="003209C7">
      <w:pPr>
        <w:pStyle w:val="ListParagraph"/>
        <w:numPr>
          <w:ilvl w:val="0"/>
          <w:numId w:val="5"/>
        </w:numPr>
        <w:autoSpaceDE w:val="0"/>
        <w:autoSpaceDN w:val="0"/>
        <w:adjustRightInd w:val="0"/>
        <w:spacing w:after="0"/>
        <w:rPr>
          <w:rFonts w:ascii="Century Gothic" w:hAnsi="Century Gothic" w:cs="Calibri"/>
        </w:rPr>
      </w:pPr>
      <w:r>
        <w:rPr>
          <w:rFonts w:ascii="Century Gothic" w:hAnsi="Century Gothic" w:cs="Calibri"/>
        </w:rPr>
        <w:t>The Learning Intentions directly inform the learning experiences.  These should provide breadth, depth</w:t>
      </w:r>
      <w:r w:rsidR="00B40F0A">
        <w:rPr>
          <w:rFonts w:ascii="Century Gothic" w:hAnsi="Century Gothic" w:cs="Calibri"/>
        </w:rPr>
        <w:t>,</w:t>
      </w:r>
      <w:r w:rsidR="00DD35A7">
        <w:rPr>
          <w:rFonts w:ascii="Century Gothic" w:hAnsi="Century Gothic" w:cs="Calibri"/>
        </w:rPr>
        <w:t xml:space="preserve"> </w:t>
      </w:r>
      <w:r w:rsidR="00B40F0A" w:rsidRPr="001A3C6F">
        <w:rPr>
          <w:rFonts w:ascii="Century Gothic" w:hAnsi="Century Gothic" w:cs="Calibri"/>
          <w:color w:val="000000" w:themeColor="text1"/>
        </w:rPr>
        <w:t xml:space="preserve">challenge </w:t>
      </w:r>
      <w:r>
        <w:rPr>
          <w:rFonts w:ascii="Century Gothic" w:hAnsi="Century Gothic" w:cs="Calibri"/>
        </w:rPr>
        <w:t>and application based upon the planned learning.</w:t>
      </w:r>
    </w:p>
    <w:p w:rsidR="003209C7" w:rsidRDefault="003209C7" w:rsidP="003209C7">
      <w:pPr>
        <w:pStyle w:val="ListParagraph"/>
        <w:numPr>
          <w:ilvl w:val="0"/>
          <w:numId w:val="5"/>
        </w:numPr>
        <w:autoSpaceDE w:val="0"/>
        <w:autoSpaceDN w:val="0"/>
        <w:adjustRightInd w:val="0"/>
        <w:spacing w:after="0"/>
        <w:rPr>
          <w:rFonts w:ascii="Century Gothic" w:hAnsi="Century Gothic" w:cs="Calibri"/>
        </w:rPr>
      </w:pPr>
      <w:r>
        <w:rPr>
          <w:rFonts w:ascii="Century Gothic" w:hAnsi="Century Gothic" w:cs="Calibri"/>
        </w:rPr>
        <w:t>The Success Criteria are used for assessment purposes – children and teachers should be assessing progress against the agreed success criteria and it is essential that these are relevant and measureable.</w:t>
      </w:r>
    </w:p>
    <w:p w:rsidR="003209C7" w:rsidRDefault="003209C7" w:rsidP="003209C7">
      <w:pPr>
        <w:pStyle w:val="ListParagraph"/>
        <w:numPr>
          <w:ilvl w:val="0"/>
          <w:numId w:val="5"/>
        </w:numPr>
        <w:autoSpaceDE w:val="0"/>
        <w:autoSpaceDN w:val="0"/>
        <w:adjustRightInd w:val="0"/>
        <w:spacing w:after="0"/>
        <w:rPr>
          <w:rFonts w:ascii="Century Gothic" w:hAnsi="Century Gothic" w:cs="Calibri"/>
        </w:rPr>
      </w:pPr>
      <w:r>
        <w:rPr>
          <w:rFonts w:ascii="Century Gothic" w:hAnsi="Century Gothic" w:cs="Calibri"/>
        </w:rPr>
        <w:lastRenderedPageBreak/>
        <w:t xml:space="preserve">The Benchmarks are to be used for assessment purposes.  These should inform professional dialogue and </w:t>
      </w:r>
      <w:r>
        <w:rPr>
          <w:rFonts w:ascii="Century Gothic" w:hAnsi="Century Gothic" w:cs="Calibri"/>
          <w:b/>
        </w:rPr>
        <w:t xml:space="preserve">not </w:t>
      </w:r>
      <w:r>
        <w:rPr>
          <w:rFonts w:ascii="Century Gothic" w:hAnsi="Century Gothic" w:cs="Calibri"/>
        </w:rPr>
        <w:t>be used as a checklist for planning.</w:t>
      </w:r>
    </w:p>
    <w:p w:rsidR="003209C7" w:rsidRDefault="003209C7" w:rsidP="003209C7">
      <w:pPr>
        <w:pStyle w:val="ListParagraph"/>
        <w:numPr>
          <w:ilvl w:val="0"/>
          <w:numId w:val="5"/>
        </w:numPr>
        <w:autoSpaceDE w:val="0"/>
        <w:autoSpaceDN w:val="0"/>
        <w:adjustRightInd w:val="0"/>
        <w:spacing w:after="0"/>
        <w:rPr>
          <w:rFonts w:ascii="Century Gothic" w:hAnsi="Century Gothic" w:cs="Calibri"/>
        </w:rPr>
      </w:pPr>
      <w:r>
        <w:rPr>
          <w:rFonts w:ascii="Century Gothic" w:hAnsi="Century Gothic" w:cs="Calibri"/>
        </w:rPr>
        <w:t>Recent guidance has been released from Education Scotland on</w:t>
      </w:r>
      <w:r w:rsidR="001A3C6F">
        <w:rPr>
          <w:rFonts w:ascii="Century Gothic" w:hAnsi="Century Gothic" w:cs="Calibri"/>
        </w:rPr>
        <w:t xml:space="preserve"> reporting to parents and carers.</w:t>
      </w:r>
    </w:p>
    <w:p w:rsidR="006435D7" w:rsidRDefault="006435D7" w:rsidP="006435D7">
      <w:pPr>
        <w:autoSpaceDE w:val="0"/>
        <w:autoSpaceDN w:val="0"/>
        <w:adjustRightInd w:val="0"/>
        <w:spacing w:after="0"/>
        <w:rPr>
          <w:rFonts w:ascii="Century Gothic" w:hAnsi="Century Gothic" w:cs="Calibri"/>
        </w:rPr>
      </w:pPr>
    </w:p>
    <w:p w:rsidR="006435D7" w:rsidRPr="006435D7" w:rsidRDefault="006435D7" w:rsidP="006435D7">
      <w:pPr>
        <w:autoSpaceDE w:val="0"/>
        <w:autoSpaceDN w:val="0"/>
        <w:adjustRightInd w:val="0"/>
        <w:spacing w:after="0"/>
        <w:rPr>
          <w:rFonts w:ascii="Century Gothic" w:hAnsi="Century Gothic" w:cs="Calibri"/>
        </w:rPr>
      </w:pPr>
      <w:r>
        <w:rPr>
          <w:rFonts w:ascii="Century Gothic" w:hAnsi="Century Gothic" w:cs="Calibri"/>
        </w:rPr>
        <w:t xml:space="preserve">It is the expectation that all teachers use this model for planning learning experiences within their classroom, and where possible, this model should be used for collaborative planning </w:t>
      </w:r>
      <w:r w:rsidR="00C4258D">
        <w:rPr>
          <w:rFonts w:ascii="Century Gothic" w:hAnsi="Century Gothic" w:cs="Calibri"/>
        </w:rPr>
        <w:t xml:space="preserve">- </w:t>
      </w:r>
      <w:r>
        <w:rPr>
          <w:rFonts w:ascii="Century Gothic" w:hAnsi="Century Gothic" w:cs="Calibri"/>
        </w:rPr>
        <w:t>particularly within literacy and numeracy.</w:t>
      </w:r>
    </w:p>
    <w:p w:rsidR="003209C7" w:rsidRDefault="003209C7" w:rsidP="003209C7">
      <w:pPr>
        <w:autoSpaceDE w:val="0"/>
        <w:autoSpaceDN w:val="0"/>
        <w:adjustRightInd w:val="0"/>
        <w:spacing w:after="0"/>
        <w:rPr>
          <w:rFonts w:ascii="Century Gothic" w:hAnsi="Century Gothic" w:cs="Calibri"/>
        </w:rPr>
      </w:pPr>
    </w:p>
    <w:p w:rsidR="008152B6" w:rsidRDefault="002634BA" w:rsidP="002634BA">
      <w:pPr>
        <w:autoSpaceDE w:val="0"/>
        <w:autoSpaceDN w:val="0"/>
        <w:adjustRightInd w:val="0"/>
        <w:spacing w:after="0"/>
        <w:rPr>
          <w:rFonts w:ascii="Century Gothic" w:hAnsi="Century Gothic" w:cs="Calibri"/>
        </w:rPr>
      </w:pPr>
      <w:r>
        <w:rPr>
          <w:rFonts w:ascii="Century Gothic" w:hAnsi="Century Gothic" w:cs="Calibri"/>
        </w:rPr>
        <w:t>T</w:t>
      </w:r>
      <w:r w:rsidR="003209C7">
        <w:rPr>
          <w:rFonts w:ascii="Century Gothic" w:hAnsi="Century Gothic" w:cs="Calibri"/>
        </w:rPr>
        <w:t xml:space="preserve">his cycle is broken down in detail in </w:t>
      </w:r>
      <w:r w:rsidR="00244D69">
        <w:rPr>
          <w:rFonts w:ascii="Century Gothic" w:hAnsi="Century Gothic" w:cs="Calibri"/>
          <w:b/>
        </w:rPr>
        <w:t>Appendix B -</w:t>
      </w:r>
      <w:r w:rsidR="003209C7" w:rsidRPr="002634BA">
        <w:rPr>
          <w:rFonts w:ascii="Century Gothic" w:hAnsi="Century Gothic" w:cs="Calibri"/>
          <w:b/>
        </w:rPr>
        <w:t xml:space="preserve"> </w:t>
      </w:r>
      <w:r w:rsidR="003209C7" w:rsidRPr="00244D69">
        <w:rPr>
          <w:rFonts w:ascii="Century Gothic" w:hAnsi="Century Gothic" w:cs="Calibri"/>
          <w:b/>
        </w:rPr>
        <w:t>The Planning, Assessment and Moderation Cycle</w:t>
      </w:r>
      <w:r w:rsidRPr="00244D69">
        <w:rPr>
          <w:rFonts w:ascii="Century Gothic" w:hAnsi="Century Gothic" w:cs="Calibri"/>
          <w:b/>
        </w:rPr>
        <w:t xml:space="preserve"> (PPT)</w:t>
      </w:r>
      <w:r w:rsidRPr="00244D69">
        <w:rPr>
          <w:rFonts w:ascii="Century Gothic" w:hAnsi="Century Gothic" w:cs="Calibri"/>
        </w:rPr>
        <w:t xml:space="preserve">.  </w:t>
      </w:r>
      <w:r w:rsidRPr="00244D69">
        <w:rPr>
          <w:rFonts w:ascii="Century Gothic" w:hAnsi="Century Gothic" w:cs="Calibri"/>
          <w:b/>
        </w:rPr>
        <w:t xml:space="preserve">Appendix C </w:t>
      </w:r>
      <w:r w:rsidRPr="00244D69">
        <w:rPr>
          <w:rFonts w:ascii="Century Gothic" w:hAnsi="Century Gothic" w:cs="Calibri"/>
        </w:rPr>
        <w:t xml:space="preserve">also provides support in </w:t>
      </w:r>
      <w:r w:rsidR="00244D69" w:rsidRPr="00244D69">
        <w:rPr>
          <w:rFonts w:ascii="Century Gothic" w:hAnsi="Century Gothic" w:cs="Calibri"/>
          <w:b/>
        </w:rPr>
        <w:t>‘What Makes a G</w:t>
      </w:r>
      <w:r w:rsidRPr="00244D69">
        <w:rPr>
          <w:rFonts w:ascii="Century Gothic" w:hAnsi="Century Gothic" w:cs="Calibri"/>
          <w:b/>
        </w:rPr>
        <w:t xml:space="preserve">ood </w:t>
      </w:r>
      <w:r w:rsidR="00244D69" w:rsidRPr="00244D69">
        <w:rPr>
          <w:rFonts w:ascii="Century Gothic" w:hAnsi="Century Gothic" w:cs="Calibri"/>
          <w:b/>
        </w:rPr>
        <w:t>Learning I</w:t>
      </w:r>
      <w:r w:rsidRPr="00244D69">
        <w:rPr>
          <w:rFonts w:ascii="Century Gothic" w:hAnsi="Century Gothic" w:cs="Calibri"/>
          <w:b/>
        </w:rPr>
        <w:t>ntention’</w:t>
      </w:r>
      <w:r>
        <w:rPr>
          <w:rFonts w:ascii="Century Gothic" w:hAnsi="Century Gothic" w:cs="Calibri"/>
        </w:rPr>
        <w:t>.  Again, AMFs are able to lead this development within schools and clusters.</w:t>
      </w:r>
    </w:p>
    <w:p w:rsidR="006435D7" w:rsidRDefault="006435D7" w:rsidP="002634BA">
      <w:pPr>
        <w:autoSpaceDE w:val="0"/>
        <w:autoSpaceDN w:val="0"/>
        <w:adjustRightInd w:val="0"/>
        <w:spacing w:after="0"/>
        <w:rPr>
          <w:rFonts w:ascii="Century Gothic" w:hAnsi="Century Gothic" w:cs="Calibri"/>
        </w:rPr>
      </w:pPr>
    </w:p>
    <w:p w:rsidR="006435D7" w:rsidRDefault="006435D7" w:rsidP="002634BA">
      <w:pPr>
        <w:autoSpaceDE w:val="0"/>
        <w:autoSpaceDN w:val="0"/>
        <w:adjustRightInd w:val="0"/>
        <w:spacing w:after="0"/>
        <w:rPr>
          <w:rFonts w:ascii="Century Gothic" w:hAnsi="Century Gothic" w:cs="Calibri"/>
        </w:rPr>
      </w:pPr>
      <w:r>
        <w:rPr>
          <w:rFonts w:ascii="Century Gothic" w:hAnsi="Century Gothic" w:cs="Calibri"/>
        </w:rPr>
        <w:t xml:space="preserve">We have also provided some examples of planners being used in schools and ELC settings </w:t>
      </w:r>
      <w:r w:rsidRPr="006435D7">
        <w:rPr>
          <w:rFonts w:ascii="Century Gothic" w:hAnsi="Century Gothic" w:cs="Calibri"/>
          <w:b/>
        </w:rPr>
        <w:t>(Appendix D)</w:t>
      </w:r>
      <w:r>
        <w:rPr>
          <w:rFonts w:ascii="Century Gothic" w:hAnsi="Century Gothic" w:cs="Calibri"/>
        </w:rPr>
        <w:t xml:space="preserve"> that reflect this process and include each of the 7 key elements of effective planning, assessment and moderation:</w:t>
      </w:r>
    </w:p>
    <w:p w:rsidR="006435D7" w:rsidRDefault="00244D69" w:rsidP="006435D7">
      <w:pPr>
        <w:pStyle w:val="ListParagraph"/>
        <w:numPr>
          <w:ilvl w:val="0"/>
          <w:numId w:val="6"/>
        </w:numPr>
        <w:autoSpaceDE w:val="0"/>
        <w:autoSpaceDN w:val="0"/>
        <w:adjustRightInd w:val="0"/>
        <w:spacing w:after="0"/>
        <w:rPr>
          <w:rFonts w:ascii="Century Gothic" w:hAnsi="Century Gothic" w:cs="Calibri"/>
        </w:rPr>
      </w:pPr>
      <w:r>
        <w:rPr>
          <w:rFonts w:ascii="Century Gothic" w:hAnsi="Century Gothic" w:cs="Calibri"/>
        </w:rPr>
        <w:t>Bundled Experiences and O</w:t>
      </w:r>
      <w:r w:rsidR="006435D7">
        <w:rPr>
          <w:rFonts w:ascii="Century Gothic" w:hAnsi="Century Gothic" w:cs="Calibri"/>
        </w:rPr>
        <w:t>utcomes</w:t>
      </w:r>
    </w:p>
    <w:p w:rsidR="006435D7" w:rsidRPr="00244D69" w:rsidRDefault="006435D7" w:rsidP="006435D7">
      <w:pPr>
        <w:pStyle w:val="ListParagraph"/>
        <w:numPr>
          <w:ilvl w:val="0"/>
          <w:numId w:val="6"/>
        </w:numPr>
        <w:autoSpaceDE w:val="0"/>
        <w:autoSpaceDN w:val="0"/>
        <w:adjustRightInd w:val="0"/>
        <w:spacing w:after="0"/>
        <w:rPr>
          <w:rFonts w:ascii="Century Gothic" w:hAnsi="Century Gothic" w:cs="Calibri"/>
        </w:rPr>
      </w:pPr>
      <w:r w:rsidRPr="00244D69">
        <w:rPr>
          <w:rFonts w:ascii="Century Gothic" w:hAnsi="Century Gothic" w:cs="Calibri"/>
        </w:rPr>
        <w:t>Learning</w:t>
      </w:r>
      <w:r w:rsidR="00244D69" w:rsidRPr="00244D69">
        <w:rPr>
          <w:rFonts w:ascii="Century Gothic" w:hAnsi="Century Gothic" w:cs="Calibri"/>
        </w:rPr>
        <w:t xml:space="preserve"> I</w:t>
      </w:r>
      <w:r w:rsidRPr="00244D69">
        <w:rPr>
          <w:rFonts w:ascii="Century Gothic" w:hAnsi="Century Gothic" w:cs="Calibri"/>
        </w:rPr>
        <w:t>ntentions</w:t>
      </w:r>
      <w:r w:rsidR="001C36FC" w:rsidRPr="00244D69">
        <w:rPr>
          <w:rFonts w:ascii="Century Gothic" w:hAnsi="Century Gothic" w:cs="Calibri"/>
        </w:rPr>
        <w:t xml:space="preserve"> </w:t>
      </w:r>
    </w:p>
    <w:p w:rsidR="006435D7" w:rsidRPr="00244D69" w:rsidRDefault="00244D69" w:rsidP="006435D7">
      <w:pPr>
        <w:pStyle w:val="ListParagraph"/>
        <w:numPr>
          <w:ilvl w:val="0"/>
          <w:numId w:val="6"/>
        </w:numPr>
        <w:autoSpaceDE w:val="0"/>
        <w:autoSpaceDN w:val="0"/>
        <w:adjustRightInd w:val="0"/>
        <w:spacing w:after="0"/>
        <w:rPr>
          <w:rFonts w:ascii="Century Gothic" w:hAnsi="Century Gothic" w:cs="Calibri"/>
        </w:rPr>
      </w:pPr>
      <w:r w:rsidRPr="00244D69">
        <w:rPr>
          <w:rFonts w:ascii="Century Gothic" w:hAnsi="Century Gothic" w:cs="Calibri"/>
        </w:rPr>
        <w:t>Success C</w:t>
      </w:r>
      <w:r w:rsidR="006435D7" w:rsidRPr="00244D69">
        <w:rPr>
          <w:rFonts w:ascii="Century Gothic" w:hAnsi="Century Gothic" w:cs="Calibri"/>
        </w:rPr>
        <w:t>riteria</w:t>
      </w:r>
    </w:p>
    <w:p w:rsidR="006435D7" w:rsidRDefault="006435D7" w:rsidP="006435D7">
      <w:pPr>
        <w:pStyle w:val="ListParagraph"/>
        <w:numPr>
          <w:ilvl w:val="0"/>
          <w:numId w:val="6"/>
        </w:numPr>
        <w:autoSpaceDE w:val="0"/>
        <w:autoSpaceDN w:val="0"/>
        <w:adjustRightInd w:val="0"/>
        <w:spacing w:after="0"/>
        <w:rPr>
          <w:rFonts w:ascii="Century Gothic" w:hAnsi="Century Gothic" w:cs="Calibri"/>
        </w:rPr>
      </w:pPr>
      <w:r>
        <w:rPr>
          <w:rFonts w:ascii="Century Gothic" w:hAnsi="Century Gothic" w:cs="Calibri"/>
        </w:rPr>
        <w:t>Learning experiences</w:t>
      </w:r>
    </w:p>
    <w:p w:rsidR="006435D7" w:rsidRDefault="006435D7" w:rsidP="006435D7">
      <w:pPr>
        <w:pStyle w:val="ListParagraph"/>
        <w:numPr>
          <w:ilvl w:val="0"/>
          <w:numId w:val="6"/>
        </w:numPr>
        <w:autoSpaceDE w:val="0"/>
        <w:autoSpaceDN w:val="0"/>
        <w:adjustRightInd w:val="0"/>
        <w:spacing w:after="0"/>
        <w:rPr>
          <w:rFonts w:ascii="Century Gothic" w:hAnsi="Century Gothic" w:cs="Calibri"/>
        </w:rPr>
      </w:pPr>
      <w:r>
        <w:rPr>
          <w:rFonts w:ascii="Century Gothic" w:hAnsi="Century Gothic" w:cs="Calibri"/>
        </w:rPr>
        <w:t>Planned assessment approaches (including hinge questions and summative/holistic tasks)</w:t>
      </w:r>
    </w:p>
    <w:p w:rsidR="006435D7" w:rsidRDefault="006435D7" w:rsidP="006435D7">
      <w:pPr>
        <w:pStyle w:val="ListParagraph"/>
        <w:numPr>
          <w:ilvl w:val="0"/>
          <w:numId w:val="6"/>
        </w:numPr>
        <w:autoSpaceDE w:val="0"/>
        <w:autoSpaceDN w:val="0"/>
        <w:adjustRightInd w:val="0"/>
        <w:spacing w:after="0"/>
        <w:rPr>
          <w:rFonts w:ascii="Century Gothic" w:hAnsi="Century Gothic" w:cs="Calibri"/>
        </w:rPr>
      </w:pPr>
      <w:r>
        <w:rPr>
          <w:rFonts w:ascii="Century Gothic" w:hAnsi="Century Gothic" w:cs="Calibri"/>
        </w:rPr>
        <w:t>Feedback and next steps</w:t>
      </w:r>
    </w:p>
    <w:p w:rsidR="006435D7" w:rsidRDefault="006435D7" w:rsidP="006435D7">
      <w:pPr>
        <w:pStyle w:val="ListParagraph"/>
        <w:numPr>
          <w:ilvl w:val="0"/>
          <w:numId w:val="6"/>
        </w:numPr>
        <w:autoSpaceDE w:val="0"/>
        <w:autoSpaceDN w:val="0"/>
        <w:adjustRightInd w:val="0"/>
        <w:spacing w:after="0"/>
        <w:rPr>
          <w:rFonts w:ascii="Century Gothic" w:hAnsi="Century Gothic" w:cs="Calibri"/>
        </w:rPr>
      </w:pPr>
      <w:r>
        <w:rPr>
          <w:rFonts w:ascii="Century Gothic" w:hAnsi="Century Gothic" w:cs="Calibri"/>
        </w:rPr>
        <w:t>Evaluation</w:t>
      </w:r>
    </w:p>
    <w:p w:rsidR="006435D7" w:rsidRPr="006435D7" w:rsidRDefault="006435D7" w:rsidP="006435D7">
      <w:pPr>
        <w:autoSpaceDE w:val="0"/>
        <w:autoSpaceDN w:val="0"/>
        <w:adjustRightInd w:val="0"/>
        <w:spacing w:after="0"/>
        <w:rPr>
          <w:rFonts w:ascii="Century Gothic" w:hAnsi="Century Gothic" w:cs="Calibri"/>
        </w:rPr>
      </w:pPr>
    </w:p>
    <w:p w:rsidR="006435D7" w:rsidRPr="00AF43F7" w:rsidRDefault="006435D7" w:rsidP="002634BA">
      <w:pPr>
        <w:autoSpaceDE w:val="0"/>
        <w:autoSpaceDN w:val="0"/>
        <w:adjustRightInd w:val="0"/>
        <w:spacing w:after="0"/>
        <w:rPr>
          <w:rFonts w:ascii="Century Gothic" w:hAnsi="Century Gothic" w:cs="Calibri"/>
          <w:color w:val="FF0000"/>
        </w:rPr>
      </w:pPr>
      <w:r>
        <w:rPr>
          <w:rFonts w:ascii="Century Gothic" w:hAnsi="Century Gothic" w:cs="Calibri"/>
        </w:rPr>
        <w:t>While there is no expectation that each of these elements</w:t>
      </w:r>
      <w:r w:rsidRPr="006910D0">
        <w:rPr>
          <w:rFonts w:ascii="Century Gothic" w:hAnsi="Century Gothic" w:cs="Calibri"/>
        </w:rPr>
        <w:t xml:space="preserve"> </w:t>
      </w:r>
      <w:r w:rsidR="001C36FC" w:rsidRPr="006910D0">
        <w:rPr>
          <w:rFonts w:ascii="Century Gothic" w:hAnsi="Century Gothic" w:cs="Calibri"/>
        </w:rPr>
        <w:t xml:space="preserve">should be written </w:t>
      </w:r>
      <w:r>
        <w:rPr>
          <w:rFonts w:ascii="Century Gothic" w:hAnsi="Century Gothic" w:cs="Calibri"/>
        </w:rPr>
        <w:t xml:space="preserve">and no set planning format that has to be used, </w:t>
      </w:r>
      <w:r w:rsidR="00AF43F7" w:rsidRPr="001A3C6F">
        <w:rPr>
          <w:rFonts w:ascii="Century Gothic" w:hAnsi="Century Gothic" w:cs="Calibri"/>
          <w:color w:val="000000" w:themeColor="text1"/>
        </w:rPr>
        <w:t xml:space="preserve">it is expected </w:t>
      </w:r>
      <w:r>
        <w:rPr>
          <w:rFonts w:ascii="Century Gothic" w:hAnsi="Century Gothic" w:cs="Calibri"/>
        </w:rPr>
        <w:t xml:space="preserve">that schools are ensuring that </w:t>
      </w:r>
      <w:r w:rsidRPr="001A3C6F">
        <w:rPr>
          <w:rFonts w:ascii="Century Gothic" w:hAnsi="Century Gothic" w:cs="Calibri"/>
          <w:color w:val="000000" w:themeColor="text1"/>
        </w:rPr>
        <w:t>these key elements</w:t>
      </w:r>
      <w:r w:rsidR="00AF43F7" w:rsidRPr="001A3C6F">
        <w:rPr>
          <w:rFonts w:ascii="Century Gothic" w:hAnsi="Century Gothic" w:cs="Calibri"/>
          <w:color w:val="000000" w:themeColor="text1"/>
        </w:rPr>
        <w:t xml:space="preserve"> are at the forefront of the </w:t>
      </w:r>
      <w:r w:rsidR="00AF43F7">
        <w:rPr>
          <w:rFonts w:ascii="Century Gothic" w:hAnsi="Century Gothic" w:cs="Calibri"/>
        </w:rPr>
        <w:t>PAM cycle</w:t>
      </w:r>
      <w:r w:rsidR="001A3C6F">
        <w:rPr>
          <w:rFonts w:ascii="Century Gothic" w:hAnsi="Century Gothic" w:cs="Calibri"/>
        </w:rPr>
        <w:t>.</w:t>
      </w:r>
      <w:r w:rsidR="00AF43F7">
        <w:rPr>
          <w:rFonts w:ascii="Century Gothic" w:hAnsi="Century Gothic" w:cs="Calibri"/>
        </w:rPr>
        <w:t xml:space="preserve"> </w:t>
      </w:r>
    </w:p>
    <w:p w:rsidR="006435D7" w:rsidRPr="002634BA" w:rsidRDefault="006435D7" w:rsidP="002634BA">
      <w:pPr>
        <w:autoSpaceDE w:val="0"/>
        <w:autoSpaceDN w:val="0"/>
        <w:adjustRightInd w:val="0"/>
        <w:spacing w:after="0"/>
        <w:rPr>
          <w:rFonts w:ascii="Century Gothic" w:hAnsi="Century Gothic" w:cs="Calibri"/>
        </w:rPr>
      </w:pPr>
    </w:p>
    <w:p w:rsidR="008C7C5C" w:rsidRDefault="008C7C5C" w:rsidP="008C7C5C">
      <w:pPr>
        <w:rPr>
          <w:rFonts w:ascii="Century Gothic" w:hAnsi="Century Gothic"/>
          <w:u w:val="single"/>
        </w:rPr>
      </w:pPr>
      <w:r>
        <w:rPr>
          <w:rFonts w:ascii="Century Gothic" w:hAnsi="Century Gothic"/>
          <w:u w:val="single"/>
        </w:rPr>
        <w:t>Achievement of a Level</w:t>
      </w:r>
    </w:p>
    <w:p w:rsidR="001C36FC" w:rsidRPr="006910D0" w:rsidRDefault="001C36FC" w:rsidP="006910D0">
      <w:pPr>
        <w:spacing w:before="115" w:after="0" w:line="22" w:lineRule="atLeast"/>
        <w:rPr>
          <w:rFonts w:ascii="Century Gothic" w:eastAsia="Times New Roman" w:hAnsi="Century Gothic" w:cs="Times New Roman"/>
          <w:lang w:eastAsia="en-GB"/>
        </w:rPr>
      </w:pPr>
      <w:r w:rsidRPr="006910D0">
        <w:rPr>
          <w:rFonts w:ascii="Century Gothic" w:eastAsiaTheme="minorEastAsia" w:hAnsi="Century Gothic"/>
          <w:i/>
          <w:iCs/>
          <w:kern w:val="24"/>
          <w:lang w:eastAsia="en-GB"/>
        </w:rPr>
        <w:t xml:space="preserve">Achievement of a Level data (NIF) </w:t>
      </w:r>
      <w:r w:rsidRPr="001A3C6F">
        <w:rPr>
          <w:rFonts w:ascii="Century Gothic" w:eastAsiaTheme="minorEastAsia" w:hAnsi="Century Gothic"/>
          <w:i/>
          <w:iCs/>
          <w:color w:val="000000" w:themeColor="text1"/>
          <w:kern w:val="24"/>
          <w:lang w:eastAsia="en-GB"/>
        </w:rPr>
        <w:t xml:space="preserve">should </w:t>
      </w:r>
      <w:r w:rsidR="00AF43F7" w:rsidRPr="001A3C6F">
        <w:rPr>
          <w:rFonts w:ascii="Century Gothic" w:eastAsiaTheme="minorEastAsia" w:hAnsi="Century Gothic"/>
          <w:i/>
          <w:iCs/>
          <w:color w:val="000000" w:themeColor="text1"/>
          <w:kern w:val="24"/>
          <w:lang w:eastAsia="en-GB"/>
        </w:rPr>
        <w:t xml:space="preserve">only be based on </w:t>
      </w:r>
      <w:r w:rsidRPr="006910D0">
        <w:rPr>
          <w:rFonts w:ascii="Century Gothic" w:eastAsiaTheme="minorEastAsia" w:hAnsi="Century Gothic"/>
          <w:i/>
          <w:iCs/>
          <w:kern w:val="24"/>
          <w:lang w:eastAsia="en-GB"/>
        </w:rPr>
        <w:t>literacy and numerac</w:t>
      </w:r>
      <w:r w:rsidRPr="001A3C6F">
        <w:rPr>
          <w:rFonts w:ascii="Century Gothic" w:eastAsiaTheme="minorEastAsia" w:hAnsi="Century Gothic"/>
          <w:i/>
          <w:iCs/>
          <w:color w:val="000000" w:themeColor="text1"/>
          <w:kern w:val="24"/>
          <w:lang w:eastAsia="en-GB"/>
        </w:rPr>
        <w:t>y</w:t>
      </w:r>
      <w:r w:rsidR="00AF43F7" w:rsidRPr="001A3C6F">
        <w:rPr>
          <w:rFonts w:ascii="Century Gothic" w:eastAsiaTheme="minorEastAsia" w:hAnsi="Century Gothic"/>
          <w:i/>
          <w:iCs/>
          <w:color w:val="000000" w:themeColor="text1"/>
          <w:kern w:val="24"/>
          <w:lang w:eastAsia="en-GB"/>
        </w:rPr>
        <w:t xml:space="preserve"> experiences and outcome and</w:t>
      </w:r>
      <w:r w:rsidRPr="001A3C6F">
        <w:rPr>
          <w:rFonts w:ascii="Century Gothic" w:eastAsiaTheme="minorEastAsia" w:hAnsi="Century Gothic"/>
          <w:i/>
          <w:iCs/>
          <w:color w:val="000000" w:themeColor="text1"/>
          <w:kern w:val="24"/>
          <w:lang w:eastAsia="en-GB"/>
        </w:rPr>
        <w:t xml:space="preserve"> </w:t>
      </w:r>
      <w:r w:rsidRPr="006910D0">
        <w:rPr>
          <w:rFonts w:ascii="Century Gothic" w:eastAsiaTheme="minorEastAsia" w:hAnsi="Century Gothic"/>
          <w:i/>
          <w:iCs/>
          <w:kern w:val="24"/>
          <w:lang w:eastAsia="en-GB"/>
        </w:rPr>
        <w:t xml:space="preserve">not English and mathematics. </w:t>
      </w:r>
    </w:p>
    <w:p w:rsidR="001C36FC" w:rsidRPr="006910D0" w:rsidRDefault="001C36FC" w:rsidP="006910D0">
      <w:pPr>
        <w:spacing w:before="115" w:after="0" w:line="22" w:lineRule="atLeast"/>
        <w:rPr>
          <w:rFonts w:ascii="Century Gothic" w:eastAsia="Times New Roman" w:hAnsi="Century Gothic" w:cs="Times New Roman"/>
          <w:lang w:eastAsia="en-GB"/>
        </w:rPr>
      </w:pPr>
      <w:r w:rsidRPr="006910D0">
        <w:rPr>
          <w:rFonts w:ascii="Century Gothic" w:eastAsiaTheme="minorEastAsia" w:hAnsi="Century Gothic"/>
          <w:kern w:val="24"/>
          <w:lang w:eastAsia="en-GB"/>
        </w:rPr>
        <w:t>You should be able to evidence that learners have:</w:t>
      </w:r>
    </w:p>
    <w:p w:rsidR="001C36FC" w:rsidRPr="006910D0" w:rsidRDefault="001C36FC" w:rsidP="006910D0">
      <w:pPr>
        <w:numPr>
          <w:ilvl w:val="0"/>
          <w:numId w:val="8"/>
        </w:numPr>
        <w:spacing w:after="0" w:line="22" w:lineRule="atLeast"/>
        <w:ind w:left="1267"/>
        <w:contextualSpacing/>
        <w:rPr>
          <w:rFonts w:ascii="Century Gothic" w:eastAsia="Times New Roman" w:hAnsi="Century Gothic" w:cs="Times New Roman"/>
          <w:lang w:eastAsia="en-GB"/>
        </w:rPr>
      </w:pPr>
      <w:proofErr w:type="gramStart"/>
      <w:r w:rsidRPr="006910D0">
        <w:rPr>
          <w:rFonts w:ascii="Century Gothic" w:eastAsiaTheme="minorEastAsia" w:hAnsi="Century Gothic"/>
          <w:kern w:val="24"/>
          <w:lang w:eastAsia="en-GB"/>
        </w:rPr>
        <w:t>achieved</w:t>
      </w:r>
      <w:proofErr w:type="gramEnd"/>
      <w:r w:rsidRPr="006910D0">
        <w:rPr>
          <w:rFonts w:ascii="Century Gothic" w:eastAsiaTheme="minorEastAsia" w:hAnsi="Century Gothic"/>
          <w:kern w:val="24"/>
          <w:lang w:eastAsia="en-GB"/>
        </w:rPr>
        <w:t xml:space="preserve"> a breadth of learning across </w:t>
      </w:r>
      <w:r w:rsidRPr="006910D0">
        <w:rPr>
          <w:rFonts w:ascii="Century Gothic" w:eastAsiaTheme="minorEastAsia" w:hAnsi="Century Gothic"/>
          <w:b/>
          <w:bCs/>
          <w:kern w:val="24"/>
          <w:lang w:eastAsia="en-GB"/>
        </w:rPr>
        <w:t>each</w:t>
      </w:r>
      <w:r w:rsidRPr="006910D0">
        <w:rPr>
          <w:rFonts w:ascii="Century Gothic" w:eastAsiaTheme="minorEastAsia" w:hAnsi="Century Gothic"/>
          <w:kern w:val="24"/>
          <w:lang w:eastAsia="en-GB"/>
        </w:rPr>
        <w:t xml:space="preserve"> of the different organisers at their level.</w:t>
      </w:r>
    </w:p>
    <w:p w:rsidR="001C36FC" w:rsidRPr="006910D0" w:rsidRDefault="001C36FC" w:rsidP="006910D0">
      <w:pPr>
        <w:numPr>
          <w:ilvl w:val="0"/>
          <w:numId w:val="8"/>
        </w:numPr>
        <w:spacing w:after="0" w:line="22" w:lineRule="atLeast"/>
        <w:ind w:left="1267"/>
        <w:contextualSpacing/>
        <w:rPr>
          <w:rFonts w:ascii="Century Gothic" w:eastAsia="Times New Roman" w:hAnsi="Century Gothic" w:cs="Times New Roman"/>
          <w:lang w:eastAsia="en-GB"/>
        </w:rPr>
      </w:pPr>
      <w:proofErr w:type="gramStart"/>
      <w:r w:rsidRPr="006910D0">
        <w:rPr>
          <w:rFonts w:ascii="Century Gothic" w:eastAsiaTheme="minorEastAsia" w:hAnsi="Century Gothic"/>
          <w:kern w:val="24"/>
          <w:lang w:eastAsia="en-GB"/>
        </w:rPr>
        <w:t>have</w:t>
      </w:r>
      <w:proofErr w:type="gramEnd"/>
      <w:r w:rsidRPr="006910D0">
        <w:rPr>
          <w:rFonts w:ascii="Century Gothic" w:eastAsiaTheme="minorEastAsia" w:hAnsi="Century Gothic"/>
          <w:kern w:val="24"/>
          <w:lang w:eastAsia="en-GB"/>
        </w:rPr>
        <w:t xml:space="preserve"> a depth of understanding across most aspects - but not all and responded positively to the level of challenge set within the </w:t>
      </w:r>
      <w:proofErr w:type="spellStart"/>
      <w:r w:rsidRPr="006910D0">
        <w:rPr>
          <w:rFonts w:ascii="Century Gothic" w:eastAsiaTheme="minorEastAsia" w:hAnsi="Century Gothic"/>
          <w:kern w:val="24"/>
          <w:lang w:eastAsia="en-GB"/>
        </w:rPr>
        <w:t>Es</w:t>
      </w:r>
      <w:proofErr w:type="spellEnd"/>
      <w:r w:rsidRPr="006910D0">
        <w:rPr>
          <w:rFonts w:ascii="Century Gothic" w:eastAsiaTheme="minorEastAsia" w:hAnsi="Century Gothic"/>
          <w:kern w:val="24"/>
          <w:lang w:eastAsia="en-GB"/>
        </w:rPr>
        <w:t xml:space="preserve"> and </w:t>
      </w:r>
      <w:proofErr w:type="spellStart"/>
      <w:r w:rsidRPr="006910D0">
        <w:rPr>
          <w:rFonts w:ascii="Century Gothic" w:eastAsiaTheme="minorEastAsia" w:hAnsi="Century Gothic"/>
          <w:kern w:val="24"/>
          <w:lang w:eastAsia="en-GB"/>
        </w:rPr>
        <w:t>Os</w:t>
      </w:r>
      <w:proofErr w:type="spellEnd"/>
      <w:r w:rsidRPr="006910D0">
        <w:rPr>
          <w:rFonts w:ascii="Century Gothic" w:eastAsiaTheme="minorEastAsia" w:hAnsi="Century Gothic"/>
          <w:kern w:val="24"/>
          <w:lang w:eastAsia="en-GB"/>
        </w:rPr>
        <w:t>.</w:t>
      </w:r>
    </w:p>
    <w:p w:rsidR="001C36FC" w:rsidRPr="006910D0" w:rsidRDefault="001C36FC" w:rsidP="006910D0">
      <w:pPr>
        <w:numPr>
          <w:ilvl w:val="0"/>
          <w:numId w:val="8"/>
        </w:numPr>
        <w:spacing w:after="0" w:line="22" w:lineRule="atLeast"/>
        <w:ind w:left="1267"/>
        <w:contextualSpacing/>
        <w:rPr>
          <w:rFonts w:ascii="Century Gothic" w:eastAsia="Times New Roman" w:hAnsi="Century Gothic" w:cs="Times New Roman"/>
          <w:lang w:eastAsia="en-GB"/>
        </w:rPr>
      </w:pPr>
      <w:proofErr w:type="gramStart"/>
      <w:r w:rsidRPr="006910D0">
        <w:rPr>
          <w:rFonts w:ascii="Century Gothic" w:eastAsiaTheme="minorEastAsia" w:hAnsi="Century Gothic"/>
          <w:kern w:val="24"/>
          <w:lang w:eastAsia="en-GB"/>
        </w:rPr>
        <w:t>applied</w:t>
      </w:r>
      <w:proofErr w:type="gramEnd"/>
      <w:r w:rsidRPr="006910D0">
        <w:rPr>
          <w:rFonts w:ascii="Century Gothic" w:eastAsiaTheme="minorEastAsia" w:hAnsi="Century Gothic"/>
          <w:kern w:val="24"/>
          <w:lang w:eastAsia="en-GB"/>
        </w:rPr>
        <w:t xml:space="preserve"> their learning in new and unfamiliar contexts – holistic assessments provide strong evidence of this. In Secondary evidence would be taken from a range of subject areas.</w:t>
      </w:r>
    </w:p>
    <w:p w:rsidR="001C36FC" w:rsidRPr="006910D0" w:rsidRDefault="001C36FC" w:rsidP="006910D0">
      <w:pPr>
        <w:numPr>
          <w:ilvl w:val="0"/>
          <w:numId w:val="8"/>
        </w:numPr>
        <w:spacing w:after="0" w:line="22" w:lineRule="atLeast"/>
        <w:ind w:left="1267"/>
        <w:contextualSpacing/>
        <w:rPr>
          <w:rFonts w:ascii="Century Gothic" w:eastAsia="Times New Roman" w:hAnsi="Century Gothic" w:cs="Times New Roman"/>
          <w:lang w:eastAsia="en-GB"/>
        </w:rPr>
      </w:pPr>
      <w:r w:rsidRPr="006910D0">
        <w:rPr>
          <w:rFonts w:ascii="Century Gothic" w:eastAsiaTheme="minorEastAsia" w:hAnsi="Century Gothic"/>
          <w:kern w:val="24"/>
          <w:lang w:eastAsia="en-GB"/>
        </w:rPr>
        <w:t xml:space="preserve">Pupils have </w:t>
      </w:r>
      <w:r w:rsidRPr="006910D0">
        <w:rPr>
          <w:rFonts w:ascii="Century Gothic" w:eastAsiaTheme="minorEastAsia" w:hAnsi="Century Gothic"/>
          <w:b/>
          <w:bCs/>
          <w:kern w:val="24"/>
          <w:lang w:eastAsia="en-GB"/>
        </w:rPr>
        <w:t xml:space="preserve">moved towards </w:t>
      </w:r>
      <w:r w:rsidRPr="006910D0">
        <w:rPr>
          <w:rFonts w:ascii="Century Gothic" w:eastAsiaTheme="minorEastAsia" w:hAnsi="Century Gothic"/>
          <w:kern w:val="24"/>
          <w:lang w:eastAsia="en-GB"/>
        </w:rPr>
        <w:t xml:space="preserve">working at the next level for </w:t>
      </w:r>
      <w:r w:rsidR="001A3C6F">
        <w:rPr>
          <w:rFonts w:ascii="Century Gothic" w:eastAsiaTheme="minorEastAsia" w:hAnsi="Century Gothic"/>
          <w:b/>
          <w:kern w:val="24"/>
          <w:lang w:eastAsia="en-GB"/>
        </w:rPr>
        <w:t xml:space="preserve">some </w:t>
      </w:r>
      <w:r w:rsidRPr="006910D0">
        <w:rPr>
          <w:rFonts w:ascii="Century Gothic" w:eastAsiaTheme="minorEastAsia" w:hAnsi="Century Gothic"/>
          <w:kern w:val="24"/>
          <w:lang w:eastAsia="en-GB"/>
        </w:rPr>
        <w:t>aspects.</w:t>
      </w:r>
    </w:p>
    <w:p w:rsidR="001C36FC" w:rsidRPr="006910D0" w:rsidRDefault="001C36FC" w:rsidP="006910D0">
      <w:pPr>
        <w:spacing w:after="0" w:line="22" w:lineRule="atLeast"/>
        <w:contextualSpacing/>
        <w:rPr>
          <w:rFonts w:ascii="Century Gothic" w:eastAsia="Times New Roman" w:hAnsi="Century Gothic" w:cs="Times New Roman"/>
          <w:lang w:eastAsia="en-GB"/>
        </w:rPr>
      </w:pPr>
    </w:p>
    <w:p w:rsidR="001C36FC" w:rsidRPr="006910D0" w:rsidRDefault="006910D0" w:rsidP="006910D0">
      <w:pPr>
        <w:spacing w:after="0" w:line="22" w:lineRule="atLeast"/>
        <w:rPr>
          <w:rFonts w:ascii="Century Gothic" w:eastAsia="Times New Roman" w:hAnsi="Century Gothic" w:cs="Times New Roman"/>
          <w:lang w:eastAsia="en-GB"/>
        </w:rPr>
      </w:pPr>
      <w:r>
        <w:rPr>
          <w:rFonts w:ascii="Century Gothic" w:eastAsiaTheme="minorEastAsia" w:hAnsi="Century Gothic"/>
          <w:kern w:val="24"/>
          <w:lang w:eastAsia="en-GB"/>
        </w:rPr>
        <w:t>Benchmarks</w:t>
      </w:r>
      <w:r w:rsidR="001C36FC" w:rsidRPr="006910D0">
        <w:rPr>
          <w:rFonts w:ascii="Century Gothic" w:eastAsiaTheme="minorEastAsia" w:hAnsi="Century Gothic"/>
          <w:kern w:val="24"/>
          <w:lang w:eastAsia="en-GB"/>
        </w:rPr>
        <w:t xml:space="preserve"> and</w:t>
      </w:r>
      <w:r>
        <w:rPr>
          <w:rFonts w:ascii="Century Gothic" w:eastAsiaTheme="minorEastAsia" w:hAnsi="Century Gothic"/>
          <w:kern w:val="24"/>
          <w:lang w:eastAsia="en-GB"/>
        </w:rPr>
        <w:t xml:space="preserve"> the</w:t>
      </w:r>
      <w:r w:rsidR="001C36FC" w:rsidRPr="006910D0">
        <w:rPr>
          <w:rFonts w:ascii="Century Gothic" w:eastAsiaTheme="minorEastAsia" w:hAnsi="Century Gothic"/>
          <w:kern w:val="24"/>
          <w:lang w:eastAsia="en-GB"/>
        </w:rPr>
        <w:t xml:space="preserve"> Argyll and Bute Numeracy Progression Framework should be used to support professional dialogue when making judgements. The Argyll and Bute Assessment Toolkit </w:t>
      </w:r>
      <w:r w:rsidR="00CC2096" w:rsidRPr="006910D0">
        <w:rPr>
          <w:rFonts w:ascii="Century Gothic" w:eastAsiaTheme="minorEastAsia" w:hAnsi="Century Gothic"/>
          <w:kern w:val="24"/>
          <w:lang w:eastAsia="en-GB"/>
        </w:rPr>
        <w:t>can be used</w:t>
      </w:r>
      <w:r w:rsidR="001C36FC" w:rsidRPr="006910D0">
        <w:rPr>
          <w:rFonts w:ascii="Century Gothic" w:eastAsiaTheme="minorEastAsia" w:hAnsi="Century Gothic"/>
          <w:kern w:val="24"/>
          <w:lang w:eastAsia="en-GB"/>
        </w:rPr>
        <w:t xml:space="preserve"> for moderating and assessing literacy and numeracy.</w:t>
      </w:r>
    </w:p>
    <w:p w:rsidR="001C36FC" w:rsidRPr="006910D0" w:rsidRDefault="001C36FC" w:rsidP="006910D0">
      <w:pPr>
        <w:spacing w:after="0" w:line="22" w:lineRule="atLeast"/>
        <w:rPr>
          <w:rFonts w:ascii="Century Gothic" w:eastAsia="Times New Roman" w:hAnsi="Century Gothic" w:cs="Times New Roman"/>
          <w:lang w:eastAsia="en-GB"/>
        </w:rPr>
      </w:pPr>
    </w:p>
    <w:p w:rsidR="001C36FC" w:rsidRPr="006910D0" w:rsidRDefault="00B40F0A" w:rsidP="006910D0">
      <w:pPr>
        <w:spacing w:after="0" w:line="22" w:lineRule="atLeast"/>
        <w:contextualSpacing/>
        <w:rPr>
          <w:rFonts w:ascii="Century Gothic" w:eastAsiaTheme="minorEastAsia" w:hAnsi="Century Gothic"/>
          <w:kern w:val="24"/>
          <w:lang w:eastAsia="en-GB"/>
        </w:rPr>
      </w:pPr>
      <w:r w:rsidRPr="001A3C6F">
        <w:rPr>
          <w:rFonts w:ascii="Century Gothic" w:eastAsiaTheme="minorEastAsia" w:hAnsi="Century Gothic"/>
          <w:color w:val="000000" w:themeColor="text1"/>
          <w:kern w:val="24"/>
          <w:lang w:eastAsia="en-GB"/>
        </w:rPr>
        <w:t>Robust procedures for r</w:t>
      </w:r>
      <w:r w:rsidR="001C36FC" w:rsidRPr="001A3C6F">
        <w:rPr>
          <w:rFonts w:ascii="Century Gothic" w:eastAsiaTheme="minorEastAsia" w:hAnsi="Century Gothic"/>
          <w:color w:val="000000" w:themeColor="text1"/>
          <w:kern w:val="24"/>
          <w:lang w:eastAsia="en-GB"/>
        </w:rPr>
        <w:t>ecording</w:t>
      </w:r>
      <w:r w:rsidR="001C36FC" w:rsidRPr="006910D0">
        <w:rPr>
          <w:rFonts w:ascii="Century Gothic" w:eastAsiaTheme="minorEastAsia" w:hAnsi="Century Gothic"/>
          <w:kern w:val="24"/>
          <w:lang w:eastAsia="en-GB"/>
        </w:rPr>
        <w:t xml:space="preserve">, tracking and monitoring </w:t>
      </w:r>
      <w:r w:rsidR="00CC2096" w:rsidRPr="006910D0">
        <w:rPr>
          <w:rFonts w:ascii="Century Gothic" w:eastAsiaTheme="minorEastAsia" w:hAnsi="Century Gothic"/>
          <w:kern w:val="24"/>
          <w:lang w:eastAsia="en-GB"/>
        </w:rPr>
        <w:t xml:space="preserve">are essential in providing </w:t>
      </w:r>
      <w:r w:rsidR="001C36FC" w:rsidRPr="006910D0">
        <w:rPr>
          <w:rFonts w:ascii="Century Gothic" w:eastAsiaTheme="minorEastAsia" w:hAnsi="Century Gothic"/>
          <w:kern w:val="24"/>
          <w:lang w:eastAsia="en-GB"/>
        </w:rPr>
        <w:t xml:space="preserve">efficient and effective systems for tracking progress throughout a level </w:t>
      </w:r>
      <w:r w:rsidR="00CC2096" w:rsidRPr="006910D0">
        <w:rPr>
          <w:rFonts w:ascii="Century Gothic" w:eastAsiaTheme="minorEastAsia" w:hAnsi="Century Gothic"/>
          <w:kern w:val="24"/>
          <w:lang w:eastAsia="en-GB"/>
        </w:rPr>
        <w:t xml:space="preserve">and </w:t>
      </w:r>
      <w:r w:rsidR="001C36FC" w:rsidRPr="006910D0">
        <w:rPr>
          <w:rFonts w:ascii="Century Gothic" w:eastAsiaTheme="minorEastAsia" w:hAnsi="Century Gothic"/>
          <w:kern w:val="24"/>
          <w:lang w:eastAsia="en-GB"/>
        </w:rPr>
        <w:t xml:space="preserve">should allow </w:t>
      </w:r>
      <w:r w:rsidR="00CC2096" w:rsidRPr="006910D0">
        <w:rPr>
          <w:rFonts w:ascii="Century Gothic" w:eastAsiaTheme="minorEastAsia" w:hAnsi="Century Gothic"/>
          <w:kern w:val="24"/>
          <w:lang w:eastAsia="en-GB"/>
        </w:rPr>
        <w:t>schools</w:t>
      </w:r>
      <w:r w:rsidR="001C36FC" w:rsidRPr="006910D0">
        <w:rPr>
          <w:rFonts w:ascii="Century Gothic" w:eastAsiaTheme="minorEastAsia" w:hAnsi="Century Gothic"/>
          <w:kern w:val="24"/>
          <w:lang w:eastAsia="en-GB"/>
        </w:rPr>
        <w:t xml:space="preserve"> to draw on a wide range of evidence for each learner with ease.</w:t>
      </w:r>
    </w:p>
    <w:p w:rsidR="00CC2096" w:rsidRPr="006910D0" w:rsidRDefault="00CC2096" w:rsidP="006910D0">
      <w:pPr>
        <w:spacing w:after="0" w:line="22" w:lineRule="atLeast"/>
        <w:contextualSpacing/>
        <w:rPr>
          <w:rFonts w:ascii="Century Gothic" w:eastAsiaTheme="minorEastAsia" w:hAnsi="Century Gothic"/>
          <w:kern w:val="24"/>
          <w:lang w:eastAsia="en-GB"/>
        </w:rPr>
      </w:pPr>
    </w:p>
    <w:p w:rsidR="001C36FC" w:rsidRPr="006910D0" w:rsidRDefault="006910D0" w:rsidP="006910D0">
      <w:pPr>
        <w:spacing w:after="0" w:line="22" w:lineRule="atLeast"/>
        <w:contextualSpacing/>
        <w:rPr>
          <w:rFonts w:ascii="Century Gothic" w:eastAsiaTheme="minorEastAsia" w:hAnsi="Century Gothic"/>
          <w:kern w:val="24"/>
          <w:lang w:eastAsia="en-GB"/>
        </w:rPr>
      </w:pPr>
      <w:r>
        <w:rPr>
          <w:rFonts w:ascii="Century Gothic" w:eastAsiaTheme="minorEastAsia" w:hAnsi="Century Gothic"/>
          <w:kern w:val="24"/>
        </w:rPr>
        <w:t xml:space="preserve">Moderation </w:t>
      </w:r>
      <w:r w:rsidR="001C36FC" w:rsidRPr="006910D0">
        <w:rPr>
          <w:rFonts w:ascii="Century Gothic" w:eastAsiaTheme="minorEastAsia" w:hAnsi="Century Gothic"/>
          <w:kern w:val="24"/>
        </w:rPr>
        <w:t>judgements should be made following moderation discussions, considering a range of evidence.</w:t>
      </w:r>
    </w:p>
    <w:p w:rsidR="001C36FC" w:rsidRPr="001C36FC" w:rsidRDefault="001C36FC" w:rsidP="00B40F0A">
      <w:pPr>
        <w:spacing w:after="0" w:line="288" w:lineRule="auto"/>
        <w:contextualSpacing/>
        <w:jc w:val="center"/>
        <w:rPr>
          <w:rFonts w:ascii="Times New Roman" w:eastAsia="Times New Roman" w:hAnsi="Times New Roman" w:cs="Times New Roman"/>
          <w:color w:val="00B050"/>
          <w:sz w:val="24"/>
          <w:szCs w:val="24"/>
          <w:lang w:eastAsia="en-GB"/>
        </w:rPr>
      </w:pPr>
    </w:p>
    <w:p w:rsidR="00AD6166" w:rsidRDefault="00AD6166">
      <w:pPr>
        <w:rPr>
          <w:rFonts w:ascii="Century Gothic" w:hAnsi="Century Gothic"/>
          <w:u w:val="single"/>
        </w:rPr>
      </w:pPr>
      <w:bookmarkStart w:id="0" w:name="_GoBack"/>
      <w:bookmarkEnd w:id="0"/>
    </w:p>
    <w:p w:rsidR="008C7C5C" w:rsidRDefault="00C16EF1" w:rsidP="008C7C5C">
      <w:pPr>
        <w:rPr>
          <w:rFonts w:ascii="Century Gothic" w:hAnsi="Century Gothic"/>
          <w:u w:val="single"/>
        </w:rPr>
      </w:pPr>
      <w:r>
        <w:rPr>
          <w:rFonts w:ascii="Century Gothic" w:hAnsi="Century Gothic"/>
          <w:u w:val="single"/>
        </w:rPr>
        <w:lastRenderedPageBreak/>
        <w:t>Support</w:t>
      </w:r>
    </w:p>
    <w:p w:rsidR="006626A2" w:rsidRDefault="008444BB" w:rsidP="006626A2">
      <w:pPr>
        <w:rPr>
          <w:rFonts w:ascii="Century Gothic" w:hAnsi="Century Gothic"/>
        </w:rPr>
      </w:pPr>
      <w:r>
        <w:rPr>
          <w:rFonts w:ascii="Century Gothic" w:hAnsi="Century Gothic"/>
        </w:rPr>
        <w:t xml:space="preserve">We recognise that </w:t>
      </w:r>
      <w:r w:rsidR="006626A2">
        <w:rPr>
          <w:rFonts w:ascii="Century Gothic" w:hAnsi="Century Gothic"/>
        </w:rPr>
        <w:t>different establishments are at very different places within their assessment and moderation journey and would like to offer a loose guide/breakdown of activities that might support you in moving forward.  This is not a definitive list but may provide you with some ideas for taking the next step (e.g. some schools may be starting on number 1, others may be ready to start at number 5)</w:t>
      </w:r>
    </w:p>
    <w:p w:rsidR="006626A2" w:rsidRDefault="006626A2" w:rsidP="006626A2">
      <w:pPr>
        <w:pStyle w:val="ListParagraph"/>
        <w:numPr>
          <w:ilvl w:val="0"/>
          <w:numId w:val="7"/>
        </w:numPr>
        <w:rPr>
          <w:rFonts w:ascii="Century Gothic" w:hAnsi="Century Gothic"/>
        </w:rPr>
      </w:pPr>
      <w:r>
        <w:rPr>
          <w:rFonts w:ascii="Century Gothic" w:hAnsi="Century Gothic"/>
        </w:rPr>
        <w:t xml:space="preserve">Self-evaluation – where are you now in terms of assessment and moderation? </w:t>
      </w:r>
      <w:r w:rsidRPr="00747DD7">
        <w:rPr>
          <w:rFonts w:ascii="Century Gothic" w:hAnsi="Century Gothic"/>
        </w:rPr>
        <w:t>(</w:t>
      </w:r>
      <w:r>
        <w:rPr>
          <w:rFonts w:ascii="Century Gothic" w:hAnsi="Century Gothic"/>
          <w:b/>
        </w:rPr>
        <w:t>Appendix</w:t>
      </w:r>
      <w:r w:rsidR="00C16EF1">
        <w:rPr>
          <w:rFonts w:ascii="Century Gothic" w:hAnsi="Century Gothic"/>
          <w:b/>
        </w:rPr>
        <w:t xml:space="preserve"> E</w:t>
      </w:r>
      <w:r w:rsidR="00BD35EF">
        <w:rPr>
          <w:rFonts w:ascii="Century Gothic" w:hAnsi="Century Gothic"/>
          <w:b/>
        </w:rPr>
        <w:t xml:space="preserve"> -</w:t>
      </w:r>
      <w:r>
        <w:rPr>
          <w:rFonts w:ascii="Century Gothic" w:hAnsi="Century Gothic"/>
          <w:b/>
        </w:rPr>
        <w:t xml:space="preserve"> Journey to Excellence Indicators </w:t>
      </w:r>
      <w:r>
        <w:rPr>
          <w:rFonts w:ascii="Century Gothic" w:hAnsi="Century Gothic"/>
        </w:rPr>
        <w:t>are a good tool for starting your journey).</w:t>
      </w:r>
    </w:p>
    <w:p w:rsidR="006626A2" w:rsidRDefault="006626A2" w:rsidP="006626A2">
      <w:pPr>
        <w:pStyle w:val="ListParagraph"/>
        <w:numPr>
          <w:ilvl w:val="0"/>
          <w:numId w:val="7"/>
        </w:numPr>
        <w:rPr>
          <w:rFonts w:ascii="Century Gothic" w:hAnsi="Century Gothic"/>
        </w:rPr>
      </w:pPr>
      <w:r>
        <w:rPr>
          <w:rFonts w:ascii="Century Gothic" w:hAnsi="Century Gothic"/>
        </w:rPr>
        <w:t>Revisiting BtC5</w:t>
      </w:r>
      <w:r w:rsidR="00C4203F">
        <w:rPr>
          <w:rFonts w:ascii="Century Gothic" w:hAnsi="Century Gothic"/>
        </w:rPr>
        <w:t xml:space="preserve"> </w:t>
      </w:r>
      <w:r>
        <w:rPr>
          <w:rFonts w:ascii="Century Gothic" w:hAnsi="Century Gothic"/>
        </w:rPr>
        <w:t xml:space="preserve">– linking this to The NIF and Our Children, Their Future – setting the context training can be very important </w:t>
      </w:r>
      <w:r w:rsidR="00AD6166">
        <w:rPr>
          <w:rFonts w:ascii="Century Gothic" w:hAnsi="Century Gothic"/>
        </w:rPr>
        <w:t>for all practitioners to understand why we are on this journey and the impact that it can have on our learners.</w:t>
      </w:r>
    </w:p>
    <w:p w:rsidR="00C4203F" w:rsidRDefault="00C4203F" w:rsidP="006626A2">
      <w:pPr>
        <w:pStyle w:val="ListParagraph"/>
        <w:numPr>
          <w:ilvl w:val="0"/>
          <w:numId w:val="7"/>
        </w:numPr>
        <w:rPr>
          <w:rFonts w:ascii="Century Gothic" w:hAnsi="Century Gothic"/>
        </w:rPr>
      </w:pPr>
      <w:r>
        <w:rPr>
          <w:rFonts w:ascii="Century Gothic" w:hAnsi="Century Gothic"/>
        </w:rPr>
        <w:t>Training on the PAM cycle – encouraging practitioners to build confidence using this cycle in their classrooms, ensuring planning across your school reflects the 7 key elements.</w:t>
      </w:r>
    </w:p>
    <w:p w:rsidR="006626A2" w:rsidRDefault="006626A2" w:rsidP="006626A2">
      <w:pPr>
        <w:pStyle w:val="ListParagraph"/>
        <w:numPr>
          <w:ilvl w:val="0"/>
          <w:numId w:val="7"/>
        </w:numPr>
        <w:rPr>
          <w:rFonts w:ascii="Century Gothic" w:hAnsi="Century Gothic"/>
        </w:rPr>
      </w:pPr>
      <w:r>
        <w:rPr>
          <w:rFonts w:ascii="Century Gothic" w:hAnsi="Century Gothic"/>
        </w:rPr>
        <w:t>Looking spe</w:t>
      </w:r>
      <w:r w:rsidR="006910D0">
        <w:rPr>
          <w:rFonts w:ascii="Century Gothic" w:hAnsi="Century Gothic"/>
        </w:rPr>
        <w:t xml:space="preserve">cifically at </w:t>
      </w:r>
      <w:r w:rsidR="006910D0" w:rsidRPr="006910D0">
        <w:rPr>
          <w:rFonts w:ascii="Century Gothic" w:hAnsi="Century Gothic"/>
        </w:rPr>
        <w:t>L</w:t>
      </w:r>
      <w:r w:rsidRPr="006910D0">
        <w:rPr>
          <w:rFonts w:ascii="Century Gothic" w:hAnsi="Century Gothic"/>
        </w:rPr>
        <w:t xml:space="preserve">earning </w:t>
      </w:r>
      <w:r w:rsidR="006910D0" w:rsidRPr="006910D0">
        <w:rPr>
          <w:rFonts w:ascii="Century Gothic" w:hAnsi="Century Gothic"/>
        </w:rPr>
        <w:t>I</w:t>
      </w:r>
      <w:r w:rsidRPr="006910D0">
        <w:rPr>
          <w:rFonts w:ascii="Century Gothic" w:hAnsi="Century Gothic"/>
        </w:rPr>
        <w:t xml:space="preserve">ntentions and </w:t>
      </w:r>
      <w:r w:rsidR="006910D0" w:rsidRPr="006910D0">
        <w:rPr>
          <w:rFonts w:ascii="Century Gothic" w:hAnsi="Century Gothic"/>
        </w:rPr>
        <w:t>Success C</w:t>
      </w:r>
      <w:r w:rsidRPr="006910D0">
        <w:rPr>
          <w:rFonts w:ascii="Century Gothic" w:hAnsi="Century Gothic"/>
        </w:rPr>
        <w:t>riteria –</w:t>
      </w:r>
      <w:r w:rsidR="00C4203F" w:rsidRPr="006910D0">
        <w:rPr>
          <w:rFonts w:ascii="Century Gothic" w:hAnsi="Century Gothic"/>
        </w:rPr>
        <w:t xml:space="preserve"> what is the difference?  What makes good </w:t>
      </w:r>
      <w:r w:rsidR="006910D0" w:rsidRPr="006910D0">
        <w:rPr>
          <w:rFonts w:ascii="Century Gothic" w:hAnsi="Century Gothic"/>
        </w:rPr>
        <w:t>Learning Intentions/Success C</w:t>
      </w:r>
      <w:r w:rsidR="00C4203F" w:rsidRPr="006910D0">
        <w:rPr>
          <w:rFonts w:ascii="Century Gothic" w:hAnsi="Century Gothic"/>
        </w:rPr>
        <w:t xml:space="preserve">riteria?  This </w:t>
      </w:r>
      <w:r w:rsidR="00C4203F">
        <w:rPr>
          <w:rFonts w:ascii="Century Gothic" w:hAnsi="Century Gothic"/>
        </w:rPr>
        <w:t>has been highlighted at national moderation events as an area of concern – is it worth revisiting in your setting?</w:t>
      </w:r>
    </w:p>
    <w:p w:rsidR="00C4203F" w:rsidRDefault="00C4203F" w:rsidP="006626A2">
      <w:pPr>
        <w:pStyle w:val="ListParagraph"/>
        <w:numPr>
          <w:ilvl w:val="0"/>
          <w:numId w:val="7"/>
        </w:numPr>
        <w:rPr>
          <w:rFonts w:ascii="Century Gothic" w:hAnsi="Century Gothic"/>
        </w:rPr>
      </w:pPr>
      <w:r>
        <w:rPr>
          <w:rFonts w:ascii="Century Gothic" w:hAnsi="Century Gothic"/>
        </w:rPr>
        <w:t>Providing effective feedback for children – this is vital in raising attainment and closing the gap.  It may be worth exploring the benefits of written/verbal feedback and considering the language used in this.</w:t>
      </w:r>
    </w:p>
    <w:p w:rsidR="00C4203F" w:rsidRDefault="00C4203F" w:rsidP="006626A2">
      <w:pPr>
        <w:pStyle w:val="ListParagraph"/>
        <w:numPr>
          <w:ilvl w:val="0"/>
          <w:numId w:val="7"/>
        </w:numPr>
        <w:rPr>
          <w:rFonts w:ascii="Century Gothic" w:hAnsi="Century Gothic"/>
        </w:rPr>
      </w:pPr>
      <w:r>
        <w:rPr>
          <w:rFonts w:ascii="Century Gothic" w:hAnsi="Century Gothic"/>
        </w:rPr>
        <w:t>Choosing an aspect of literacy/numeracy to plan for collaboratively</w:t>
      </w:r>
      <w:r w:rsidR="00052DC4">
        <w:rPr>
          <w:rFonts w:ascii="Century Gothic" w:hAnsi="Century Gothic"/>
        </w:rPr>
        <w:t xml:space="preserve"> (or revisiting an area of your BGE)</w:t>
      </w:r>
      <w:r>
        <w:rPr>
          <w:rFonts w:ascii="Century Gothic" w:hAnsi="Century Gothic"/>
        </w:rPr>
        <w:t xml:space="preserve"> – work through the PAM cycle and build up an idea of what progression in that area looks like within your school/between schools/across your department.</w:t>
      </w:r>
      <w:r w:rsidR="00BD35EF">
        <w:rPr>
          <w:rFonts w:ascii="Century Gothic" w:hAnsi="Century Gothic"/>
        </w:rPr>
        <w:t xml:space="preserve">  At this stage you should be thinking carefully about bundling </w:t>
      </w:r>
      <w:proofErr w:type="spellStart"/>
      <w:r w:rsidR="00BD35EF">
        <w:rPr>
          <w:rFonts w:ascii="Century Gothic" w:hAnsi="Century Gothic"/>
        </w:rPr>
        <w:t>Es</w:t>
      </w:r>
      <w:proofErr w:type="spellEnd"/>
      <w:r w:rsidR="00BD35EF">
        <w:rPr>
          <w:rFonts w:ascii="Century Gothic" w:hAnsi="Century Gothic"/>
        </w:rPr>
        <w:t xml:space="preserve"> and </w:t>
      </w:r>
      <w:proofErr w:type="spellStart"/>
      <w:r w:rsidR="00BD35EF">
        <w:rPr>
          <w:rFonts w:ascii="Century Gothic" w:hAnsi="Century Gothic"/>
        </w:rPr>
        <w:t>Os</w:t>
      </w:r>
      <w:proofErr w:type="spellEnd"/>
      <w:r w:rsidR="00BD35EF">
        <w:rPr>
          <w:rFonts w:ascii="Century Gothic" w:hAnsi="Century Gothic"/>
        </w:rPr>
        <w:t xml:space="preserve"> to get the most from your project – what links exist across organisers?  How might you plan for these collectively?</w:t>
      </w:r>
    </w:p>
    <w:p w:rsidR="00C4203F" w:rsidRDefault="00C4203F" w:rsidP="006626A2">
      <w:pPr>
        <w:pStyle w:val="ListParagraph"/>
        <w:numPr>
          <w:ilvl w:val="0"/>
          <w:numId w:val="7"/>
        </w:numPr>
        <w:rPr>
          <w:rFonts w:ascii="Century Gothic" w:hAnsi="Century Gothic"/>
        </w:rPr>
      </w:pPr>
      <w:r>
        <w:rPr>
          <w:rFonts w:ascii="Century Gothic" w:hAnsi="Century Gothic"/>
        </w:rPr>
        <w:t>Embed practices of moderation – do you have a termly focus across the school/between schools?  Have you revisited your BGE course and ensured that it reflects the PAM model?</w:t>
      </w:r>
      <w:r w:rsidR="008D7AE4">
        <w:rPr>
          <w:rFonts w:ascii="Century Gothic" w:hAnsi="Century Gothic"/>
        </w:rPr>
        <w:t xml:space="preserve"> </w:t>
      </w:r>
      <w:r w:rsidR="00BD35EF" w:rsidRPr="00BD35EF">
        <w:rPr>
          <w:rFonts w:ascii="Century Gothic" w:hAnsi="Century Gothic"/>
        </w:rPr>
        <w:t>(</w:t>
      </w:r>
      <w:r w:rsidR="00BD35EF">
        <w:rPr>
          <w:rFonts w:ascii="Century Gothic" w:hAnsi="Century Gothic"/>
          <w:b/>
        </w:rPr>
        <w:t xml:space="preserve">Appendix F - </w:t>
      </w:r>
      <w:r w:rsidR="008D7AE4">
        <w:rPr>
          <w:rFonts w:ascii="Century Gothic" w:hAnsi="Century Gothic"/>
          <w:b/>
        </w:rPr>
        <w:t xml:space="preserve">Rolling this out in different settings </w:t>
      </w:r>
      <w:r w:rsidR="008D7AE4">
        <w:rPr>
          <w:rFonts w:ascii="Century Gothic" w:hAnsi="Century Gothic"/>
        </w:rPr>
        <w:t>provides examples of good practice</w:t>
      </w:r>
      <w:r w:rsidR="00AD6166">
        <w:rPr>
          <w:rFonts w:ascii="Century Gothic" w:hAnsi="Century Gothic"/>
        </w:rPr>
        <w:t xml:space="preserve"> from primary and secondary schools </w:t>
      </w:r>
      <w:r w:rsidR="008D7AE4">
        <w:rPr>
          <w:rFonts w:ascii="Century Gothic" w:hAnsi="Century Gothic"/>
        </w:rPr>
        <w:t>that may provide support at this stage).</w:t>
      </w:r>
    </w:p>
    <w:p w:rsidR="00C4203F" w:rsidRDefault="00C4203F" w:rsidP="006626A2">
      <w:pPr>
        <w:pStyle w:val="ListParagraph"/>
        <w:numPr>
          <w:ilvl w:val="0"/>
          <w:numId w:val="7"/>
        </w:numPr>
        <w:rPr>
          <w:rFonts w:ascii="Century Gothic" w:hAnsi="Century Gothic"/>
        </w:rPr>
      </w:pPr>
      <w:r>
        <w:rPr>
          <w:rFonts w:ascii="Century Gothic" w:hAnsi="Century Gothic"/>
        </w:rPr>
        <w:t xml:space="preserve">Creating holistic assessment tasks – training shared with all practitioners.  Staff </w:t>
      </w:r>
      <w:r w:rsidR="00AD6166">
        <w:rPr>
          <w:rFonts w:ascii="Century Gothic" w:hAnsi="Century Gothic"/>
        </w:rPr>
        <w:t>should then ‘have a go’ at</w:t>
      </w:r>
      <w:r>
        <w:rPr>
          <w:rFonts w:ascii="Century Gothic" w:hAnsi="Century Gothic"/>
        </w:rPr>
        <w:t xml:space="preserve"> creating a holis</w:t>
      </w:r>
      <w:r w:rsidR="00B854CF">
        <w:rPr>
          <w:rFonts w:ascii="Century Gothic" w:hAnsi="Century Gothic"/>
        </w:rPr>
        <w:t xml:space="preserve">tic assessment task as part of the PAM Cycle </w:t>
      </w:r>
      <w:r>
        <w:rPr>
          <w:rFonts w:ascii="Century Gothic" w:hAnsi="Century Gothic"/>
        </w:rPr>
        <w:t>– these can be planned for collaboratively</w:t>
      </w:r>
      <w:r w:rsidR="00B854CF">
        <w:rPr>
          <w:rFonts w:ascii="Century Gothic" w:hAnsi="Century Gothic"/>
        </w:rPr>
        <w:t xml:space="preserve"> and should provide breadth, challenge and application </w:t>
      </w:r>
      <w:r w:rsidR="00B854CF" w:rsidRPr="00BD35EF">
        <w:rPr>
          <w:rFonts w:ascii="Century Gothic" w:hAnsi="Century Gothic"/>
        </w:rPr>
        <w:t>(</w:t>
      </w:r>
      <w:r w:rsidR="00B854CF">
        <w:rPr>
          <w:rFonts w:ascii="Century Gothic" w:hAnsi="Century Gothic"/>
          <w:b/>
        </w:rPr>
        <w:t>Appendix</w:t>
      </w:r>
      <w:r w:rsidR="008D7AE4">
        <w:rPr>
          <w:rFonts w:ascii="Century Gothic" w:hAnsi="Century Gothic"/>
          <w:b/>
        </w:rPr>
        <w:t xml:space="preserve"> G</w:t>
      </w:r>
      <w:r w:rsidR="00BD35EF">
        <w:rPr>
          <w:rFonts w:ascii="Century Gothic" w:hAnsi="Century Gothic"/>
          <w:b/>
        </w:rPr>
        <w:t xml:space="preserve"> - </w:t>
      </w:r>
      <w:r w:rsidR="00B854CF">
        <w:rPr>
          <w:rFonts w:ascii="Century Gothic" w:hAnsi="Century Gothic"/>
          <w:b/>
        </w:rPr>
        <w:t xml:space="preserve">Creating Effective Holistic Assessment Tasks PPT </w:t>
      </w:r>
      <w:r w:rsidR="00B854CF">
        <w:rPr>
          <w:rFonts w:ascii="Century Gothic" w:hAnsi="Century Gothic"/>
        </w:rPr>
        <w:t xml:space="preserve">can support this as well as additional resources provided on </w:t>
      </w:r>
      <w:proofErr w:type="spellStart"/>
      <w:r w:rsidR="00B854CF">
        <w:rPr>
          <w:rFonts w:ascii="Century Gothic" w:hAnsi="Century Gothic"/>
        </w:rPr>
        <w:t>SALi</w:t>
      </w:r>
      <w:proofErr w:type="spellEnd"/>
      <w:r w:rsidR="00B854CF">
        <w:rPr>
          <w:rFonts w:ascii="Century Gothic" w:hAnsi="Century Gothic"/>
        </w:rPr>
        <w:t>).</w:t>
      </w:r>
      <w:r w:rsidR="00052DC4">
        <w:rPr>
          <w:rFonts w:ascii="Century Gothic" w:hAnsi="Century Gothic"/>
        </w:rPr>
        <w:t xml:space="preserve"> These can then be moderated</w:t>
      </w:r>
      <w:r w:rsidR="00B854CF">
        <w:rPr>
          <w:rFonts w:ascii="Century Gothic" w:hAnsi="Century Gothic"/>
        </w:rPr>
        <w:t xml:space="preserve"> across or between schools and feedback given.</w:t>
      </w:r>
    </w:p>
    <w:p w:rsidR="00C16EF1" w:rsidRDefault="00B854CF" w:rsidP="00C16EF1">
      <w:pPr>
        <w:pStyle w:val="ListParagraph"/>
        <w:numPr>
          <w:ilvl w:val="0"/>
          <w:numId w:val="7"/>
        </w:numPr>
        <w:rPr>
          <w:rFonts w:ascii="Century Gothic" w:hAnsi="Century Gothic"/>
        </w:rPr>
      </w:pPr>
      <w:r>
        <w:rPr>
          <w:rFonts w:ascii="Century Gothic" w:hAnsi="Century Gothic"/>
        </w:rPr>
        <w:t>Achievement of a Level – exploring as a staff what ‘Achievement of a Level’ means and what kind of evidence might be referred to.  Moderation of the evidence at each level in schools/departments.</w:t>
      </w:r>
    </w:p>
    <w:p w:rsidR="006910D0" w:rsidRPr="006910D0" w:rsidRDefault="006910D0" w:rsidP="006910D0">
      <w:pPr>
        <w:pStyle w:val="ListParagraph"/>
        <w:numPr>
          <w:ilvl w:val="0"/>
          <w:numId w:val="7"/>
        </w:numPr>
        <w:rPr>
          <w:rFonts w:ascii="Century Gothic" w:hAnsi="Century Gothic"/>
        </w:rPr>
      </w:pPr>
      <w:r w:rsidRPr="006910D0">
        <w:rPr>
          <w:rFonts w:ascii="Century Gothic" w:hAnsi="Century Gothic"/>
        </w:rPr>
        <w:t xml:space="preserve">Tracking and monitoring: </w:t>
      </w:r>
      <w:r>
        <w:rPr>
          <w:rFonts w:ascii="Century Gothic" w:hAnsi="Century Gothic"/>
        </w:rPr>
        <w:t>could your AMF</w:t>
      </w:r>
      <w:r w:rsidRPr="006910D0">
        <w:rPr>
          <w:rFonts w:ascii="Century Gothic" w:hAnsi="Century Gothic"/>
        </w:rPr>
        <w:t xml:space="preserve"> lead a session with school staff reviewing the tracking and monitoring systems within the school – is th</w:t>
      </w:r>
      <w:r>
        <w:rPr>
          <w:rFonts w:ascii="Century Gothic" w:hAnsi="Century Gothic"/>
        </w:rPr>
        <w:t>ere a good balance of summative and</w:t>
      </w:r>
      <w:r w:rsidRPr="006910D0">
        <w:rPr>
          <w:rFonts w:ascii="Century Gothic" w:hAnsi="Century Gothic"/>
        </w:rPr>
        <w:t xml:space="preserve"> formative assessment?  Is there regular professional dialogue regarding pace, challenge and progress?  Are interventions put in place and monitored?</w:t>
      </w:r>
    </w:p>
    <w:p w:rsidR="00C16EF1" w:rsidRDefault="00C16EF1" w:rsidP="00C16EF1">
      <w:pPr>
        <w:rPr>
          <w:rFonts w:ascii="Century Gothic" w:hAnsi="Century Gothic"/>
        </w:rPr>
      </w:pPr>
      <w:r>
        <w:rPr>
          <w:rFonts w:ascii="Century Gothic" w:hAnsi="Century Gothic"/>
        </w:rPr>
        <w:t xml:space="preserve">A range of resources have also been uploaded onto </w:t>
      </w:r>
      <w:proofErr w:type="spellStart"/>
      <w:r>
        <w:rPr>
          <w:rFonts w:ascii="Century Gothic" w:hAnsi="Century Gothic"/>
        </w:rPr>
        <w:t>SALi</w:t>
      </w:r>
      <w:proofErr w:type="spellEnd"/>
      <w:r>
        <w:rPr>
          <w:rFonts w:ascii="Century Gothic" w:hAnsi="Century Gothic"/>
        </w:rPr>
        <w:t>, including all of the training documents referred to within this overview.</w:t>
      </w:r>
    </w:p>
    <w:p w:rsidR="00052DC4" w:rsidRDefault="008D7AE4" w:rsidP="00C16EF1">
      <w:pPr>
        <w:rPr>
          <w:rFonts w:ascii="Century Gothic" w:hAnsi="Century Gothic"/>
        </w:rPr>
      </w:pPr>
      <w:r>
        <w:rPr>
          <w:rFonts w:ascii="Century Gothic" w:hAnsi="Century Gothic"/>
          <w:b/>
        </w:rPr>
        <w:t>Appendix H</w:t>
      </w:r>
      <w:r w:rsidR="00BD35EF">
        <w:rPr>
          <w:rFonts w:ascii="Century Gothic" w:hAnsi="Century Gothic"/>
          <w:b/>
        </w:rPr>
        <w:t xml:space="preserve"> -</w:t>
      </w:r>
      <w:r w:rsidR="00052DC4">
        <w:rPr>
          <w:rFonts w:ascii="Century Gothic" w:hAnsi="Century Gothic"/>
          <w:b/>
        </w:rPr>
        <w:t xml:space="preserve"> People Who Can Help </w:t>
      </w:r>
      <w:r w:rsidR="00052DC4">
        <w:rPr>
          <w:rFonts w:ascii="Century Gothic" w:hAnsi="Century Gothic"/>
        </w:rPr>
        <w:t>provides a list of names and contact details for members of the central team who can offer you support as well as the names and email addresses of all AMFs and QAMSOs.  We are very keen to encourage networking between AMFs and QAMSOs and hope that you may take this opportunity to contact one another and offer support and guidance.</w:t>
      </w:r>
    </w:p>
    <w:p w:rsidR="00BD35EF" w:rsidRDefault="00BD35EF" w:rsidP="00C16EF1">
      <w:pPr>
        <w:rPr>
          <w:rFonts w:ascii="Century Gothic" w:hAnsi="Century Gothic"/>
          <w:u w:val="single"/>
        </w:rPr>
      </w:pPr>
    </w:p>
    <w:p w:rsidR="00BD35EF" w:rsidRDefault="00BD35EF" w:rsidP="00C16EF1">
      <w:pPr>
        <w:rPr>
          <w:rFonts w:ascii="Century Gothic" w:hAnsi="Century Gothic"/>
          <w:u w:val="single"/>
        </w:rPr>
      </w:pPr>
    </w:p>
    <w:p w:rsidR="00052DC4" w:rsidRDefault="00052DC4" w:rsidP="00C16EF1">
      <w:pPr>
        <w:rPr>
          <w:rFonts w:ascii="Century Gothic" w:hAnsi="Century Gothic"/>
          <w:u w:val="single"/>
        </w:rPr>
      </w:pPr>
      <w:r>
        <w:rPr>
          <w:rFonts w:ascii="Century Gothic" w:hAnsi="Century Gothic"/>
          <w:u w:val="single"/>
        </w:rPr>
        <w:lastRenderedPageBreak/>
        <w:t xml:space="preserve">August </w:t>
      </w:r>
      <w:proofErr w:type="spellStart"/>
      <w:r>
        <w:rPr>
          <w:rFonts w:ascii="Century Gothic" w:hAnsi="Century Gothic"/>
          <w:u w:val="single"/>
        </w:rPr>
        <w:t>Inservice</w:t>
      </w:r>
      <w:proofErr w:type="spellEnd"/>
      <w:r>
        <w:rPr>
          <w:rFonts w:ascii="Century Gothic" w:hAnsi="Century Gothic"/>
          <w:u w:val="single"/>
        </w:rPr>
        <w:t xml:space="preserve"> Day</w:t>
      </w:r>
    </w:p>
    <w:p w:rsidR="00052DC4" w:rsidRDefault="00052DC4" w:rsidP="00C16EF1">
      <w:pPr>
        <w:rPr>
          <w:rFonts w:ascii="Century Gothic" w:hAnsi="Century Gothic"/>
        </w:rPr>
      </w:pPr>
      <w:r>
        <w:rPr>
          <w:rFonts w:ascii="Century Gothic" w:hAnsi="Century Gothic"/>
        </w:rPr>
        <w:t>As you may be aware, we are strongly a</w:t>
      </w:r>
      <w:r w:rsidR="007767F0">
        <w:rPr>
          <w:rFonts w:ascii="Century Gothic" w:hAnsi="Century Gothic"/>
        </w:rPr>
        <w:t xml:space="preserve">dvising schools and clusters </w:t>
      </w:r>
      <w:r>
        <w:rPr>
          <w:rFonts w:ascii="Century Gothic" w:hAnsi="Century Gothic"/>
        </w:rPr>
        <w:t xml:space="preserve">spend one of the August </w:t>
      </w:r>
      <w:proofErr w:type="spellStart"/>
      <w:r>
        <w:rPr>
          <w:rFonts w:ascii="Century Gothic" w:hAnsi="Century Gothic"/>
        </w:rPr>
        <w:t>Inservice</w:t>
      </w:r>
      <w:proofErr w:type="spellEnd"/>
      <w:r>
        <w:rPr>
          <w:rFonts w:ascii="Century Gothic" w:hAnsi="Century Gothic"/>
        </w:rPr>
        <w:t xml:space="preserve"> days focusing on Assessment and Moderation.</w:t>
      </w:r>
      <w:r w:rsidR="008D7AE4">
        <w:rPr>
          <w:rFonts w:ascii="Century Gothic" w:hAnsi="Century Gothic"/>
        </w:rPr>
        <w:t xml:space="preserve">  It is essential that AMFs take time to talk to their head teachers about this day and begin to put plans in place.</w:t>
      </w:r>
      <w:r>
        <w:rPr>
          <w:rFonts w:ascii="Century Gothic" w:hAnsi="Century Gothic"/>
        </w:rPr>
        <w:t xml:space="preserve">  At this stage, some clusters have started working together to form a plan for this day.  </w:t>
      </w:r>
      <w:r w:rsidR="008D7AE4">
        <w:rPr>
          <w:rFonts w:ascii="Century Gothic" w:hAnsi="Century Gothic"/>
          <w:b/>
        </w:rPr>
        <w:t>Appendix I</w:t>
      </w:r>
      <w:r w:rsidR="00BD35EF">
        <w:rPr>
          <w:rFonts w:ascii="Century Gothic" w:hAnsi="Century Gothic"/>
          <w:b/>
        </w:rPr>
        <w:t xml:space="preserve"> - </w:t>
      </w:r>
      <w:r>
        <w:rPr>
          <w:rFonts w:ascii="Century Gothic" w:hAnsi="Century Gothic"/>
          <w:b/>
        </w:rPr>
        <w:t xml:space="preserve">Possible Structure for Cluster Work </w:t>
      </w:r>
      <w:r>
        <w:rPr>
          <w:rFonts w:ascii="Century Gothic" w:hAnsi="Century Gothic"/>
        </w:rPr>
        <w:t>provides some ideas for taking this forward</w:t>
      </w:r>
      <w:r w:rsidR="008D7AE4">
        <w:rPr>
          <w:rFonts w:ascii="Century Gothic" w:hAnsi="Century Gothic"/>
        </w:rPr>
        <w:t xml:space="preserve"> as a cluster</w:t>
      </w:r>
      <w:r>
        <w:rPr>
          <w:rFonts w:ascii="Century Gothic" w:hAnsi="Century Gothic"/>
        </w:rPr>
        <w:t>.</w:t>
      </w:r>
    </w:p>
    <w:p w:rsidR="00AD6166" w:rsidRDefault="00AD6166" w:rsidP="00C16EF1">
      <w:pPr>
        <w:rPr>
          <w:rFonts w:ascii="Century Gothic" w:hAnsi="Century Gothic"/>
          <w:u w:val="single"/>
        </w:rPr>
      </w:pPr>
    </w:p>
    <w:p w:rsidR="00052DC4" w:rsidRDefault="00052DC4" w:rsidP="00C16EF1">
      <w:pPr>
        <w:rPr>
          <w:rFonts w:ascii="Century Gothic" w:hAnsi="Century Gothic"/>
          <w:u w:val="single"/>
        </w:rPr>
      </w:pPr>
      <w:r>
        <w:rPr>
          <w:rFonts w:ascii="Century Gothic" w:hAnsi="Century Gothic"/>
          <w:u w:val="single"/>
        </w:rPr>
        <w:t>Conclusion</w:t>
      </w:r>
    </w:p>
    <w:p w:rsidR="00052DC4" w:rsidRPr="00052DC4" w:rsidRDefault="00052DC4" w:rsidP="00C16EF1">
      <w:pPr>
        <w:rPr>
          <w:rFonts w:ascii="Century Gothic" w:hAnsi="Century Gothic"/>
        </w:rPr>
      </w:pPr>
      <w:r>
        <w:rPr>
          <w:rFonts w:ascii="Century Gothic" w:hAnsi="Century Gothic"/>
        </w:rPr>
        <w:t xml:space="preserve">Effective assessment and moderation practices align a large number of local and national priorities in education, simultaneously raising attainment levels and allowing us to accurately focus on the gaps in learning and address these effectively.  They improve learning and teaching experiences for children and ensure that all staff have a deep understanding of their </w:t>
      </w:r>
      <w:r w:rsidR="007E1C4E">
        <w:rPr>
          <w:rFonts w:ascii="Century Gothic" w:hAnsi="Century Gothic"/>
        </w:rPr>
        <w:t>learners’</w:t>
      </w:r>
      <w:r>
        <w:rPr>
          <w:rFonts w:ascii="Century Gothic" w:hAnsi="Century Gothic"/>
        </w:rPr>
        <w:t xml:space="preserve"> progress and how this relates to national standards and expectations.</w:t>
      </w:r>
    </w:p>
    <w:p w:rsidR="00CC2096" w:rsidRDefault="00C16EF1" w:rsidP="00BD35EF">
      <w:pPr>
        <w:rPr>
          <w:rFonts w:ascii="Century Gothic" w:hAnsi="Century Gothic"/>
        </w:rPr>
      </w:pPr>
      <w:r>
        <w:rPr>
          <w:rFonts w:ascii="Century Gothic" w:hAnsi="Century Gothic"/>
        </w:rPr>
        <w:t>The schools that have reported the most success in driving forward their assessment and moderation practices have ensured that time has been given over to this in their Working Ti</w:t>
      </w:r>
      <w:r w:rsidR="007E1C4E">
        <w:rPr>
          <w:rFonts w:ascii="Century Gothic" w:hAnsi="Century Gothic"/>
        </w:rPr>
        <w:t>me Agreements and we therefore urge schools to consider this carefully when planning the collegiate calendar for the 2017/18 session.</w:t>
      </w:r>
    </w:p>
    <w:p w:rsidR="0065239B" w:rsidRDefault="0065239B" w:rsidP="00BD35EF">
      <w:pPr>
        <w:rPr>
          <w:rFonts w:ascii="Century Gothic" w:hAnsi="Century Gothic"/>
        </w:rPr>
      </w:pPr>
    </w:p>
    <w:p w:rsidR="0065239B" w:rsidRPr="00BD35EF" w:rsidRDefault="0065239B" w:rsidP="00BD35EF">
      <w:pPr>
        <w:rPr>
          <w:rFonts w:ascii="Century Gothic" w:hAnsi="Century Gothic"/>
        </w:rPr>
      </w:pPr>
      <w:r>
        <w:rPr>
          <w:rFonts w:ascii="Century Gothic" w:hAnsi="Century Gothic"/>
        </w:rPr>
        <w:t>N.B. Following the appendices are a range of resources</w:t>
      </w:r>
      <w:r w:rsidR="00B10C8E">
        <w:rPr>
          <w:rFonts w:ascii="Century Gothic" w:hAnsi="Century Gothic"/>
        </w:rPr>
        <w:t xml:space="preserve">/tasks that may be used at different </w:t>
      </w:r>
      <w:r w:rsidR="00DC4C72">
        <w:rPr>
          <w:rFonts w:ascii="Century Gothic" w:hAnsi="Century Gothic"/>
        </w:rPr>
        <w:t>stages throughout your journey.  Some of these are referred to within this document or the appendices.</w:t>
      </w:r>
    </w:p>
    <w:sectPr w:rsidR="0065239B" w:rsidRPr="00BD35EF" w:rsidSect="008C7C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73A1B"/>
    <w:multiLevelType w:val="hybridMultilevel"/>
    <w:tmpl w:val="34FE8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1494D"/>
    <w:multiLevelType w:val="hybridMultilevel"/>
    <w:tmpl w:val="82B86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866B33"/>
    <w:multiLevelType w:val="hybridMultilevel"/>
    <w:tmpl w:val="936E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FE0215"/>
    <w:multiLevelType w:val="hybridMultilevel"/>
    <w:tmpl w:val="2FC0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6553CC"/>
    <w:multiLevelType w:val="hybridMultilevel"/>
    <w:tmpl w:val="22326526"/>
    <w:lvl w:ilvl="0" w:tplc="EFB22830">
      <w:start w:val="1"/>
      <w:numFmt w:val="bullet"/>
      <w:lvlText w:val="•"/>
      <w:lvlJc w:val="left"/>
      <w:pPr>
        <w:tabs>
          <w:tab w:val="num" w:pos="720"/>
        </w:tabs>
        <w:ind w:left="720" w:hanging="360"/>
      </w:pPr>
      <w:rPr>
        <w:rFonts w:ascii="Arial" w:hAnsi="Arial" w:hint="default"/>
      </w:rPr>
    </w:lvl>
    <w:lvl w:ilvl="1" w:tplc="25C446CA" w:tentative="1">
      <w:start w:val="1"/>
      <w:numFmt w:val="bullet"/>
      <w:lvlText w:val="•"/>
      <w:lvlJc w:val="left"/>
      <w:pPr>
        <w:tabs>
          <w:tab w:val="num" w:pos="1440"/>
        </w:tabs>
        <w:ind w:left="1440" w:hanging="360"/>
      </w:pPr>
      <w:rPr>
        <w:rFonts w:ascii="Arial" w:hAnsi="Arial" w:hint="default"/>
      </w:rPr>
    </w:lvl>
    <w:lvl w:ilvl="2" w:tplc="120CAFC0" w:tentative="1">
      <w:start w:val="1"/>
      <w:numFmt w:val="bullet"/>
      <w:lvlText w:val="•"/>
      <w:lvlJc w:val="left"/>
      <w:pPr>
        <w:tabs>
          <w:tab w:val="num" w:pos="2160"/>
        </w:tabs>
        <w:ind w:left="2160" w:hanging="360"/>
      </w:pPr>
      <w:rPr>
        <w:rFonts w:ascii="Arial" w:hAnsi="Arial" w:hint="default"/>
      </w:rPr>
    </w:lvl>
    <w:lvl w:ilvl="3" w:tplc="C4A693CE" w:tentative="1">
      <w:start w:val="1"/>
      <w:numFmt w:val="bullet"/>
      <w:lvlText w:val="•"/>
      <w:lvlJc w:val="left"/>
      <w:pPr>
        <w:tabs>
          <w:tab w:val="num" w:pos="2880"/>
        </w:tabs>
        <w:ind w:left="2880" w:hanging="360"/>
      </w:pPr>
      <w:rPr>
        <w:rFonts w:ascii="Arial" w:hAnsi="Arial" w:hint="default"/>
      </w:rPr>
    </w:lvl>
    <w:lvl w:ilvl="4" w:tplc="B614AFB8" w:tentative="1">
      <w:start w:val="1"/>
      <w:numFmt w:val="bullet"/>
      <w:lvlText w:val="•"/>
      <w:lvlJc w:val="left"/>
      <w:pPr>
        <w:tabs>
          <w:tab w:val="num" w:pos="3600"/>
        </w:tabs>
        <w:ind w:left="3600" w:hanging="360"/>
      </w:pPr>
      <w:rPr>
        <w:rFonts w:ascii="Arial" w:hAnsi="Arial" w:hint="default"/>
      </w:rPr>
    </w:lvl>
    <w:lvl w:ilvl="5" w:tplc="C980DF2C" w:tentative="1">
      <w:start w:val="1"/>
      <w:numFmt w:val="bullet"/>
      <w:lvlText w:val="•"/>
      <w:lvlJc w:val="left"/>
      <w:pPr>
        <w:tabs>
          <w:tab w:val="num" w:pos="4320"/>
        </w:tabs>
        <w:ind w:left="4320" w:hanging="360"/>
      </w:pPr>
      <w:rPr>
        <w:rFonts w:ascii="Arial" w:hAnsi="Arial" w:hint="default"/>
      </w:rPr>
    </w:lvl>
    <w:lvl w:ilvl="6" w:tplc="5DE81532" w:tentative="1">
      <w:start w:val="1"/>
      <w:numFmt w:val="bullet"/>
      <w:lvlText w:val="•"/>
      <w:lvlJc w:val="left"/>
      <w:pPr>
        <w:tabs>
          <w:tab w:val="num" w:pos="5040"/>
        </w:tabs>
        <w:ind w:left="5040" w:hanging="360"/>
      </w:pPr>
      <w:rPr>
        <w:rFonts w:ascii="Arial" w:hAnsi="Arial" w:hint="default"/>
      </w:rPr>
    </w:lvl>
    <w:lvl w:ilvl="7" w:tplc="9EB04F84" w:tentative="1">
      <w:start w:val="1"/>
      <w:numFmt w:val="bullet"/>
      <w:lvlText w:val="•"/>
      <w:lvlJc w:val="left"/>
      <w:pPr>
        <w:tabs>
          <w:tab w:val="num" w:pos="5760"/>
        </w:tabs>
        <w:ind w:left="5760" w:hanging="360"/>
      </w:pPr>
      <w:rPr>
        <w:rFonts w:ascii="Arial" w:hAnsi="Arial" w:hint="default"/>
      </w:rPr>
    </w:lvl>
    <w:lvl w:ilvl="8" w:tplc="0D920B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A91842"/>
    <w:multiLevelType w:val="hybridMultilevel"/>
    <w:tmpl w:val="926A8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28319C"/>
    <w:multiLevelType w:val="hybridMultilevel"/>
    <w:tmpl w:val="F1285192"/>
    <w:lvl w:ilvl="0" w:tplc="CD7E0B9E">
      <w:start w:val="1"/>
      <w:numFmt w:val="bullet"/>
      <w:lvlText w:val="•"/>
      <w:lvlJc w:val="left"/>
      <w:pPr>
        <w:tabs>
          <w:tab w:val="num" w:pos="720"/>
        </w:tabs>
        <w:ind w:left="720" w:hanging="360"/>
      </w:pPr>
      <w:rPr>
        <w:rFonts w:ascii="Arial" w:hAnsi="Arial" w:hint="default"/>
      </w:rPr>
    </w:lvl>
    <w:lvl w:ilvl="1" w:tplc="2DCEB562" w:tentative="1">
      <w:start w:val="1"/>
      <w:numFmt w:val="bullet"/>
      <w:lvlText w:val="•"/>
      <w:lvlJc w:val="left"/>
      <w:pPr>
        <w:tabs>
          <w:tab w:val="num" w:pos="1440"/>
        </w:tabs>
        <w:ind w:left="1440" w:hanging="360"/>
      </w:pPr>
      <w:rPr>
        <w:rFonts w:ascii="Arial" w:hAnsi="Arial" w:hint="default"/>
      </w:rPr>
    </w:lvl>
    <w:lvl w:ilvl="2" w:tplc="1116F1A4" w:tentative="1">
      <w:start w:val="1"/>
      <w:numFmt w:val="bullet"/>
      <w:lvlText w:val="•"/>
      <w:lvlJc w:val="left"/>
      <w:pPr>
        <w:tabs>
          <w:tab w:val="num" w:pos="2160"/>
        </w:tabs>
        <w:ind w:left="2160" w:hanging="360"/>
      </w:pPr>
      <w:rPr>
        <w:rFonts w:ascii="Arial" w:hAnsi="Arial" w:hint="default"/>
      </w:rPr>
    </w:lvl>
    <w:lvl w:ilvl="3" w:tplc="B59EF6E4" w:tentative="1">
      <w:start w:val="1"/>
      <w:numFmt w:val="bullet"/>
      <w:lvlText w:val="•"/>
      <w:lvlJc w:val="left"/>
      <w:pPr>
        <w:tabs>
          <w:tab w:val="num" w:pos="2880"/>
        </w:tabs>
        <w:ind w:left="2880" w:hanging="360"/>
      </w:pPr>
      <w:rPr>
        <w:rFonts w:ascii="Arial" w:hAnsi="Arial" w:hint="default"/>
      </w:rPr>
    </w:lvl>
    <w:lvl w:ilvl="4" w:tplc="1C1CB480" w:tentative="1">
      <w:start w:val="1"/>
      <w:numFmt w:val="bullet"/>
      <w:lvlText w:val="•"/>
      <w:lvlJc w:val="left"/>
      <w:pPr>
        <w:tabs>
          <w:tab w:val="num" w:pos="3600"/>
        </w:tabs>
        <w:ind w:left="3600" w:hanging="360"/>
      </w:pPr>
      <w:rPr>
        <w:rFonts w:ascii="Arial" w:hAnsi="Arial" w:hint="default"/>
      </w:rPr>
    </w:lvl>
    <w:lvl w:ilvl="5" w:tplc="0742C956" w:tentative="1">
      <w:start w:val="1"/>
      <w:numFmt w:val="bullet"/>
      <w:lvlText w:val="•"/>
      <w:lvlJc w:val="left"/>
      <w:pPr>
        <w:tabs>
          <w:tab w:val="num" w:pos="4320"/>
        </w:tabs>
        <w:ind w:left="4320" w:hanging="360"/>
      </w:pPr>
      <w:rPr>
        <w:rFonts w:ascii="Arial" w:hAnsi="Arial" w:hint="default"/>
      </w:rPr>
    </w:lvl>
    <w:lvl w:ilvl="6" w:tplc="666E2B3A" w:tentative="1">
      <w:start w:val="1"/>
      <w:numFmt w:val="bullet"/>
      <w:lvlText w:val="•"/>
      <w:lvlJc w:val="left"/>
      <w:pPr>
        <w:tabs>
          <w:tab w:val="num" w:pos="5040"/>
        </w:tabs>
        <w:ind w:left="5040" w:hanging="360"/>
      </w:pPr>
      <w:rPr>
        <w:rFonts w:ascii="Arial" w:hAnsi="Arial" w:hint="default"/>
      </w:rPr>
    </w:lvl>
    <w:lvl w:ilvl="7" w:tplc="C4F20BD6" w:tentative="1">
      <w:start w:val="1"/>
      <w:numFmt w:val="bullet"/>
      <w:lvlText w:val="•"/>
      <w:lvlJc w:val="left"/>
      <w:pPr>
        <w:tabs>
          <w:tab w:val="num" w:pos="5760"/>
        </w:tabs>
        <w:ind w:left="5760" w:hanging="360"/>
      </w:pPr>
      <w:rPr>
        <w:rFonts w:ascii="Arial" w:hAnsi="Arial" w:hint="default"/>
      </w:rPr>
    </w:lvl>
    <w:lvl w:ilvl="8" w:tplc="5A6679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E3774F5"/>
    <w:multiLevelType w:val="hybridMultilevel"/>
    <w:tmpl w:val="5C9C4758"/>
    <w:lvl w:ilvl="0" w:tplc="69B0F6BE">
      <w:start w:val="1"/>
      <w:numFmt w:val="bullet"/>
      <w:lvlText w:val="•"/>
      <w:lvlJc w:val="left"/>
      <w:pPr>
        <w:tabs>
          <w:tab w:val="num" w:pos="720"/>
        </w:tabs>
        <w:ind w:left="720" w:hanging="360"/>
      </w:pPr>
      <w:rPr>
        <w:rFonts w:ascii="Times New Roman" w:hAnsi="Times New Roman" w:hint="default"/>
      </w:rPr>
    </w:lvl>
    <w:lvl w:ilvl="1" w:tplc="6206FB12" w:tentative="1">
      <w:start w:val="1"/>
      <w:numFmt w:val="bullet"/>
      <w:lvlText w:val="•"/>
      <w:lvlJc w:val="left"/>
      <w:pPr>
        <w:tabs>
          <w:tab w:val="num" w:pos="1440"/>
        </w:tabs>
        <w:ind w:left="1440" w:hanging="360"/>
      </w:pPr>
      <w:rPr>
        <w:rFonts w:ascii="Times New Roman" w:hAnsi="Times New Roman" w:hint="default"/>
      </w:rPr>
    </w:lvl>
    <w:lvl w:ilvl="2" w:tplc="8E7CD818" w:tentative="1">
      <w:start w:val="1"/>
      <w:numFmt w:val="bullet"/>
      <w:lvlText w:val="•"/>
      <w:lvlJc w:val="left"/>
      <w:pPr>
        <w:tabs>
          <w:tab w:val="num" w:pos="2160"/>
        </w:tabs>
        <w:ind w:left="2160" w:hanging="360"/>
      </w:pPr>
      <w:rPr>
        <w:rFonts w:ascii="Times New Roman" w:hAnsi="Times New Roman" w:hint="default"/>
      </w:rPr>
    </w:lvl>
    <w:lvl w:ilvl="3" w:tplc="CAEAEB48" w:tentative="1">
      <w:start w:val="1"/>
      <w:numFmt w:val="bullet"/>
      <w:lvlText w:val="•"/>
      <w:lvlJc w:val="left"/>
      <w:pPr>
        <w:tabs>
          <w:tab w:val="num" w:pos="2880"/>
        </w:tabs>
        <w:ind w:left="2880" w:hanging="360"/>
      </w:pPr>
      <w:rPr>
        <w:rFonts w:ascii="Times New Roman" w:hAnsi="Times New Roman" w:hint="default"/>
      </w:rPr>
    </w:lvl>
    <w:lvl w:ilvl="4" w:tplc="B5400146" w:tentative="1">
      <w:start w:val="1"/>
      <w:numFmt w:val="bullet"/>
      <w:lvlText w:val="•"/>
      <w:lvlJc w:val="left"/>
      <w:pPr>
        <w:tabs>
          <w:tab w:val="num" w:pos="3600"/>
        </w:tabs>
        <w:ind w:left="3600" w:hanging="360"/>
      </w:pPr>
      <w:rPr>
        <w:rFonts w:ascii="Times New Roman" w:hAnsi="Times New Roman" w:hint="default"/>
      </w:rPr>
    </w:lvl>
    <w:lvl w:ilvl="5" w:tplc="404E5812" w:tentative="1">
      <w:start w:val="1"/>
      <w:numFmt w:val="bullet"/>
      <w:lvlText w:val="•"/>
      <w:lvlJc w:val="left"/>
      <w:pPr>
        <w:tabs>
          <w:tab w:val="num" w:pos="4320"/>
        </w:tabs>
        <w:ind w:left="4320" w:hanging="360"/>
      </w:pPr>
      <w:rPr>
        <w:rFonts w:ascii="Times New Roman" w:hAnsi="Times New Roman" w:hint="default"/>
      </w:rPr>
    </w:lvl>
    <w:lvl w:ilvl="6" w:tplc="39A017B0" w:tentative="1">
      <w:start w:val="1"/>
      <w:numFmt w:val="bullet"/>
      <w:lvlText w:val="•"/>
      <w:lvlJc w:val="left"/>
      <w:pPr>
        <w:tabs>
          <w:tab w:val="num" w:pos="5040"/>
        </w:tabs>
        <w:ind w:left="5040" w:hanging="360"/>
      </w:pPr>
      <w:rPr>
        <w:rFonts w:ascii="Times New Roman" w:hAnsi="Times New Roman" w:hint="default"/>
      </w:rPr>
    </w:lvl>
    <w:lvl w:ilvl="7" w:tplc="1D6C12A2" w:tentative="1">
      <w:start w:val="1"/>
      <w:numFmt w:val="bullet"/>
      <w:lvlText w:val="•"/>
      <w:lvlJc w:val="left"/>
      <w:pPr>
        <w:tabs>
          <w:tab w:val="num" w:pos="5760"/>
        </w:tabs>
        <w:ind w:left="5760" w:hanging="360"/>
      </w:pPr>
      <w:rPr>
        <w:rFonts w:ascii="Times New Roman" w:hAnsi="Times New Roman" w:hint="default"/>
      </w:rPr>
    </w:lvl>
    <w:lvl w:ilvl="8" w:tplc="4880B12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1F508B2"/>
    <w:multiLevelType w:val="hybridMultilevel"/>
    <w:tmpl w:val="AEC2B62C"/>
    <w:lvl w:ilvl="0" w:tplc="53B2360A">
      <w:numFmt w:val="bullet"/>
      <w:lvlText w:val="-"/>
      <w:lvlJc w:val="left"/>
      <w:pPr>
        <w:ind w:left="420" w:hanging="360"/>
      </w:pPr>
      <w:rPr>
        <w:rFonts w:ascii="Century Gothic" w:eastAsiaTheme="minorHAnsi" w:hAnsi="Century Gothic"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74843BFF"/>
    <w:multiLevelType w:val="hybridMultilevel"/>
    <w:tmpl w:val="E78EB27C"/>
    <w:lvl w:ilvl="0" w:tplc="F47CEB96">
      <w:start w:val="1"/>
      <w:numFmt w:val="bullet"/>
      <w:lvlText w:val="•"/>
      <w:lvlJc w:val="left"/>
      <w:pPr>
        <w:tabs>
          <w:tab w:val="num" w:pos="720"/>
        </w:tabs>
        <w:ind w:left="720" w:hanging="360"/>
      </w:pPr>
      <w:rPr>
        <w:rFonts w:ascii="Arial" w:hAnsi="Arial" w:hint="default"/>
      </w:rPr>
    </w:lvl>
    <w:lvl w:ilvl="1" w:tplc="748A46B2" w:tentative="1">
      <w:start w:val="1"/>
      <w:numFmt w:val="bullet"/>
      <w:lvlText w:val="•"/>
      <w:lvlJc w:val="left"/>
      <w:pPr>
        <w:tabs>
          <w:tab w:val="num" w:pos="1440"/>
        </w:tabs>
        <w:ind w:left="1440" w:hanging="360"/>
      </w:pPr>
      <w:rPr>
        <w:rFonts w:ascii="Arial" w:hAnsi="Arial" w:hint="default"/>
      </w:rPr>
    </w:lvl>
    <w:lvl w:ilvl="2" w:tplc="808600F0" w:tentative="1">
      <w:start w:val="1"/>
      <w:numFmt w:val="bullet"/>
      <w:lvlText w:val="•"/>
      <w:lvlJc w:val="left"/>
      <w:pPr>
        <w:tabs>
          <w:tab w:val="num" w:pos="2160"/>
        </w:tabs>
        <w:ind w:left="2160" w:hanging="360"/>
      </w:pPr>
      <w:rPr>
        <w:rFonts w:ascii="Arial" w:hAnsi="Arial" w:hint="default"/>
      </w:rPr>
    </w:lvl>
    <w:lvl w:ilvl="3" w:tplc="546E536E" w:tentative="1">
      <w:start w:val="1"/>
      <w:numFmt w:val="bullet"/>
      <w:lvlText w:val="•"/>
      <w:lvlJc w:val="left"/>
      <w:pPr>
        <w:tabs>
          <w:tab w:val="num" w:pos="2880"/>
        </w:tabs>
        <w:ind w:left="2880" w:hanging="360"/>
      </w:pPr>
      <w:rPr>
        <w:rFonts w:ascii="Arial" w:hAnsi="Arial" w:hint="default"/>
      </w:rPr>
    </w:lvl>
    <w:lvl w:ilvl="4" w:tplc="0660F6B0" w:tentative="1">
      <w:start w:val="1"/>
      <w:numFmt w:val="bullet"/>
      <w:lvlText w:val="•"/>
      <w:lvlJc w:val="left"/>
      <w:pPr>
        <w:tabs>
          <w:tab w:val="num" w:pos="3600"/>
        </w:tabs>
        <w:ind w:left="3600" w:hanging="360"/>
      </w:pPr>
      <w:rPr>
        <w:rFonts w:ascii="Arial" w:hAnsi="Arial" w:hint="default"/>
      </w:rPr>
    </w:lvl>
    <w:lvl w:ilvl="5" w:tplc="76C6FFC6" w:tentative="1">
      <w:start w:val="1"/>
      <w:numFmt w:val="bullet"/>
      <w:lvlText w:val="•"/>
      <w:lvlJc w:val="left"/>
      <w:pPr>
        <w:tabs>
          <w:tab w:val="num" w:pos="4320"/>
        </w:tabs>
        <w:ind w:left="4320" w:hanging="360"/>
      </w:pPr>
      <w:rPr>
        <w:rFonts w:ascii="Arial" w:hAnsi="Arial" w:hint="default"/>
      </w:rPr>
    </w:lvl>
    <w:lvl w:ilvl="6" w:tplc="03B215F8" w:tentative="1">
      <w:start w:val="1"/>
      <w:numFmt w:val="bullet"/>
      <w:lvlText w:val="•"/>
      <w:lvlJc w:val="left"/>
      <w:pPr>
        <w:tabs>
          <w:tab w:val="num" w:pos="5040"/>
        </w:tabs>
        <w:ind w:left="5040" w:hanging="360"/>
      </w:pPr>
      <w:rPr>
        <w:rFonts w:ascii="Arial" w:hAnsi="Arial" w:hint="default"/>
      </w:rPr>
    </w:lvl>
    <w:lvl w:ilvl="7" w:tplc="512092E8" w:tentative="1">
      <w:start w:val="1"/>
      <w:numFmt w:val="bullet"/>
      <w:lvlText w:val="•"/>
      <w:lvlJc w:val="left"/>
      <w:pPr>
        <w:tabs>
          <w:tab w:val="num" w:pos="5760"/>
        </w:tabs>
        <w:ind w:left="5760" w:hanging="360"/>
      </w:pPr>
      <w:rPr>
        <w:rFonts w:ascii="Arial" w:hAnsi="Arial" w:hint="default"/>
      </w:rPr>
    </w:lvl>
    <w:lvl w:ilvl="8" w:tplc="6C6257C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9335FE7"/>
    <w:multiLevelType w:val="hybridMultilevel"/>
    <w:tmpl w:val="C4B62316"/>
    <w:lvl w:ilvl="0" w:tplc="465A7784">
      <w:start w:val="1"/>
      <w:numFmt w:val="bullet"/>
      <w:lvlText w:val="•"/>
      <w:lvlJc w:val="left"/>
      <w:pPr>
        <w:tabs>
          <w:tab w:val="num" w:pos="720"/>
        </w:tabs>
        <w:ind w:left="720" w:hanging="360"/>
      </w:pPr>
      <w:rPr>
        <w:rFonts w:ascii="Arial" w:hAnsi="Arial" w:hint="default"/>
      </w:rPr>
    </w:lvl>
    <w:lvl w:ilvl="1" w:tplc="7DF000F2" w:tentative="1">
      <w:start w:val="1"/>
      <w:numFmt w:val="bullet"/>
      <w:lvlText w:val="•"/>
      <w:lvlJc w:val="left"/>
      <w:pPr>
        <w:tabs>
          <w:tab w:val="num" w:pos="1440"/>
        </w:tabs>
        <w:ind w:left="1440" w:hanging="360"/>
      </w:pPr>
      <w:rPr>
        <w:rFonts w:ascii="Arial" w:hAnsi="Arial" w:hint="default"/>
      </w:rPr>
    </w:lvl>
    <w:lvl w:ilvl="2" w:tplc="82AC7082" w:tentative="1">
      <w:start w:val="1"/>
      <w:numFmt w:val="bullet"/>
      <w:lvlText w:val="•"/>
      <w:lvlJc w:val="left"/>
      <w:pPr>
        <w:tabs>
          <w:tab w:val="num" w:pos="2160"/>
        </w:tabs>
        <w:ind w:left="2160" w:hanging="360"/>
      </w:pPr>
      <w:rPr>
        <w:rFonts w:ascii="Arial" w:hAnsi="Arial" w:hint="default"/>
      </w:rPr>
    </w:lvl>
    <w:lvl w:ilvl="3" w:tplc="93BAE5BC" w:tentative="1">
      <w:start w:val="1"/>
      <w:numFmt w:val="bullet"/>
      <w:lvlText w:val="•"/>
      <w:lvlJc w:val="left"/>
      <w:pPr>
        <w:tabs>
          <w:tab w:val="num" w:pos="2880"/>
        </w:tabs>
        <w:ind w:left="2880" w:hanging="360"/>
      </w:pPr>
      <w:rPr>
        <w:rFonts w:ascii="Arial" w:hAnsi="Arial" w:hint="default"/>
      </w:rPr>
    </w:lvl>
    <w:lvl w:ilvl="4" w:tplc="F1A4E15C" w:tentative="1">
      <w:start w:val="1"/>
      <w:numFmt w:val="bullet"/>
      <w:lvlText w:val="•"/>
      <w:lvlJc w:val="left"/>
      <w:pPr>
        <w:tabs>
          <w:tab w:val="num" w:pos="3600"/>
        </w:tabs>
        <w:ind w:left="3600" w:hanging="360"/>
      </w:pPr>
      <w:rPr>
        <w:rFonts w:ascii="Arial" w:hAnsi="Arial" w:hint="default"/>
      </w:rPr>
    </w:lvl>
    <w:lvl w:ilvl="5" w:tplc="046C1AC4" w:tentative="1">
      <w:start w:val="1"/>
      <w:numFmt w:val="bullet"/>
      <w:lvlText w:val="•"/>
      <w:lvlJc w:val="left"/>
      <w:pPr>
        <w:tabs>
          <w:tab w:val="num" w:pos="4320"/>
        </w:tabs>
        <w:ind w:left="4320" w:hanging="360"/>
      </w:pPr>
      <w:rPr>
        <w:rFonts w:ascii="Arial" w:hAnsi="Arial" w:hint="default"/>
      </w:rPr>
    </w:lvl>
    <w:lvl w:ilvl="6" w:tplc="1ECE3DF0" w:tentative="1">
      <w:start w:val="1"/>
      <w:numFmt w:val="bullet"/>
      <w:lvlText w:val="•"/>
      <w:lvlJc w:val="left"/>
      <w:pPr>
        <w:tabs>
          <w:tab w:val="num" w:pos="5040"/>
        </w:tabs>
        <w:ind w:left="5040" w:hanging="360"/>
      </w:pPr>
      <w:rPr>
        <w:rFonts w:ascii="Arial" w:hAnsi="Arial" w:hint="default"/>
      </w:rPr>
    </w:lvl>
    <w:lvl w:ilvl="7" w:tplc="A50AF99E" w:tentative="1">
      <w:start w:val="1"/>
      <w:numFmt w:val="bullet"/>
      <w:lvlText w:val="•"/>
      <w:lvlJc w:val="left"/>
      <w:pPr>
        <w:tabs>
          <w:tab w:val="num" w:pos="5760"/>
        </w:tabs>
        <w:ind w:left="5760" w:hanging="360"/>
      </w:pPr>
      <w:rPr>
        <w:rFonts w:ascii="Arial" w:hAnsi="Arial" w:hint="default"/>
      </w:rPr>
    </w:lvl>
    <w:lvl w:ilvl="8" w:tplc="B5BEE77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97377B0"/>
    <w:multiLevelType w:val="hybridMultilevel"/>
    <w:tmpl w:val="F06AC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11"/>
  </w:num>
  <w:num w:numId="5">
    <w:abstractNumId w:val="3"/>
  </w:num>
  <w:num w:numId="6">
    <w:abstractNumId w:val="5"/>
  </w:num>
  <w:num w:numId="7">
    <w:abstractNumId w:val="1"/>
  </w:num>
  <w:num w:numId="8">
    <w:abstractNumId w:val="6"/>
  </w:num>
  <w:num w:numId="9">
    <w:abstractNumId w:val="4"/>
  </w:num>
  <w:num w:numId="10">
    <w:abstractNumId w:val="1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C5C"/>
    <w:rsid w:val="00052DC4"/>
    <w:rsid w:val="000629C3"/>
    <w:rsid w:val="001A3C6F"/>
    <w:rsid w:val="001C36FC"/>
    <w:rsid w:val="00230412"/>
    <w:rsid w:val="0023220D"/>
    <w:rsid w:val="00244D69"/>
    <w:rsid w:val="002634BA"/>
    <w:rsid w:val="002774DA"/>
    <w:rsid w:val="002F7864"/>
    <w:rsid w:val="003209C7"/>
    <w:rsid w:val="003459D4"/>
    <w:rsid w:val="003C1FEF"/>
    <w:rsid w:val="00636E14"/>
    <w:rsid w:val="0064272A"/>
    <w:rsid w:val="006435D7"/>
    <w:rsid w:val="0065239B"/>
    <w:rsid w:val="006626A2"/>
    <w:rsid w:val="006910D0"/>
    <w:rsid w:val="006E40F5"/>
    <w:rsid w:val="00747DD7"/>
    <w:rsid w:val="007767F0"/>
    <w:rsid w:val="007B728F"/>
    <w:rsid w:val="007E1C4E"/>
    <w:rsid w:val="008152B6"/>
    <w:rsid w:val="008444BB"/>
    <w:rsid w:val="008765CD"/>
    <w:rsid w:val="008C7C5C"/>
    <w:rsid w:val="008D7AE4"/>
    <w:rsid w:val="009C52BC"/>
    <w:rsid w:val="00AB58C4"/>
    <w:rsid w:val="00AD6166"/>
    <w:rsid w:val="00AF43F7"/>
    <w:rsid w:val="00B10C8E"/>
    <w:rsid w:val="00B40F0A"/>
    <w:rsid w:val="00B854CF"/>
    <w:rsid w:val="00BA5A70"/>
    <w:rsid w:val="00BD35EF"/>
    <w:rsid w:val="00BF0EA2"/>
    <w:rsid w:val="00C16EF1"/>
    <w:rsid w:val="00C4203F"/>
    <w:rsid w:val="00C4258D"/>
    <w:rsid w:val="00CC2096"/>
    <w:rsid w:val="00DC4C72"/>
    <w:rsid w:val="00DD35A7"/>
    <w:rsid w:val="00DE2FA3"/>
    <w:rsid w:val="00DF686D"/>
    <w:rsid w:val="00F60B08"/>
    <w:rsid w:val="00FB6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F23A7-C7B4-45E0-A17F-C759C162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7C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C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C7C5C"/>
    <w:pPr>
      <w:outlineLvl w:val="9"/>
    </w:pPr>
    <w:rPr>
      <w:lang w:val="en-US"/>
    </w:rPr>
  </w:style>
  <w:style w:type="paragraph" w:styleId="ListParagraph">
    <w:name w:val="List Paragraph"/>
    <w:basedOn w:val="Normal"/>
    <w:uiPriority w:val="34"/>
    <w:qFormat/>
    <w:rsid w:val="008C7C5C"/>
    <w:pPr>
      <w:ind w:left="720"/>
      <w:contextualSpacing/>
    </w:pPr>
  </w:style>
  <w:style w:type="paragraph" w:customStyle="1" w:styleId="Default">
    <w:name w:val="Default"/>
    <w:rsid w:val="002774D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C36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C1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F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11627">
      <w:bodyDiv w:val="1"/>
      <w:marLeft w:val="0"/>
      <w:marRight w:val="0"/>
      <w:marTop w:val="0"/>
      <w:marBottom w:val="0"/>
      <w:divBdr>
        <w:top w:val="none" w:sz="0" w:space="0" w:color="auto"/>
        <w:left w:val="none" w:sz="0" w:space="0" w:color="auto"/>
        <w:bottom w:val="none" w:sz="0" w:space="0" w:color="auto"/>
        <w:right w:val="none" w:sz="0" w:space="0" w:color="auto"/>
      </w:divBdr>
      <w:divsChild>
        <w:div w:id="626931453">
          <w:marLeft w:val="547"/>
          <w:marRight w:val="0"/>
          <w:marTop w:val="115"/>
          <w:marBottom w:val="0"/>
          <w:divBdr>
            <w:top w:val="none" w:sz="0" w:space="0" w:color="auto"/>
            <w:left w:val="none" w:sz="0" w:space="0" w:color="auto"/>
            <w:bottom w:val="none" w:sz="0" w:space="0" w:color="auto"/>
            <w:right w:val="none" w:sz="0" w:space="0" w:color="auto"/>
          </w:divBdr>
        </w:div>
        <w:div w:id="403374372">
          <w:marLeft w:val="547"/>
          <w:marRight w:val="0"/>
          <w:marTop w:val="115"/>
          <w:marBottom w:val="0"/>
          <w:divBdr>
            <w:top w:val="none" w:sz="0" w:space="0" w:color="auto"/>
            <w:left w:val="none" w:sz="0" w:space="0" w:color="auto"/>
            <w:bottom w:val="none" w:sz="0" w:space="0" w:color="auto"/>
            <w:right w:val="none" w:sz="0" w:space="0" w:color="auto"/>
          </w:divBdr>
        </w:div>
        <w:div w:id="1727333239">
          <w:marLeft w:val="547"/>
          <w:marRight w:val="0"/>
          <w:marTop w:val="115"/>
          <w:marBottom w:val="0"/>
          <w:divBdr>
            <w:top w:val="none" w:sz="0" w:space="0" w:color="auto"/>
            <w:left w:val="none" w:sz="0" w:space="0" w:color="auto"/>
            <w:bottom w:val="none" w:sz="0" w:space="0" w:color="auto"/>
            <w:right w:val="none" w:sz="0" w:space="0" w:color="auto"/>
          </w:divBdr>
        </w:div>
        <w:div w:id="816803748">
          <w:marLeft w:val="547"/>
          <w:marRight w:val="0"/>
          <w:marTop w:val="115"/>
          <w:marBottom w:val="0"/>
          <w:divBdr>
            <w:top w:val="none" w:sz="0" w:space="0" w:color="auto"/>
            <w:left w:val="none" w:sz="0" w:space="0" w:color="auto"/>
            <w:bottom w:val="none" w:sz="0" w:space="0" w:color="auto"/>
            <w:right w:val="none" w:sz="0" w:space="0" w:color="auto"/>
          </w:divBdr>
        </w:div>
      </w:divsChild>
    </w:div>
    <w:div w:id="390809130">
      <w:bodyDiv w:val="1"/>
      <w:marLeft w:val="0"/>
      <w:marRight w:val="0"/>
      <w:marTop w:val="0"/>
      <w:marBottom w:val="0"/>
      <w:divBdr>
        <w:top w:val="none" w:sz="0" w:space="0" w:color="auto"/>
        <w:left w:val="none" w:sz="0" w:space="0" w:color="auto"/>
        <w:bottom w:val="none" w:sz="0" w:space="0" w:color="auto"/>
        <w:right w:val="none" w:sz="0" w:space="0" w:color="auto"/>
      </w:divBdr>
      <w:divsChild>
        <w:div w:id="715013008">
          <w:marLeft w:val="547"/>
          <w:marRight w:val="0"/>
          <w:marTop w:val="96"/>
          <w:marBottom w:val="0"/>
          <w:divBdr>
            <w:top w:val="none" w:sz="0" w:space="0" w:color="auto"/>
            <w:left w:val="none" w:sz="0" w:space="0" w:color="auto"/>
            <w:bottom w:val="none" w:sz="0" w:space="0" w:color="auto"/>
            <w:right w:val="none" w:sz="0" w:space="0" w:color="auto"/>
          </w:divBdr>
        </w:div>
      </w:divsChild>
    </w:div>
    <w:div w:id="581837655">
      <w:bodyDiv w:val="1"/>
      <w:marLeft w:val="0"/>
      <w:marRight w:val="0"/>
      <w:marTop w:val="0"/>
      <w:marBottom w:val="0"/>
      <w:divBdr>
        <w:top w:val="none" w:sz="0" w:space="0" w:color="auto"/>
        <w:left w:val="none" w:sz="0" w:space="0" w:color="auto"/>
        <w:bottom w:val="none" w:sz="0" w:space="0" w:color="auto"/>
        <w:right w:val="none" w:sz="0" w:space="0" w:color="auto"/>
      </w:divBdr>
    </w:div>
    <w:div w:id="959998803">
      <w:bodyDiv w:val="1"/>
      <w:marLeft w:val="0"/>
      <w:marRight w:val="0"/>
      <w:marTop w:val="0"/>
      <w:marBottom w:val="0"/>
      <w:divBdr>
        <w:top w:val="none" w:sz="0" w:space="0" w:color="auto"/>
        <w:left w:val="none" w:sz="0" w:space="0" w:color="auto"/>
        <w:bottom w:val="none" w:sz="0" w:space="0" w:color="auto"/>
        <w:right w:val="none" w:sz="0" w:space="0" w:color="auto"/>
      </w:divBdr>
      <w:divsChild>
        <w:div w:id="1376732296">
          <w:marLeft w:val="547"/>
          <w:marRight w:val="0"/>
          <w:marTop w:val="96"/>
          <w:marBottom w:val="0"/>
          <w:divBdr>
            <w:top w:val="none" w:sz="0" w:space="0" w:color="auto"/>
            <w:left w:val="none" w:sz="0" w:space="0" w:color="auto"/>
            <w:bottom w:val="none" w:sz="0" w:space="0" w:color="auto"/>
            <w:right w:val="none" w:sz="0" w:space="0" w:color="auto"/>
          </w:divBdr>
        </w:div>
      </w:divsChild>
    </w:div>
    <w:div w:id="1083794238">
      <w:bodyDiv w:val="1"/>
      <w:marLeft w:val="0"/>
      <w:marRight w:val="0"/>
      <w:marTop w:val="0"/>
      <w:marBottom w:val="0"/>
      <w:divBdr>
        <w:top w:val="none" w:sz="0" w:space="0" w:color="auto"/>
        <w:left w:val="none" w:sz="0" w:space="0" w:color="auto"/>
        <w:bottom w:val="none" w:sz="0" w:space="0" w:color="auto"/>
        <w:right w:val="none" w:sz="0" w:space="0" w:color="auto"/>
      </w:divBdr>
      <w:divsChild>
        <w:div w:id="177432825">
          <w:marLeft w:val="547"/>
          <w:marRight w:val="0"/>
          <w:marTop w:val="96"/>
          <w:marBottom w:val="0"/>
          <w:divBdr>
            <w:top w:val="none" w:sz="0" w:space="0" w:color="auto"/>
            <w:left w:val="none" w:sz="0" w:space="0" w:color="auto"/>
            <w:bottom w:val="none" w:sz="0" w:space="0" w:color="auto"/>
            <w:right w:val="none" w:sz="0" w:space="0" w:color="auto"/>
          </w:divBdr>
        </w:div>
      </w:divsChild>
    </w:div>
    <w:div w:id="1194419681">
      <w:bodyDiv w:val="1"/>
      <w:marLeft w:val="0"/>
      <w:marRight w:val="0"/>
      <w:marTop w:val="0"/>
      <w:marBottom w:val="0"/>
      <w:divBdr>
        <w:top w:val="none" w:sz="0" w:space="0" w:color="auto"/>
        <w:left w:val="none" w:sz="0" w:space="0" w:color="auto"/>
        <w:bottom w:val="none" w:sz="0" w:space="0" w:color="auto"/>
        <w:right w:val="none" w:sz="0" w:space="0" w:color="auto"/>
      </w:divBdr>
      <w:divsChild>
        <w:div w:id="8369002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89C50-FE92-4791-B435-E543A06C0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2152</Words>
  <Characters>12271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14395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Dudley, Emma</dc:creator>
  <cp:lastModifiedBy>Dudley, Emma</cp:lastModifiedBy>
  <cp:revision>7</cp:revision>
  <dcterms:created xsi:type="dcterms:W3CDTF">2017-05-05T11:34:00Z</dcterms:created>
  <dcterms:modified xsi:type="dcterms:W3CDTF">2017-06-05T08:14:00Z</dcterms:modified>
</cp:coreProperties>
</file>