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23" w:rsidRDefault="00A70023" w:rsidP="00A70023">
      <w:pPr>
        <w:rPr>
          <w:rFonts w:ascii="Arial" w:hAnsi="Arial" w:cs="Arial"/>
          <w:b/>
          <w:u w:val="single"/>
        </w:rPr>
      </w:pPr>
      <w:r w:rsidRPr="00A70023">
        <w:rPr>
          <w:rFonts w:ascii="Arial" w:hAnsi="Arial" w:cs="Arial"/>
          <w:b/>
          <w:u w:val="single"/>
        </w:rPr>
        <w:t xml:space="preserve">SNSA Update </w:t>
      </w:r>
    </w:p>
    <w:p w:rsidR="00A70023" w:rsidRPr="00A70023" w:rsidRDefault="00A70023" w:rsidP="00A70023">
      <w:pPr>
        <w:rPr>
          <w:rFonts w:ascii="Arial" w:hAnsi="Arial" w:cs="Arial"/>
          <w:b/>
          <w:u w:val="single"/>
        </w:rPr>
      </w:pPr>
    </w:p>
    <w:p w:rsidR="00A70023" w:rsidRPr="00A606F7" w:rsidRDefault="00A70023" w:rsidP="00A70023">
      <w:pPr>
        <w:rPr>
          <w:rFonts w:ascii="Arial" w:hAnsi="Arial" w:cs="Arial"/>
          <w:b/>
        </w:rPr>
      </w:pPr>
      <w:r w:rsidRPr="00A606F7">
        <w:rPr>
          <w:rFonts w:ascii="Arial" w:hAnsi="Arial" w:cs="Arial"/>
          <w:b/>
        </w:rPr>
        <w:t>Some general messages:</w:t>
      </w:r>
    </w:p>
    <w:p w:rsidR="00A70023" w:rsidRPr="0057665E" w:rsidRDefault="00A70023" w:rsidP="00A70023">
      <w:pPr>
        <w:pStyle w:val="Default"/>
        <w:numPr>
          <w:ilvl w:val="0"/>
          <w:numId w:val="1"/>
        </w:numPr>
        <w:spacing w:after="47"/>
        <w:rPr>
          <w:sz w:val="22"/>
          <w:szCs w:val="22"/>
        </w:rPr>
      </w:pPr>
      <w:r w:rsidRPr="00A606F7">
        <w:rPr>
          <w:sz w:val="22"/>
          <w:szCs w:val="22"/>
        </w:rPr>
        <w:t>There are plans to introduce some fourth level questions into the S3 SNSAs, but no plans to do the equivalent at other levels.</w:t>
      </w:r>
    </w:p>
    <w:p w:rsidR="00A70023" w:rsidRPr="00A606F7" w:rsidRDefault="00A70023" w:rsidP="00A70023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A606F7">
        <w:rPr>
          <w:rFonts w:ascii="Arial" w:hAnsi="Arial" w:cs="Arial"/>
        </w:rPr>
        <w:t xml:space="preserve">The questions and assessment descriptors are written to </w:t>
      </w:r>
      <w:r w:rsidRPr="00A606F7">
        <w:rPr>
          <w:rFonts w:ascii="Arial" w:hAnsi="Arial" w:cs="Arial"/>
          <w:i/>
        </w:rPr>
        <w:t xml:space="preserve">align </w:t>
      </w:r>
      <w:r w:rsidRPr="00A606F7">
        <w:rPr>
          <w:rFonts w:ascii="Arial" w:hAnsi="Arial" w:cs="Arial"/>
        </w:rPr>
        <w:t xml:space="preserve">with benchmarks. The reason they align rather than match exactly is to avoid staff relying entirely on the SNSAs to </w:t>
      </w:r>
      <w:r>
        <w:rPr>
          <w:rFonts w:ascii="Arial" w:hAnsi="Arial" w:cs="Arial"/>
        </w:rPr>
        <w:t>provide</w:t>
      </w:r>
      <w:r w:rsidRPr="00A606F7">
        <w:rPr>
          <w:rFonts w:ascii="Arial" w:hAnsi="Arial" w:cs="Arial"/>
        </w:rPr>
        <w:t xml:space="preserve"> evidence of achievement of a level.</w:t>
      </w:r>
    </w:p>
    <w:p w:rsidR="00A70023" w:rsidRPr="008D16C2" w:rsidRDefault="00A70023" w:rsidP="00A70023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A606F7">
        <w:rPr>
          <w:rFonts w:ascii="Arial" w:hAnsi="Arial" w:cs="Arial"/>
        </w:rPr>
        <w:t xml:space="preserve">It was suggested that pupils should </w:t>
      </w:r>
      <w:r w:rsidRPr="00563322">
        <w:rPr>
          <w:rFonts w:ascii="Arial" w:hAnsi="Arial" w:cs="Arial"/>
          <w:b/>
        </w:rPr>
        <w:t>not</w:t>
      </w:r>
      <w:r>
        <w:rPr>
          <w:rFonts w:ascii="Arial" w:hAnsi="Arial" w:cs="Arial"/>
        </w:rPr>
        <w:t xml:space="preserve"> be encouraged</w:t>
      </w:r>
      <w:r w:rsidRPr="00A606F7">
        <w:rPr>
          <w:rFonts w:ascii="Arial" w:hAnsi="Arial" w:cs="Arial"/>
        </w:rPr>
        <w:t xml:space="preserve"> to guess questions</w:t>
      </w:r>
      <w:r>
        <w:rPr>
          <w:rFonts w:ascii="Arial" w:hAnsi="Arial" w:cs="Arial"/>
        </w:rPr>
        <w:t xml:space="preserve"> – </w:t>
      </w:r>
      <w:r w:rsidRPr="00A606F7">
        <w:rPr>
          <w:rFonts w:ascii="Arial" w:hAnsi="Arial" w:cs="Arial"/>
        </w:rPr>
        <w:t>in order to get the most truthful results it is better for pupils to skip questions if they are unsure. It may be best to make this decision as a school or even a cluster, to ensure consistency.</w:t>
      </w:r>
    </w:p>
    <w:p w:rsidR="00A70023" w:rsidRPr="008D16C2" w:rsidRDefault="00A70023" w:rsidP="00A70023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Every year a third of questions will be refreshed.</w:t>
      </w:r>
    </w:p>
    <w:p w:rsidR="00A70023" w:rsidRPr="00F063BE" w:rsidRDefault="00A70023" w:rsidP="00A70023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Following feedback, tests will be reordered so that the more straightforward questions are asked at the start</w:t>
      </w:r>
      <w:r w:rsidR="002A389A">
        <w:rPr>
          <w:rFonts w:ascii="Arial" w:hAnsi="Arial" w:cs="Arial"/>
        </w:rPr>
        <w:t xml:space="preserve"> of each cluster</w:t>
      </w:r>
      <w:r>
        <w:rPr>
          <w:rFonts w:ascii="Arial" w:hAnsi="Arial" w:cs="Arial"/>
        </w:rPr>
        <w:t>. Questions which require pupils to scroll have also been changed to make this easier.</w:t>
      </w:r>
    </w:p>
    <w:p w:rsidR="00A70023" w:rsidRPr="00A606F7" w:rsidRDefault="00A70023" w:rsidP="00A70023">
      <w:pPr>
        <w:pStyle w:val="Default"/>
        <w:rPr>
          <w:sz w:val="22"/>
          <w:szCs w:val="22"/>
        </w:rPr>
      </w:pPr>
    </w:p>
    <w:p w:rsidR="00A70023" w:rsidRPr="00A606F7" w:rsidRDefault="00A70023" w:rsidP="00A70023">
      <w:pPr>
        <w:pStyle w:val="Default"/>
        <w:rPr>
          <w:sz w:val="22"/>
          <w:szCs w:val="22"/>
        </w:rPr>
      </w:pPr>
    </w:p>
    <w:p w:rsidR="00A70023" w:rsidRPr="00A606F7" w:rsidRDefault="00A70023" w:rsidP="00A70023">
      <w:pPr>
        <w:pStyle w:val="Default"/>
        <w:rPr>
          <w:b/>
          <w:sz w:val="22"/>
          <w:szCs w:val="22"/>
        </w:rPr>
      </w:pPr>
      <w:r w:rsidRPr="00A606F7">
        <w:rPr>
          <w:b/>
          <w:sz w:val="22"/>
          <w:szCs w:val="22"/>
        </w:rPr>
        <w:t>Introductio</w:t>
      </w:r>
      <w:r>
        <w:rPr>
          <w:b/>
          <w:sz w:val="22"/>
          <w:szCs w:val="22"/>
        </w:rPr>
        <w:t>n to the SNSA long scales:</w:t>
      </w:r>
    </w:p>
    <w:p w:rsidR="00A70023" w:rsidRPr="00A606F7" w:rsidRDefault="00A70023" w:rsidP="00A70023">
      <w:pPr>
        <w:pStyle w:val="Default"/>
        <w:rPr>
          <w:sz w:val="22"/>
          <w:szCs w:val="22"/>
        </w:rPr>
      </w:pPr>
      <w:r w:rsidRPr="00A606F7">
        <w:rPr>
          <w:sz w:val="22"/>
          <w:szCs w:val="22"/>
        </w:rPr>
        <w:t xml:space="preserve"> </w:t>
      </w:r>
    </w:p>
    <w:p w:rsidR="00A70023" w:rsidRDefault="00A70023" w:rsidP="00A70023">
      <w:pPr>
        <w:pStyle w:val="Default"/>
        <w:spacing w:after="30"/>
        <w:rPr>
          <w:sz w:val="22"/>
          <w:szCs w:val="22"/>
        </w:rPr>
      </w:pPr>
      <w:r w:rsidRPr="00A606F7">
        <w:rPr>
          <w:sz w:val="22"/>
          <w:szCs w:val="22"/>
        </w:rPr>
        <w:t>From the 2018/19 session, instead of “low”, “medium” and “high”, pupils will be assigned a band from a 12 point scale</w:t>
      </w:r>
      <w:r>
        <w:rPr>
          <w:sz w:val="22"/>
          <w:szCs w:val="22"/>
        </w:rPr>
        <w:t>, 12 being the highest</w:t>
      </w:r>
      <w:r w:rsidRPr="00A606F7">
        <w:rPr>
          <w:sz w:val="22"/>
          <w:szCs w:val="22"/>
        </w:rPr>
        <w:t>. They receive different bands for numeracy, reading and writing.</w:t>
      </w:r>
    </w:p>
    <w:p w:rsidR="00A70023" w:rsidRPr="00A606F7" w:rsidRDefault="00A70023" w:rsidP="00A70023">
      <w:pPr>
        <w:pStyle w:val="Default"/>
        <w:spacing w:after="30"/>
        <w:rPr>
          <w:sz w:val="22"/>
          <w:szCs w:val="22"/>
        </w:rPr>
      </w:pPr>
    </w:p>
    <w:p w:rsidR="00A70023" w:rsidRPr="00A606F7" w:rsidRDefault="00A70023" w:rsidP="00A70023">
      <w:pPr>
        <w:pStyle w:val="Default"/>
        <w:spacing w:after="30"/>
        <w:rPr>
          <w:sz w:val="22"/>
          <w:szCs w:val="22"/>
        </w:rPr>
      </w:pPr>
      <w:r w:rsidRPr="00A606F7">
        <w:rPr>
          <w:sz w:val="22"/>
          <w:szCs w:val="22"/>
        </w:rPr>
        <w:t>There are six possible bands per stage:</w:t>
      </w:r>
    </w:p>
    <w:p w:rsidR="00A70023" w:rsidRPr="00A606F7" w:rsidRDefault="00A70023" w:rsidP="00A70023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 w:rsidRPr="00A606F7">
        <w:rPr>
          <w:rFonts w:eastAsia="Times New Roman"/>
          <w:color w:val="212529"/>
          <w:sz w:val="22"/>
          <w:szCs w:val="22"/>
          <w:lang w:eastAsia="en-GB"/>
        </w:rPr>
        <w:t xml:space="preserve">P1: Bands 1 to 6 </w:t>
      </w:r>
    </w:p>
    <w:p w:rsidR="00A70023" w:rsidRPr="00A606F7" w:rsidRDefault="00A70023" w:rsidP="00A70023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 w:rsidRPr="00A606F7">
        <w:rPr>
          <w:rFonts w:eastAsia="Times New Roman"/>
          <w:color w:val="212529"/>
          <w:sz w:val="22"/>
          <w:szCs w:val="22"/>
          <w:lang w:eastAsia="en-GB"/>
        </w:rPr>
        <w:t>P4: Bands 4 to 9</w:t>
      </w:r>
    </w:p>
    <w:p w:rsidR="00A70023" w:rsidRPr="00A606F7" w:rsidRDefault="00A70023" w:rsidP="00A70023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 w:rsidRPr="00A606F7">
        <w:rPr>
          <w:rFonts w:eastAsia="Times New Roman"/>
          <w:color w:val="212529"/>
          <w:sz w:val="22"/>
          <w:szCs w:val="22"/>
          <w:lang w:eastAsia="en-GB"/>
        </w:rPr>
        <w:t>P7: Bands 6 to 11</w:t>
      </w:r>
    </w:p>
    <w:p w:rsidR="00A70023" w:rsidRPr="00A606F7" w:rsidRDefault="00A70023" w:rsidP="00A70023">
      <w:pPr>
        <w:pStyle w:val="Default"/>
        <w:numPr>
          <w:ilvl w:val="0"/>
          <w:numId w:val="2"/>
        </w:numPr>
        <w:spacing w:after="30"/>
        <w:rPr>
          <w:sz w:val="22"/>
          <w:szCs w:val="22"/>
        </w:rPr>
      </w:pPr>
      <w:r w:rsidRPr="00A606F7">
        <w:rPr>
          <w:rFonts w:eastAsia="Times New Roman"/>
          <w:color w:val="212529"/>
          <w:sz w:val="22"/>
          <w:szCs w:val="22"/>
          <w:lang w:eastAsia="en-GB"/>
        </w:rPr>
        <w:t>S3: Bands 7 to 12</w:t>
      </w:r>
    </w:p>
    <w:p w:rsidR="00A70023" w:rsidRDefault="00A70023" w:rsidP="00A70023">
      <w:pPr>
        <w:pStyle w:val="Default"/>
        <w:spacing w:after="30"/>
        <w:rPr>
          <w:rFonts w:eastAsia="Times New Roman"/>
          <w:color w:val="212529"/>
          <w:sz w:val="22"/>
          <w:szCs w:val="22"/>
          <w:lang w:eastAsia="en-GB"/>
        </w:rPr>
      </w:pPr>
    </w:p>
    <w:p w:rsidR="00A70023" w:rsidRPr="00A606F7" w:rsidRDefault="002A389A" w:rsidP="00A70023">
      <w:pPr>
        <w:pStyle w:val="Default"/>
        <w:spacing w:after="30"/>
        <w:rPr>
          <w:sz w:val="22"/>
          <w:szCs w:val="22"/>
        </w:rPr>
      </w:pPr>
      <w:r>
        <w:rPr>
          <w:rFonts w:eastAsia="Times New Roman"/>
          <w:color w:val="212529"/>
          <w:sz w:val="22"/>
          <w:szCs w:val="22"/>
          <w:lang w:eastAsia="en-GB"/>
        </w:rPr>
        <w:t>Pupils who do extremely</w:t>
      </w:r>
      <w:r w:rsidR="00A70023" w:rsidRPr="00A606F7">
        <w:rPr>
          <w:rFonts w:eastAsia="Times New Roman"/>
          <w:color w:val="212529"/>
          <w:sz w:val="22"/>
          <w:szCs w:val="22"/>
          <w:lang w:eastAsia="en-GB"/>
        </w:rPr>
        <w:t xml:space="preserve"> well in their assessment will receive a band of “x or above”, </w:t>
      </w:r>
      <w:proofErr w:type="spellStart"/>
      <w:r w:rsidR="00A70023" w:rsidRPr="00A606F7">
        <w:rPr>
          <w:rFonts w:eastAsia="Times New Roman"/>
          <w:color w:val="212529"/>
          <w:sz w:val="22"/>
          <w:szCs w:val="22"/>
          <w:lang w:eastAsia="en-GB"/>
        </w:rPr>
        <w:t>eg</w:t>
      </w:r>
      <w:proofErr w:type="spellEnd"/>
      <w:r w:rsidR="00A70023" w:rsidRPr="00A606F7">
        <w:rPr>
          <w:rFonts w:eastAsia="Times New Roman"/>
          <w:color w:val="212529"/>
          <w:sz w:val="22"/>
          <w:szCs w:val="22"/>
          <w:lang w:eastAsia="en-GB"/>
        </w:rPr>
        <w:t>. “6 or above”; a pupil who performs badly will receive a band o</w:t>
      </w:r>
      <w:bookmarkStart w:id="0" w:name="_GoBack"/>
      <w:bookmarkEnd w:id="0"/>
      <w:r w:rsidR="00A70023" w:rsidRPr="00A606F7">
        <w:rPr>
          <w:rFonts w:eastAsia="Times New Roman"/>
          <w:color w:val="212529"/>
          <w:sz w:val="22"/>
          <w:szCs w:val="22"/>
          <w:lang w:eastAsia="en-GB"/>
        </w:rPr>
        <w:t>f “x or below”.</w:t>
      </w:r>
    </w:p>
    <w:p w:rsidR="00A70023" w:rsidRDefault="00A70023" w:rsidP="00A700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en-GB"/>
        </w:rPr>
      </w:pPr>
      <w:r w:rsidRPr="00A606F7">
        <w:rPr>
          <w:rFonts w:ascii="Arial" w:eastAsia="Times New Roman" w:hAnsi="Arial" w:cs="Arial"/>
          <w:color w:val="212529"/>
          <w:lang w:eastAsia="en-GB"/>
        </w:rPr>
        <w:t>Though these bands overlap, we can’t assume that a pupil who does extremely well in</w:t>
      </w:r>
      <w:r>
        <w:rPr>
          <w:rFonts w:ascii="Arial" w:eastAsia="Times New Roman" w:hAnsi="Arial" w:cs="Arial"/>
          <w:color w:val="212529"/>
          <w:lang w:eastAsia="en-GB"/>
        </w:rPr>
        <w:t xml:space="preserve"> their assessment </w:t>
      </w:r>
      <w:r w:rsidRPr="00A606F7">
        <w:rPr>
          <w:rFonts w:ascii="Arial" w:eastAsia="Times New Roman" w:hAnsi="Arial" w:cs="Arial"/>
          <w:color w:val="212529"/>
          <w:lang w:eastAsia="en-GB"/>
        </w:rPr>
        <w:t>is working at the stage above</w:t>
      </w:r>
      <w:r w:rsidRPr="0057665E">
        <w:rPr>
          <w:rFonts w:ascii="Arial" w:eastAsia="Times New Roman" w:hAnsi="Arial" w:cs="Arial"/>
          <w:color w:val="212529"/>
          <w:lang w:eastAsia="en-GB"/>
        </w:rPr>
        <w:t xml:space="preserve"> </w:t>
      </w:r>
      <w:r w:rsidRPr="00A606F7">
        <w:rPr>
          <w:rFonts w:ascii="Arial" w:eastAsia="Times New Roman" w:hAnsi="Arial" w:cs="Arial"/>
          <w:color w:val="212529"/>
          <w:lang w:eastAsia="en-GB"/>
        </w:rPr>
        <w:t>since the skills being teste</w:t>
      </w:r>
      <w:r>
        <w:rPr>
          <w:rFonts w:ascii="Arial" w:eastAsia="Times New Roman" w:hAnsi="Arial" w:cs="Arial"/>
          <w:color w:val="212529"/>
          <w:lang w:eastAsia="en-GB"/>
        </w:rPr>
        <w:t>d aren’t the same</w:t>
      </w:r>
      <w:r w:rsidRPr="00A606F7">
        <w:rPr>
          <w:rFonts w:ascii="Arial" w:eastAsia="Times New Roman" w:hAnsi="Arial" w:cs="Arial"/>
          <w:color w:val="212529"/>
          <w:lang w:eastAsia="en-GB"/>
        </w:rPr>
        <w:t>. Pupils can be described as working at the “same capacity” as pupils</w:t>
      </w:r>
      <w:r>
        <w:rPr>
          <w:rFonts w:ascii="Arial" w:eastAsia="Times New Roman" w:hAnsi="Arial" w:cs="Arial"/>
          <w:color w:val="212529"/>
          <w:lang w:eastAsia="en-GB"/>
        </w:rPr>
        <w:t xml:space="preserve"> at a different stage.</w:t>
      </w:r>
    </w:p>
    <w:p w:rsidR="00264F05" w:rsidRDefault="002A389A"/>
    <w:sectPr w:rsidR="00264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759CD"/>
    <w:multiLevelType w:val="hybridMultilevel"/>
    <w:tmpl w:val="D34E1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B2BC8"/>
    <w:multiLevelType w:val="hybridMultilevel"/>
    <w:tmpl w:val="B25C0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23"/>
    <w:rsid w:val="002A389A"/>
    <w:rsid w:val="007D5F62"/>
    <w:rsid w:val="00A70023"/>
    <w:rsid w:val="00E4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E0E47-B149-41EA-98F9-AAE191C0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0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Company>Argyll &amp; Bute Council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Cathro, Gillian</dc:creator>
  <cp:keywords/>
  <dc:description/>
  <cp:lastModifiedBy>Cathro, Gillian</cp:lastModifiedBy>
  <cp:revision>2</cp:revision>
  <dcterms:created xsi:type="dcterms:W3CDTF">2019-01-24T14:03:00Z</dcterms:created>
  <dcterms:modified xsi:type="dcterms:W3CDTF">2019-01-31T09:11:00Z</dcterms:modified>
</cp:coreProperties>
</file>