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811" w:rsidRDefault="00114811" w:rsidP="00114811">
      <w:bookmarkStart w:id="0" w:name="_GoBack"/>
      <w:bookmarkEnd w:id="0"/>
      <w:r w:rsidRPr="001311DB">
        <w:rPr>
          <w:rFonts w:ascii="Arial" w:eastAsia="Arial" w:hAnsi="Arial" w:cs="Arial"/>
          <w:noProof/>
          <w:sz w:val="20"/>
          <w:szCs w:val="20"/>
          <w:lang w:eastAsia="en-GB"/>
        </w:rPr>
        <w:drawing>
          <wp:anchor distT="0" distB="0" distL="114300" distR="114300" simplePos="0" relativeHeight="251659264" behindDoc="0" locked="0" layoutInCell="1" allowOverlap="1" wp14:anchorId="14D65B22" wp14:editId="7E72D6C7">
            <wp:simplePos x="0" y="0"/>
            <wp:positionH relativeFrom="column">
              <wp:posOffset>8808720</wp:posOffset>
            </wp:positionH>
            <wp:positionV relativeFrom="paragraph">
              <wp:posOffset>57150</wp:posOffset>
            </wp:positionV>
            <wp:extent cx="595259" cy="514350"/>
            <wp:effectExtent l="0" t="0" r="0" b="0"/>
            <wp:wrapNone/>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pic:nvPicPr>
                  <pic:blipFill>
                    <a:blip r:embed="rId5" cstate="print"/>
                    <a:stretch>
                      <a:fillRect/>
                    </a:stretch>
                  </pic:blipFill>
                  <pic:spPr>
                    <a:xfrm>
                      <a:off x="0" y="0"/>
                      <a:ext cx="595259" cy="5143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20"/>
          <w:szCs w:val="20"/>
          <w:lang w:eastAsia="en-GB"/>
        </w:rPr>
        <w:drawing>
          <wp:inline distT="0" distB="0" distL="0" distR="0" wp14:anchorId="2BBC2028" wp14:editId="6B2A620A">
            <wp:extent cx="828675" cy="730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yll  Bute visio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1380" cy="741303"/>
                    </a:xfrm>
                    <a:prstGeom prst="rect">
                      <a:avLst/>
                    </a:prstGeom>
                  </pic:spPr>
                </pic:pic>
              </a:graphicData>
            </a:graphic>
          </wp:inline>
        </w:drawing>
      </w:r>
    </w:p>
    <w:p w:rsidR="00114811" w:rsidRDefault="00114811" w:rsidP="00114811">
      <w:pPr>
        <w:jc w:val="center"/>
        <w:rPr>
          <w:rFonts w:ascii="Arial" w:hAnsi="Arial" w:cs="Arial"/>
          <w:b/>
          <w:sz w:val="24"/>
          <w:szCs w:val="24"/>
        </w:rPr>
      </w:pPr>
      <w:r w:rsidRPr="00114811">
        <w:rPr>
          <w:rFonts w:ascii="Arial" w:hAnsi="Arial" w:cs="Arial"/>
          <w:b/>
          <w:sz w:val="24"/>
          <w:szCs w:val="24"/>
        </w:rPr>
        <w:t>Scottish National Standardised Assessments</w:t>
      </w:r>
      <w:r w:rsidR="00C95A33">
        <w:rPr>
          <w:rFonts w:ascii="Arial" w:hAnsi="Arial" w:cs="Arial"/>
          <w:b/>
          <w:sz w:val="24"/>
          <w:szCs w:val="24"/>
        </w:rPr>
        <w:t xml:space="preserve"> (SNSA)</w:t>
      </w:r>
    </w:p>
    <w:p w:rsidR="00114811" w:rsidRDefault="00C95A33" w:rsidP="00C95A33">
      <w:pPr>
        <w:jc w:val="center"/>
        <w:rPr>
          <w:rFonts w:ascii="Arial" w:hAnsi="Arial" w:cs="Arial"/>
          <w:b/>
          <w:sz w:val="24"/>
          <w:szCs w:val="24"/>
        </w:rPr>
      </w:pPr>
      <w:r>
        <w:rPr>
          <w:rFonts w:ascii="Arial" w:hAnsi="Arial" w:cs="Arial"/>
          <w:b/>
          <w:sz w:val="24"/>
          <w:szCs w:val="24"/>
        </w:rPr>
        <w:t>Fact Sheet</w:t>
      </w:r>
    </w:p>
    <w:tbl>
      <w:tblPr>
        <w:tblStyle w:val="TableGrid"/>
        <w:tblW w:w="0" w:type="auto"/>
        <w:tblLook w:val="04A0" w:firstRow="1" w:lastRow="0" w:firstColumn="1" w:lastColumn="0" w:noHBand="0" w:noVBand="1"/>
      </w:tblPr>
      <w:tblGrid>
        <w:gridCol w:w="10485"/>
        <w:gridCol w:w="4819"/>
      </w:tblGrid>
      <w:tr w:rsidR="00114811" w:rsidTr="00490267">
        <w:tc>
          <w:tcPr>
            <w:tcW w:w="10485" w:type="dxa"/>
          </w:tcPr>
          <w:p w:rsidR="00114811" w:rsidRDefault="00114811" w:rsidP="00114811">
            <w:pPr>
              <w:jc w:val="center"/>
              <w:rPr>
                <w:rFonts w:ascii="Arial" w:hAnsi="Arial" w:cs="Arial"/>
                <w:b/>
                <w:sz w:val="24"/>
                <w:szCs w:val="24"/>
              </w:rPr>
            </w:pPr>
            <w:r>
              <w:rPr>
                <w:rFonts w:ascii="Arial" w:hAnsi="Arial" w:cs="Arial"/>
                <w:b/>
                <w:sz w:val="24"/>
                <w:szCs w:val="24"/>
              </w:rPr>
              <w:t>These Are</w:t>
            </w:r>
          </w:p>
        </w:tc>
        <w:tc>
          <w:tcPr>
            <w:tcW w:w="4819" w:type="dxa"/>
          </w:tcPr>
          <w:p w:rsidR="00114811" w:rsidRDefault="00114811" w:rsidP="00114811">
            <w:pPr>
              <w:jc w:val="center"/>
              <w:rPr>
                <w:rFonts w:ascii="Arial" w:hAnsi="Arial" w:cs="Arial"/>
                <w:b/>
                <w:sz w:val="24"/>
                <w:szCs w:val="24"/>
              </w:rPr>
            </w:pPr>
            <w:r>
              <w:rPr>
                <w:rFonts w:ascii="Arial" w:hAnsi="Arial" w:cs="Arial"/>
                <w:b/>
                <w:sz w:val="24"/>
                <w:szCs w:val="24"/>
              </w:rPr>
              <w:t>These Are Not</w:t>
            </w:r>
          </w:p>
        </w:tc>
      </w:tr>
      <w:tr w:rsidR="00114811" w:rsidTr="00490267">
        <w:trPr>
          <w:trHeight w:val="1992"/>
        </w:trPr>
        <w:tc>
          <w:tcPr>
            <w:tcW w:w="10485" w:type="dxa"/>
          </w:tcPr>
          <w:p w:rsidR="00C74A6E" w:rsidRPr="00C74A6E" w:rsidRDefault="00C74A6E" w:rsidP="0071563A">
            <w:pPr>
              <w:pStyle w:val="ListParagraph"/>
              <w:numPr>
                <w:ilvl w:val="0"/>
                <w:numId w:val="3"/>
              </w:numPr>
              <w:rPr>
                <w:rFonts w:ascii="Arial" w:hAnsi="Arial" w:cs="Arial"/>
                <w:sz w:val="24"/>
                <w:szCs w:val="24"/>
              </w:rPr>
            </w:pPr>
            <w:r w:rsidRPr="00C74A6E">
              <w:rPr>
                <w:rFonts w:ascii="Arial" w:hAnsi="Arial" w:cs="Arial"/>
                <w:sz w:val="24"/>
                <w:szCs w:val="24"/>
                <w:lang w:val="en"/>
              </w:rPr>
              <w:t>The Scottish Governme</w:t>
            </w:r>
            <w:r w:rsidR="00C95A33">
              <w:rPr>
                <w:rFonts w:ascii="Arial" w:hAnsi="Arial" w:cs="Arial"/>
                <w:sz w:val="24"/>
                <w:szCs w:val="24"/>
                <w:lang w:val="en"/>
              </w:rPr>
              <w:t>nt has commissioned the SNSA</w:t>
            </w:r>
            <w:r w:rsidRPr="00C74A6E">
              <w:rPr>
                <w:rFonts w:ascii="Arial" w:hAnsi="Arial" w:cs="Arial"/>
                <w:sz w:val="24"/>
                <w:szCs w:val="24"/>
                <w:lang w:val="en"/>
              </w:rPr>
              <w:t xml:space="preserve"> as part of the National Improvement Framework.</w:t>
            </w:r>
          </w:p>
          <w:p w:rsidR="00C74A6E" w:rsidRPr="00C95A33" w:rsidRDefault="00C95A33" w:rsidP="0071563A">
            <w:pPr>
              <w:pStyle w:val="ListParagraph"/>
              <w:numPr>
                <w:ilvl w:val="0"/>
                <w:numId w:val="3"/>
              </w:numPr>
              <w:rPr>
                <w:rFonts w:ascii="Arial" w:hAnsi="Arial" w:cs="Arial"/>
                <w:sz w:val="24"/>
                <w:szCs w:val="24"/>
              </w:rPr>
            </w:pPr>
            <w:r>
              <w:rPr>
                <w:rFonts w:ascii="Arial" w:hAnsi="Arial" w:cs="Arial"/>
                <w:sz w:val="24"/>
                <w:szCs w:val="24"/>
                <w:lang w:val="en"/>
              </w:rPr>
              <w:t>SNSA</w:t>
            </w:r>
            <w:r w:rsidR="00C74A6E" w:rsidRPr="00C95A33">
              <w:rPr>
                <w:rFonts w:ascii="Arial" w:hAnsi="Arial" w:cs="Arial"/>
                <w:sz w:val="24"/>
                <w:szCs w:val="24"/>
                <w:lang w:val="en"/>
              </w:rPr>
              <w:t xml:space="preserve"> data provides additional information to the teacher regarding how </w:t>
            </w:r>
            <w:r>
              <w:rPr>
                <w:rFonts w:ascii="Arial" w:hAnsi="Arial" w:cs="Arial"/>
                <w:sz w:val="24"/>
                <w:szCs w:val="24"/>
                <w:lang w:val="en"/>
              </w:rPr>
              <w:t>a</w:t>
            </w:r>
            <w:r w:rsidR="00C74A6E" w:rsidRPr="00C95A33">
              <w:rPr>
                <w:rFonts w:ascii="Arial" w:hAnsi="Arial" w:cs="Arial"/>
                <w:sz w:val="24"/>
                <w:szCs w:val="24"/>
                <w:lang w:val="en"/>
              </w:rPr>
              <w:t xml:space="preserve"> child is progressing in school.</w:t>
            </w:r>
          </w:p>
          <w:p w:rsidR="00114811" w:rsidRDefault="00114811" w:rsidP="0071563A">
            <w:pPr>
              <w:pStyle w:val="ListParagraph"/>
              <w:numPr>
                <w:ilvl w:val="0"/>
                <w:numId w:val="3"/>
              </w:numPr>
              <w:rPr>
                <w:rFonts w:ascii="Arial" w:hAnsi="Arial" w:cs="Arial"/>
                <w:sz w:val="24"/>
                <w:szCs w:val="24"/>
              </w:rPr>
            </w:pPr>
            <w:r w:rsidRPr="00114811">
              <w:rPr>
                <w:rFonts w:ascii="Arial" w:hAnsi="Arial" w:cs="Arial"/>
                <w:sz w:val="24"/>
                <w:szCs w:val="24"/>
              </w:rPr>
              <w:t>Diagnostic assessments which provide information on some elements of reading, writing and numeracy.</w:t>
            </w:r>
          </w:p>
          <w:p w:rsidR="00C74A6E" w:rsidRPr="00C74A6E" w:rsidRDefault="00C95A33" w:rsidP="0071563A">
            <w:pPr>
              <w:pStyle w:val="ListParagraph"/>
              <w:numPr>
                <w:ilvl w:val="0"/>
                <w:numId w:val="3"/>
              </w:numPr>
              <w:rPr>
                <w:rFonts w:ascii="Arial" w:hAnsi="Arial" w:cs="Arial"/>
                <w:sz w:val="24"/>
                <w:szCs w:val="24"/>
              </w:rPr>
            </w:pPr>
            <w:r>
              <w:rPr>
                <w:rFonts w:ascii="Arial" w:hAnsi="Arial" w:cs="Arial"/>
                <w:sz w:val="24"/>
                <w:szCs w:val="24"/>
                <w:lang w:val="en"/>
              </w:rPr>
              <w:t>De</w:t>
            </w:r>
            <w:r w:rsidR="00C74A6E">
              <w:rPr>
                <w:rFonts w:ascii="Arial" w:hAnsi="Arial" w:cs="Arial"/>
                <w:sz w:val="24"/>
                <w:szCs w:val="24"/>
                <w:lang w:val="en"/>
              </w:rPr>
              <w:t>livered</w:t>
            </w:r>
            <w:r w:rsidR="00C74A6E" w:rsidRPr="00C74A6E">
              <w:rPr>
                <w:rFonts w:ascii="Arial" w:hAnsi="Arial" w:cs="Arial"/>
                <w:sz w:val="24"/>
                <w:szCs w:val="24"/>
                <w:lang w:val="en"/>
              </w:rPr>
              <w:t xml:space="preserve"> online and automatically marked through the online system.</w:t>
            </w:r>
          </w:p>
          <w:p w:rsidR="00114811" w:rsidRDefault="00C74A6E" w:rsidP="0071563A">
            <w:pPr>
              <w:pStyle w:val="ListParagraph"/>
              <w:numPr>
                <w:ilvl w:val="0"/>
                <w:numId w:val="3"/>
              </w:numPr>
              <w:rPr>
                <w:rFonts w:ascii="Arial" w:hAnsi="Arial" w:cs="Arial"/>
                <w:sz w:val="24"/>
                <w:szCs w:val="24"/>
              </w:rPr>
            </w:pPr>
            <w:r>
              <w:rPr>
                <w:rFonts w:ascii="Arial" w:hAnsi="Arial" w:cs="Arial"/>
                <w:sz w:val="24"/>
                <w:szCs w:val="24"/>
              </w:rPr>
              <w:t>Adaptive</w:t>
            </w:r>
            <w:r w:rsidR="00C95A33">
              <w:rPr>
                <w:rFonts w:ascii="Arial" w:hAnsi="Arial" w:cs="Arial"/>
                <w:sz w:val="24"/>
                <w:szCs w:val="24"/>
              </w:rPr>
              <w:t xml:space="preserve"> to the ability of the pupil, </w:t>
            </w:r>
            <w:r w:rsidR="00C95A33" w:rsidRPr="00C95A33">
              <w:rPr>
                <w:rFonts w:ascii="Arial" w:hAnsi="Arial" w:cs="Arial"/>
                <w:sz w:val="24"/>
                <w:szCs w:val="24"/>
              </w:rPr>
              <w:t>so that if a child is struggling with the questions they will get easier, and if a child is doing well, questions will become more challenging</w:t>
            </w:r>
            <w:r w:rsidR="00490267">
              <w:rPr>
                <w:rFonts w:ascii="Arial" w:hAnsi="Arial" w:cs="Arial"/>
                <w:sz w:val="24"/>
                <w:szCs w:val="24"/>
              </w:rPr>
              <w:t>.</w:t>
            </w:r>
          </w:p>
          <w:p w:rsidR="00114811" w:rsidRDefault="00114811" w:rsidP="0071563A">
            <w:pPr>
              <w:pStyle w:val="ListParagraph"/>
              <w:numPr>
                <w:ilvl w:val="0"/>
                <w:numId w:val="3"/>
              </w:numPr>
              <w:rPr>
                <w:rFonts w:ascii="Arial" w:hAnsi="Arial" w:cs="Arial"/>
                <w:sz w:val="24"/>
                <w:szCs w:val="24"/>
              </w:rPr>
            </w:pPr>
            <w:r>
              <w:rPr>
                <w:rFonts w:ascii="Arial" w:hAnsi="Arial" w:cs="Arial"/>
                <w:sz w:val="24"/>
                <w:szCs w:val="24"/>
              </w:rPr>
              <w:t>Very useful</w:t>
            </w:r>
            <w:r w:rsidR="00490267">
              <w:rPr>
                <w:rFonts w:ascii="Arial" w:hAnsi="Arial" w:cs="Arial"/>
                <w:sz w:val="24"/>
                <w:szCs w:val="24"/>
              </w:rPr>
              <w:t xml:space="preserve"> for</w:t>
            </w:r>
            <w:r>
              <w:rPr>
                <w:rFonts w:ascii="Arial" w:hAnsi="Arial" w:cs="Arial"/>
                <w:sz w:val="24"/>
                <w:szCs w:val="24"/>
              </w:rPr>
              <w:t xml:space="preserve"> understand</w:t>
            </w:r>
            <w:r w:rsidR="00490267">
              <w:rPr>
                <w:rFonts w:ascii="Arial" w:hAnsi="Arial" w:cs="Arial"/>
                <w:sz w:val="24"/>
                <w:szCs w:val="24"/>
              </w:rPr>
              <w:t>ing</w:t>
            </w:r>
            <w:r>
              <w:rPr>
                <w:rFonts w:ascii="Arial" w:hAnsi="Arial" w:cs="Arial"/>
                <w:sz w:val="24"/>
                <w:szCs w:val="24"/>
              </w:rPr>
              <w:t xml:space="preserve"> </w:t>
            </w:r>
            <w:r w:rsidR="00490267">
              <w:rPr>
                <w:rFonts w:ascii="Arial" w:hAnsi="Arial" w:cs="Arial"/>
                <w:sz w:val="24"/>
                <w:szCs w:val="24"/>
              </w:rPr>
              <w:t xml:space="preserve">the </w:t>
            </w:r>
            <w:r>
              <w:rPr>
                <w:rFonts w:ascii="Arial" w:hAnsi="Arial" w:cs="Arial"/>
                <w:sz w:val="24"/>
                <w:szCs w:val="24"/>
              </w:rPr>
              <w:t>development of each child and next steps.</w:t>
            </w:r>
          </w:p>
          <w:p w:rsidR="0071563A" w:rsidRDefault="0071563A" w:rsidP="0071563A">
            <w:pPr>
              <w:pStyle w:val="ListParagraph"/>
              <w:numPr>
                <w:ilvl w:val="0"/>
                <w:numId w:val="3"/>
              </w:numPr>
              <w:rPr>
                <w:rFonts w:ascii="Arial" w:hAnsi="Arial" w:cs="Arial"/>
                <w:sz w:val="24"/>
                <w:szCs w:val="24"/>
              </w:rPr>
            </w:pPr>
            <w:r>
              <w:rPr>
                <w:rFonts w:ascii="Arial" w:hAnsi="Arial" w:cs="Arial"/>
                <w:sz w:val="24"/>
                <w:szCs w:val="24"/>
              </w:rPr>
              <w:t>Can provide a national picture to show where a learner sits in relation to their whole cohort across Scotland.</w:t>
            </w:r>
          </w:p>
          <w:p w:rsidR="0071563A" w:rsidRDefault="0071563A" w:rsidP="0071563A">
            <w:pPr>
              <w:pStyle w:val="ListParagraph"/>
              <w:numPr>
                <w:ilvl w:val="0"/>
                <w:numId w:val="3"/>
              </w:numPr>
              <w:rPr>
                <w:rFonts w:ascii="Arial" w:hAnsi="Arial" w:cs="Arial"/>
                <w:sz w:val="24"/>
                <w:szCs w:val="24"/>
              </w:rPr>
            </w:pPr>
            <w:r w:rsidRPr="0071563A">
              <w:rPr>
                <w:rFonts w:ascii="Arial" w:hAnsi="Arial" w:cs="Arial"/>
                <w:sz w:val="24"/>
                <w:szCs w:val="24"/>
              </w:rPr>
              <w:t>The decision about when in a year the SNSAs will be used should be made at school level.</w:t>
            </w:r>
          </w:p>
          <w:p w:rsidR="0071563A" w:rsidRDefault="0071563A" w:rsidP="0071563A">
            <w:pPr>
              <w:pStyle w:val="ListParagraph"/>
              <w:numPr>
                <w:ilvl w:val="0"/>
                <w:numId w:val="3"/>
              </w:numPr>
              <w:rPr>
                <w:rFonts w:ascii="Arial" w:hAnsi="Arial" w:cs="Arial"/>
                <w:sz w:val="24"/>
                <w:szCs w:val="24"/>
              </w:rPr>
            </w:pPr>
            <w:r>
              <w:rPr>
                <w:rFonts w:ascii="Arial" w:hAnsi="Arial" w:cs="Arial"/>
                <w:sz w:val="24"/>
                <w:szCs w:val="24"/>
              </w:rPr>
              <w:t>Pupils will be assessed once in each of the relevant school years, P1, P4, P7 and S3.</w:t>
            </w:r>
          </w:p>
          <w:p w:rsidR="00C74A6E" w:rsidRDefault="00490267" w:rsidP="0071563A">
            <w:pPr>
              <w:pStyle w:val="ListParagraph"/>
              <w:numPr>
                <w:ilvl w:val="0"/>
                <w:numId w:val="3"/>
              </w:numPr>
              <w:rPr>
                <w:rFonts w:ascii="Arial" w:hAnsi="Arial" w:cs="Arial"/>
                <w:sz w:val="24"/>
                <w:szCs w:val="24"/>
              </w:rPr>
            </w:pPr>
            <w:r>
              <w:rPr>
                <w:rFonts w:ascii="Arial" w:hAnsi="Arial" w:cs="Arial"/>
                <w:sz w:val="24"/>
                <w:szCs w:val="24"/>
              </w:rPr>
              <w:t>P1s sit 2 assessments;</w:t>
            </w:r>
            <w:r w:rsidR="00C74A6E">
              <w:rPr>
                <w:rFonts w:ascii="Arial" w:hAnsi="Arial" w:cs="Arial"/>
                <w:sz w:val="24"/>
                <w:szCs w:val="24"/>
              </w:rPr>
              <w:t xml:space="preserve"> 1 in Literacy and 1 in Numeracy, P4,P7 and S3 sit 3 assessme</w:t>
            </w:r>
            <w:r>
              <w:rPr>
                <w:rFonts w:ascii="Arial" w:hAnsi="Arial" w:cs="Arial"/>
                <w:sz w:val="24"/>
                <w:szCs w:val="24"/>
              </w:rPr>
              <w:t>nts;</w:t>
            </w:r>
            <w:r w:rsidR="00C74A6E">
              <w:rPr>
                <w:rFonts w:ascii="Arial" w:hAnsi="Arial" w:cs="Arial"/>
                <w:sz w:val="24"/>
                <w:szCs w:val="24"/>
              </w:rPr>
              <w:t>1 in Reading, 1 in Writing and 1 in Numeracy.</w:t>
            </w:r>
          </w:p>
          <w:p w:rsidR="0071563A" w:rsidRDefault="0071563A" w:rsidP="0071563A">
            <w:pPr>
              <w:pStyle w:val="ListParagraph"/>
              <w:numPr>
                <w:ilvl w:val="0"/>
                <w:numId w:val="3"/>
              </w:numPr>
              <w:rPr>
                <w:rFonts w:ascii="Arial" w:hAnsi="Arial" w:cs="Arial"/>
                <w:sz w:val="24"/>
                <w:szCs w:val="24"/>
              </w:rPr>
            </w:pPr>
            <w:r>
              <w:rPr>
                <w:rFonts w:ascii="Arial" w:hAnsi="Arial" w:cs="Arial"/>
                <w:sz w:val="24"/>
                <w:szCs w:val="24"/>
              </w:rPr>
              <w:t>The assessments can take place at beginning, midway through or at the end of the session.</w:t>
            </w:r>
          </w:p>
          <w:p w:rsidR="00C74A6E" w:rsidRDefault="00C74A6E" w:rsidP="0071563A">
            <w:pPr>
              <w:pStyle w:val="ListParagraph"/>
              <w:numPr>
                <w:ilvl w:val="0"/>
                <w:numId w:val="3"/>
              </w:numPr>
              <w:rPr>
                <w:rFonts w:ascii="Arial" w:hAnsi="Arial" w:cs="Arial"/>
                <w:sz w:val="24"/>
                <w:szCs w:val="24"/>
              </w:rPr>
            </w:pPr>
            <w:r>
              <w:rPr>
                <w:rFonts w:ascii="Arial" w:hAnsi="Arial" w:cs="Arial"/>
                <w:sz w:val="24"/>
                <w:szCs w:val="24"/>
              </w:rPr>
              <w:t>Should be part of normal learning activities.</w:t>
            </w:r>
          </w:p>
          <w:p w:rsidR="00C74A6E" w:rsidRPr="00C95A33" w:rsidRDefault="00C74A6E" w:rsidP="0071563A">
            <w:pPr>
              <w:pStyle w:val="ListParagraph"/>
              <w:numPr>
                <w:ilvl w:val="0"/>
                <w:numId w:val="3"/>
              </w:numPr>
              <w:rPr>
                <w:rFonts w:ascii="Arial" w:hAnsi="Arial" w:cs="Arial"/>
                <w:sz w:val="24"/>
                <w:szCs w:val="24"/>
              </w:rPr>
            </w:pPr>
            <w:r w:rsidRPr="00C74A6E">
              <w:rPr>
                <w:rFonts w:ascii="Arial" w:hAnsi="Arial" w:cs="Arial"/>
                <w:sz w:val="24"/>
                <w:szCs w:val="24"/>
                <w:lang w:val="en"/>
              </w:rPr>
              <w:t>The assessments aim to be as inclusive as possible to accommodate the needs of children and young people who require additional support.</w:t>
            </w:r>
          </w:p>
          <w:p w:rsidR="00C95A33" w:rsidRPr="00C95A33" w:rsidRDefault="00C95A33" w:rsidP="0071563A">
            <w:pPr>
              <w:pStyle w:val="ListParagraph"/>
              <w:numPr>
                <w:ilvl w:val="0"/>
                <w:numId w:val="3"/>
              </w:numPr>
              <w:rPr>
                <w:rFonts w:ascii="Arial" w:hAnsi="Arial" w:cs="Arial"/>
                <w:sz w:val="24"/>
                <w:szCs w:val="24"/>
              </w:rPr>
            </w:pPr>
            <w:r w:rsidRPr="00C95A33">
              <w:rPr>
                <w:rFonts w:ascii="Arial" w:hAnsi="Arial" w:cs="Arial"/>
                <w:sz w:val="24"/>
                <w:szCs w:val="24"/>
                <w:lang w:val="en"/>
              </w:rPr>
              <w:t>These assessments are expected to replace the variety of existing standardised assessments that local authorities and schools use at the moment.</w:t>
            </w:r>
          </w:p>
          <w:p w:rsidR="0071563A" w:rsidRPr="00490267" w:rsidRDefault="00C95A33" w:rsidP="00490267">
            <w:pPr>
              <w:pStyle w:val="ListParagraph"/>
              <w:numPr>
                <w:ilvl w:val="0"/>
                <w:numId w:val="3"/>
              </w:numPr>
              <w:rPr>
                <w:rFonts w:ascii="Arial" w:hAnsi="Arial" w:cs="Arial"/>
                <w:sz w:val="24"/>
                <w:szCs w:val="24"/>
              </w:rPr>
            </w:pPr>
            <w:r w:rsidRPr="00C95A33">
              <w:rPr>
                <w:rFonts w:ascii="Arial" w:hAnsi="Arial" w:cs="Arial"/>
                <w:sz w:val="24"/>
                <w:szCs w:val="24"/>
                <w:lang w:val="en"/>
              </w:rPr>
              <w:t>Providing teachers with objective and nationally consistent information on children’s progress.</w:t>
            </w:r>
          </w:p>
        </w:tc>
        <w:tc>
          <w:tcPr>
            <w:tcW w:w="4819" w:type="dxa"/>
          </w:tcPr>
          <w:p w:rsidR="00114811" w:rsidRDefault="00114811" w:rsidP="00114811">
            <w:pPr>
              <w:pStyle w:val="ListParagraph"/>
              <w:numPr>
                <w:ilvl w:val="0"/>
                <w:numId w:val="3"/>
              </w:numPr>
              <w:rPr>
                <w:rFonts w:ascii="Arial" w:hAnsi="Arial" w:cs="Arial"/>
                <w:sz w:val="24"/>
                <w:szCs w:val="24"/>
              </w:rPr>
            </w:pPr>
            <w:r w:rsidRPr="00114811">
              <w:rPr>
                <w:rFonts w:ascii="Arial" w:hAnsi="Arial" w:cs="Arial"/>
                <w:sz w:val="24"/>
                <w:szCs w:val="24"/>
              </w:rPr>
              <w:t>Like the old National Assessments</w:t>
            </w:r>
          </w:p>
          <w:p w:rsidR="00114811" w:rsidRDefault="00114811" w:rsidP="00114811">
            <w:pPr>
              <w:pStyle w:val="ListParagraph"/>
              <w:numPr>
                <w:ilvl w:val="0"/>
                <w:numId w:val="3"/>
              </w:numPr>
              <w:rPr>
                <w:rFonts w:ascii="Arial" w:hAnsi="Arial" w:cs="Arial"/>
                <w:sz w:val="24"/>
                <w:szCs w:val="24"/>
              </w:rPr>
            </w:pPr>
            <w:r>
              <w:rPr>
                <w:rFonts w:ascii="Arial" w:hAnsi="Arial" w:cs="Arial"/>
                <w:sz w:val="24"/>
                <w:szCs w:val="24"/>
              </w:rPr>
              <w:t>Providing evidence of all learning in Literacy and Numeracy</w:t>
            </w:r>
          </w:p>
          <w:p w:rsidR="00114811" w:rsidRDefault="00114811" w:rsidP="00114811">
            <w:pPr>
              <w:pStyle w:val="ListParagraph"/>
              <w:numPr>
                <w:ilvl w:val="0"/>
                <w:numId w:val="3"/>
              </w:numPr>
              <w:rPr>
                <w:rFonts w:ascii="Arial" w:hAnsi="Arial" w:cs="Arial"/>
                <w:sz w:val="24"/>
                <w:szCs w:val="24"/>
              </w:rPr>
            </w:pPr>
            <w:r>
              <w:rPr>
                <w:rFonts w:ascii="Arial" w:hAnsi="Arial" w:cs="Arial"/>
                <w:sz w:val="24"/>
                <w:szCs w:val="24"/>
              </w:rPr>
              <w:t>Providing a pass or fail or scoring out of 10.</w:t>
            </w:r>
          </w:p>
          <w:p w:rsidR="0071563A" w:rsidRDefault="0071563A" w:rsidP="00114811">
            <w:pPr>
              <w:pStyle w:val="ListParagraph"/>
              <w:numPr>
                <w:ilvl w:val="0"/>
                <w:numId w:val="3"/>
              </w:numPr>
              <w:rPr>
                <w:rFonts w:ascii="Arial" w:hAnsi="Arial" w:cs="Arial"/>
                <w:sz w:val="24"/>
                <w:szCs w:val="24"/>
              </w:rPr>
            </w:pPr>
            <w:r>
              <w:rPr>
                <w:rFonts w:ascii="Arial" w:hAnsi="Arial" w:cs="Arial"/>
                <w:sz w:val="24"/>
                <w:szCs w:val="24"/>
              </w:rPr>
              <w:t>These do not carry more weight than jotter work, holistic assessments, observations etc. in forming teacher professional judgement.</w:t>
            </w:r>
          </w:p>
          <w:p w:rsidR="0071563A" w:rsidRDefault="0071563A" w:rsidP="00114811">
            <w:pPr>
              <w:pStyle w:val="ListParagraph"/>
              <w:numPr>
                <w:ilvl w:val="0"/>
                <w:numId w:val="3"/>
              </w:numPr>
              <w:rPr>
                <w:rFonts w:ascii="Arial" w:hAnsi="Arial" w:cs="Arial"/>
                <w:sz w:val="24"/>
                <w:szCs w:val="24"/>
              </w:rPr>
            </w:pPr>
            <w:r>
              <w:rPr>
                <w:rFonts w:ascii="Arial" w:hAnsi="Arial" w:cs="Arial"/>
                <w:sz w:val="24"/>
                <w:szCs w:val="24"/>
              </w:rPr>
              <w:t>They do not cover all the Benchmarks and so cannot be used to say whether a pupil has achieved a level.</w:t>
            </w:r>
          </w:p>
          <w:p w:rsidR="00C74A6E" w:rsidRPr="00C95A33" w:rsidRDefault="00C74A6E" w:rsidP="00114811">
            <w:pPr>
              <w:pStyle w:val="ListParagraph"/>
              <w:numPr>
                <w:ilvl w:val="0"/>
                <w:numId w:val="3"/>
              </w:numPr>
              <w:rPr>
                <w:rFonts w:ascii="Arial" w:hAnsi="Arial" w:cs="Arial"/>
                <w:sz w:val="24"/>
                <w:szCs w:val="24"/>
              </w:rPr>
            </w:pPr>
            <w:r w:rsidRPr="00C74A6E">
              <w:rPr>
                <w:rFonts w:ascii="Arial" w:hAnsi="Arial" w:cs="Arial"/>
                <w:sz w:val="24"/>
                <w:szCs w:val="24"/>
                <w:lang w:val="en"/>
              </w:rPr>
              <w:t>The assessments should not be used in isolation and should not be viewed as a replacement for the ongoing assessment of children's progress that is central to Curriculum for Excellence.</w:t>
            </w:r>
          </w:p>
          <w:p w:rsidR="00C95A33" w:rsidRPr="00C95A33" w:rsidRDefault="00C95A33" w:rsidP="00114811">
            <w:pPr>
              <w:pStyle w:val="ListParagraph"/>
              <w:numPr>
                <w:ilvl w:val="0"/>
                <w:numId w:val="3"/>
              </w:numPr>
              <w:rPr>
                <w:rFonts w:ascii="Arial" w:hAnsi="Arial" w:cs="Arial"/>
                <w:sz w:val="24"/>
                <w:szCs w:val="24"/>
              </w:rPr>
            </w:pPr>
            <w:r w:rsidRPr="00C95A33">
              <w:rPr>
                <w:rFonts w:ascii="Arial" w:hAnsi="Arial" w:cs="Arial"/>
                <w:sz w:val="24"/>
                <w:szCs w:val="24"/>
                <w:lang w:val="en"/>
              </w:rPr>
              <w:t>A</w:t>
            </w:r>
            <w:r>
              <w:rPr>
                <w:rFonts w:ascii="Arial" w:hAnsi="Arial" w:cs="Arial"/>
                <w:sz w:val="24"/>
                <w:szCs w:val="24"/>
                <w:lang w:val="en"/>
              </w:rPr>
              <w:t xml:space="preserve"> </w:t>
            </w:r>
            <w:r w:rsidRPr="00C95A33">
              <w:rPr>
                <w:rFonts w:ascii="Arial" w:hAnsi="Arial" w:cs="Arial"/>
                <w:sz w:val="24"/>
                <w:szCs w:val="24"/>
                <w:lang w:val="en"/>
              </w:rPr>
              <w:t>child will not be expected to take assessments covering reading, writing, and numeracy in one sitting</w:t>
            </w:r>
            <w:r>
              <w:rPr>
                <w:rFonts w:ascii="Arial" w:hAnsi="Arial" w:cs="Arial"/>
                <w:sz w:val="24"/>
                <w:szCs w:val="24"/>
                <w:lang w:val="en"/>
              </w:rPr>
              <w:t>.</w:t>
            </w:r>
          </w:p>
          <w:p w:rsidR="00C95A33" w:rsidRPr="00C95A33" w:rsidRDefault="00C95A33" w:rsidP="00114811">
            <w:pPr>
              <w:pStyle w:val="ListParagraph"/>
              <w:numPr>
                <w:ilvl w:val="0"/>
                <w:numId w:val="3"/>
              </w:numPr>
              <w:rPr>
                <w:rFonts w:ascii="Arial" w:hAnsi="Arial" w:cs="Arial"/>
                <w:sz w:val="24"/>
                <w:szCs w:val="24"/>
              </w:rPr>
            </w:pPr>
            <w:r w:rsidRPr="00C95A33">
              <w:rPr>
                <w:rFonts w:ascii="Arial" w:hAnsi="Arial" w:cs="Arial"/>
                <w:sz w:val="24"/>
                <w:szCs w:val="24"/>
              </w:rPr>
              <w:t>This type of assessment is not suitable for assessing listening and talking or extended writing.</w:t>
            </w:r>
          </w:p>
        </w:tc>
      </w:tr>
    </w:tbl>
    <w:p w:rsidR="00114811" w:rsidRPr="00114811" w:rsidRDefault="00114811" w:rsidP="00114811">
      <w:pPr>
        <w:jc w:val="center"/>
        <w:rPr>
          <w:rFonts w:ascii="Arial" w:hAnsi="Arial" w:cs="Arial"/>
          <w:b/>
          <w:sz w:val="24"/>
          <w:szCs w:val="24"/>
        </w:rPr>
      </w:pPr>
    </w:p>
    <w:p w:rsidR="00114811" w:rsidRDefault="00490267" w:rsidP="00114811">
      <w:r w:rsidRPr="00040D94">
        <w:rPr>
          <w:rFonts w:ascii="Arial" w:hAnsi="Arial" w:cs="Arial"/>
          <w:b/>
          <w:sz w:val="24"/>
          <w:szCs w:val="24"/>
        </w:rPr>
        <w:lastRenderedPageBreak/>
        <w:t>Points to note</w:t>
      </w:r>
      <w:r>
        <w:t xml:space="preserve"> -</w:t>
      </w:r>
    </w:p>
    <w:p w:rsidR="00114811" w:rsidRPr="00490267" w:rsidRDefault="00114811" w:rsidP="00490267">
      <w:pPr>
        <w:rPr>
          <w:rFonts w:ascii="Arial" w:hAnsi="Arial" w:cs="Arial"/>
          <w:sz w:val="24"/>
          <w:szCs w:val="24"/>
        </w:rPr>
      </w:pPr>
      <w:r w:rsidRPr="00490267">
        <w:rPr>
          <w:rFonts w:ascii="Arial" w:hAnsi="Arial" w:cs="Arial"/>
          <w:sz w:val="24"/>
          <w:szCs w:val="24"/>
        </w:rPr>
        <w:t xml:space="preserve">Evaluation of attainment of a level should still be done </w:t>
      </w:r>
      <w:r w:rsidRPr="00490267">
        <w:rPr>
          <w:rFonts w:ascii="Arial" w:hAnsi="Arial" w:cs="Arial"/>
          <w:b/>
          <w:sz w:val="24"/>
          <w:szCs w:val="24"/>
        </w:rPr>
        <w:t>by looking at a range of evidence (which may include the SNSA) and making a holistic judgement</w:t>
      </w:r>
      <w:r w:rsidRPr="00490267">
        <w:rPr>
          <w:rFonts w:ascii="Arial" w:hAnsi="Arial" w:cs="Arial"/>
          <w:sz w:val="24"/>
          <w:szCs w:val="24"/>
        </w:rPr>
        <w:t xml:space="preserve"> about whether, in general, the Benchmarks are being overtaken.</w:t>
      </w:r>
    </w:p>
    <w:p w:rsidR="00490267" w:rsidRPr="00490267" w:rsidRDefault="00490267" w:rsidP="00490267">
      <w:pPr>
        <w:rPr>
          <w:rFonts w:ascii="Arial" w:hAnsi="Arial" w:cs="Arial"/>
          <w:sz w:val="24"/>
          <w:szCs w:val="24"/>
        </w:rPr>
      </w:pPr>
      <w:r w:rsidRPr="00490267">
        <w:rPr>
          <w:rFonts w:ascii="Arial" w:hAnsi="Arial" w:cs="Arial"/>
          <w:color w:val="0A0A0A"/>
          <w:sz w:val="24"/>
          <w:szCs w:val="24"/>
          <w:lang w:val="en"/>
        </w:rPr>
        <w:t>Parents and carers will not routinely see the outcomes after children and young people complete the assessments. The reports produced by the online assessment system are intended to support teachers professional judgement of a child or young person’s progress. Teachers will use this information, together with evidence from a range of other sources, to form the basis of discussion with parents about children and young people’s progress in learning.</w:t>
      </w:r>
    </w:p>
    <w:p w:rsidR="00114811" w:rsidRPr="00040D94" w:rsidRDefault="00490267" w:rsidP="00114811">
      <w:pPr>
        <w:rPr>
          <w:rFonts w:ascii="Arial" w:hAnsi="Arial" w:cs="Arial"/>
          <w:color w:val="0A0A0A"/>
          <w:sz w:val="24"/>
          <w:szCs w:val="24"/>
          <w:lang w:val="en"/>
        </w:rPr>
      </w:pPr>
      <w:r w:rsidRPr="00040D94">
        <w:rPr>
          <w:rFonts w:ascii="Arial" w:hAnsi="Arial" w:cs="Arial"/>
          <w:color w:val="0A0A0A"/>
          <w:sz w:val="24"/>
          <w:szCs w:val="24"/>
          <w:lang w:val="en"/>
        </w:rPr>
        <w:t>Scottish Government will have access to national level assessment data only. This is to identify trends and drive national policy and improvement priorities. Scottish Government will continue to publish data on the percentage of children and young people who have achieved the Curriculum for Excellence levels in literacy and numeracy relevant to their stage at local authority and national levels.</w:t>
      </w:r>
    </w:p>
    <w:p w:rsidR="00490267" w:rsidRPr="00040D94" w:rsidRDefault="00490267" w:rsidP="00114811">
      <w:pPr>
        <w:rPr>
          <w:rFonts w:ascii="Arial" w:hAnsi="Arial" w:cs="Arial"/>
          <w:sz w:val="24"/>
          <w:szCs w:val="24"/>
        </w:rPr>
      </w:pPr>
      <w:r w:rsidRPr="00040D94">
        <w:rPr>
          <w:rFonts w:ascii="Arial" w:hAnsi="Arial" w:cs="Arial"/>
          <w:color w:val="0A0A0A"/>
          <w:sz w:val="24"/>
          <w:szCs w:val="24"/>
          <w:lang w:val="en"/>
        </w:rPr>
        <w:t>If a school has significant difficulties with providing online assessments that cannot be overcome, SNSA will make sure that the assessments can be taken in another way.</w:t>
      </w:r>
    </w:p>
    <w:p w:rsidR="00114811" w:rsidRPr="00040D94" w:rsidRDefault="00114811" w:rsidP="00114811">
      <w:pPr>
        <w:rPr>
          <w:rFonts w:ascii="Arial" w:hAnsi="Arial" w:cs="Arial"/>
          <w:sz w:val="24"/>
          <w:szCs w:val="24"/>
        </w:rPr>
      </w:pPr>
      <w:r w:rsidRPr="00040D94">
        <w:rPr>
          <w:rFonts w:ascii="Arial" w:hAnsi="Arial" w:cs="Arial"/>
          <w:sz w:val="24"/>
          <w:szCs w:val="24"/>
        </w:rPr>
        <w:t>Practicalities</w:t>
      </w:r>
    </w:p>
    <w:p w:rsidR="00490267" w:rsidRPr="00040D94" w:rsidRDefault="00114811" w:rsidP="00490267">
      <w:pPr>
        <w:pStyle w:val="ListParagraph"/>
        <w:numPr>
          <w:ilvl w:val="0"/>
          <w:numId w:val="2"/>
        </w:numPr>
        <w:rPr>
          <w:rFonts w:ascii="Arial" w:hAnsi="Arial" w:cs="Arial"/>
          <w:sz w:val="24"/>
          <w:szCs w:val="24"/>
        </w:rPr>
      </w:pPr>
      <w:r w:rsidRPr="00040D94">
        <w:rPr>
          <w:rFonts w:ascii="Arial" w:hAnsi="Arial" w:cs="Arial"/>
          <w:sz w:val="24"/>
          <w:szCs w:val="24"/>
        </w:rPr>
        <w:t>To use the SNSAs you need a log in / authority access through GLOW</w:t>
      </w:r>
      <w:r w:rsidR="00490267" w:rsidRPr="00040D94">
        <w:rPr>
          <w:rFonts w:ascii="Arial" w:hAnsi="Arial" w:cs="Arial"/>
          <w:sz w:val="24"/>
          <w:szCs w:val="24"/>
        </w:rPr>
        <w:t>.  Please contact Susan Tyre if your school does not have a login</w:t>
      </w:r>
    </w:p>
    <w:p w:rsidR="00114811" w:rsidRPr="00040D94" w:rsidRDefault="00114811" w:rsidP="00114811">
      <w:pPr>
        <w:pStyle w:val="ListParagraph"/>
        <w:numPr>
          <w:ilvl w:val="0"/>
          <w:numId w:val="2"/>
        </w:numPr>
        <w:rPr>
          <w:rFonts w:ascii="Arial" w:hAnsi="Arial" w:cs="Arial"/>
          <w:sz w:val="24"/>
          <w:szCs w:val="24"/>
        </w:rPr>
      </w:pPr>
      <w:r w:rsidRPr="00040D94">
        <w:rPr>
          <w:rFonts w:ascii="Arial" w:hAnsi="Arial" w:cs="Arial"/>
          <w:sz w:val="24"/>
          <w:szCs w:val="24"/>
        </w:rPr>
        <w:t>Learners will need access to tablets / computers to do the assessments.</w:t>
      </w:r>
    </w:p>
    <w:p w:rsidR="00114811" w:rsidRPr="00040D94" w:rsidRDefault="00490267" w:rsidP="00114811">
      <w:pPr>
        <w:pStyle w:val="ListParagraph"/>
        <w:numPr>
          <w:ilvl w:val="0"/>
          <w:numId w:val="2"/>
        </w:numPr>
        <w:rPr>
          <w:rFonts w:ascii="Arial" w:hAnsi="Arial" w:cs="Arial"/>
          <w:sz w:val="24"/>
          <w:szCs w:val="24"/>
        </w:rPr>
      </w:pPr>
      <w:r w:rsidRPr="00040D94">
        <w:rPr>
          <w:rFonts w:ascii="Arial" w:hAnsi="Arial" w:cs="Arial"/>
          <w:sz w:val="24"/>
          <w:szCs w:val="24"/>
        </w:rPr>
        <w:t>It</w:t>
      </w:r>
      <w:r w:rsidR="00114811" w:rsidRPr="00040D94">
        <w:rPr>
          <w:rFonts w:ascii="Arial" w:hAnsi="Arial" w:cs="Arial"/>
          <w:sz w:val="24"/>
          <w:szCs w:val="24"/>
        </w:rPr>
        <w:t xml:space="preserve"> is preferable for P1s to use tablets due to m</w:t>
      </w:r>
      <w:r w:rsidRPr="00040D94">
        <w:rPr>
          <w:rFonts w:ascii="Arial" w:hAnsi="Arial" w:cs="Arial"/>
          <w:sz w:val="24"/>
          <w:szCs w:val="24"/>
        </w:rPr>
        <w:t>otor control issues</w:t>
      </w:r>
      <w:r w:rsidR="00114811" w:rsidRPr="00040D94">
        <w:rPr>
          <w:rFonts w:ascii="Arial" w:hAnsi="Arial" w:cs="Arial"/>
          <w:sz w:val="24"/>
          <w:szCs w:val="24"/>
        </w:rPr>
        <w:t>.</w:t>
      </w:r>
    </w:p>
    <w:p w:rsidR="00114811" w:rsidRPr="00040D94" w:rsidRDefault="00114811" w:rsidP="00114811">
      <w:pPr>
        <w:pStyle w:val="ListParagraph"/>
        <w:numPr>
          <w:ilvl w:val="0"/>
          <w:numId w:val="2"/>
        </w:numPr>
        <w:rPr>
          <w:rFonts w:ascii="Arial" w:hAnsi="Arial" w:cs="Arial"/>
          <w:sz w:val="24"/>
          <w:szCs w:val="24"/>
        </w:rPr>
      </w:pPr>
      <w:r w:rsidRPr="00040D94">
        <w:rPr>
          <w:rFonts w:ascii="Arial" w:hAnsi="Arial" w:cs="Arial"/>
          <w:sz w:val="24"/>
          <w:szCs w:val="24"/>
        </w:rPr>
        <w:t>There is technical help available for schools through SNSA</w:t>
      </w:r>
      <w:r w:rsidR="00490267" w:rsidRPr="00040D94">
        <w:rPr>
          <w:rFonts w:ascii="Arial" w:hAnsi="Arial" w:cs="Arial"/>
          <w:color w:val="3E3E3E"/>
          <w:sz w:val="24"/>
          <w:szCs w:val="24"/>
          <w:lang w:val="en"/>
        </w:rPr>
        <w:t xml:space="preserve"> </w:t>
      </w:r>
      <w:hyperlink r:id="rId7" w:history="1">
        <w:r w:rsidR="00490267" w:rsidRPr="00040D94">
          <w:rPr>
            <w:rStyle w:val="Hyperlink"/>
            <w:rFonts w:ascii="Arial" w:hAnsi="Arial" w:cs="Arial"/>
            <w:sz w:val="24"/>
            <w:szCs w:val="24"/>
            <w:lang w:val="en"/>
          </w:rPr>
          <w:t>info@snsa.org.uk</w:t>
        </w:r>
      </w:hyperlink>
      <w:r w:rsidRPr="00040D94">
        <w:rPr>
          <w:rFonts w:ascii="Arial" w:hAnsi="Arial" w:cs="Arial"/>
          <w:sz w:val="24"/>
          <w:szCs w:val="24"/>
        </w:rPr>
        <w:t>.</w:t>
      </w:r>
    </w:p>
    <w:p w:rsidR="00490267" w:rsidRPr="00040D94" w:rsidRDefault="00490267" w:rsidP="00114811">
      <w:pPr>
        <w:pStyle w:val="ListParagraph"/>
        <w:numPr>
          <w:ilvl w:val="0"/>
          <w:numId w:val="2"/>
        </w:numPr>
        <w:rPr>
          <w:rFonts w:ascii="Arial" w:hAnsi="Arial" w:cs="Arial"/>
          <w:sz w:val="24"/>
          <w:szCs w:val="24"/>
        </w:rPr>
      </w:pPr>
      <w:r w:rsidRPr="00040D94">
        <w:rPr>
          <w:rFonts w:ascii="Arial" w:hAnsi="Arial" w:cs="Arial"/>
          <w:sz w:val="24"/>
          <w:szCs w:val="24"/>
        </w:rPr>
        <w:t>All schools have now been provided with Phase A training and Phase B training will take place during inset on 15</w:t>
      </w:r>
      <w:r w:rsidRPr="00040D94">
        <w:rPr>
          <w:rFonts w:ascii="Arial" w:hAnsi="Arial" w:cs="Arial"/>
          <w:sz w:val="24"/>
          <w:szCs w:val="24"/>
          <w:vertAlign w:val="superscript"/>
        </w:rPr>
        <w:t>th</w:t>
      </w:r>
      <w:r w:rsidRPr="00040D94">
        <w:rPr>
          <w:rFonts w:ascii="Arial" w:hAnsi="Arial" w:cs="Arial"/>
          <w:sz w:val="24"/>
          <w:szCs w:val="24"/>
        </w:rPr>
        <w:t xml:space="preserve"> and 16</w:t>
      </w:r>
      <w:r w:rsidRPr="00040D94">
        <w:rPr>
          <w:rFonts w:ascii="Arial" w:hAnsi="Arial" w:cs="Arial"/>
          <w:sz w:val="24"/>
          <w:szCs w:val="24"/>
          <w:vertAlign w:val="superscript"/>
        </w:rPr>
        <w:t>th</w:t>
      </w:r>
      <w:r w:rsidRPr="00040D94">
        <w:rPr>
          <w:rFonts w:ascii="Arial" w:hAnsi="Arial" w:cs="Arial"/>
          <w:sz w:val="24"/>
          <w:szCs w:val="24"/>
        </w:rPr>
        <w:t xml:space="preserve"> February (apart from Helensburgh who will receive training on 25</w:t>
      </w:r>
      <w:r w:rsidRPr="00040D94">
        <w:rPr>
          <w:rFonts w:ascii="Arial" w:hAnsi="Arial" w:cs="Arial"/>
          <w:sz w:val="24"/>
          <w:szCs w:val="24"/>
          <w:vertAlign w:val="superscript"/>
        </w:rPr>
        <w:t>th</w:t>
      </w:r>
      <w:r w:rsidRPr="00040D94">
        <w:rPr>
          <w:rFonts w:ascii="Arial" w:hAnsi="Arial" w:cs="Arial"/>
          <w:sz w:val="24"/>
          <w:szCs w:val="24"/>
        </w:rPr>
        <w:t xml:space="preserve"> May).  </w:t>
      </w:r>
      <w:r w:rsidR="00040D94" w:rsidRPr="00040D94">
        <w:rPr>
          <w:rFonts w:ascii="Arial" w:hAnsi="Arial" w:cs="Arial"/>
          <w:sz w:val="24"/>
          <w:szCs w:val="24"/>
        </w:rPr>
        <w:t xml:space="preserve">This training will support the analysis of data.  </w:t>
      </w:r>
      <w:r w:rsidRPr="00040D94">
        <w:rPr>
          <w:rFonts w:ascii="Arial" w:hAnsi="Arial" w:cs="Arial"/>
          <w:sz w:val="24"/>
          <w:szCs w:val="24"/>
        </w:rPr>
        <w:t>Any questions regarding training, please contact Susan Tyre.</w:t>
      </w:r>
    </w:p>
    <w:p w:rsidR="005C355C" w:rsidRDefault="005C355C"/>
    <w:p w:rsidR="00040D94" w:rsidRDefault="00040D94">
      <w:r>
        <w:t>Pauline Inglis and Clare Bryden</w:t>
      </w:r>
    </w:p>
    <w:p w:rsidR="00040D94" w:rsidRDefault="00040D94">
      <w:r>
        <w:t>January 2018</w:t>
      </w:r>
    </w:p>
    <w:sectPr w:rsidR="00040D94" w:rsidSect="00C95A3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ans-bo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056E"/>
    <w:multiLevelType w:val="multilevel"/>
    <w:tmpl w:val="01A4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2700C"/>
    <w:multiLevelType w:val="hybridMultilevel"/>
    <w:tmpl w:val="BA0C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C6743"/>
    <w:multiLevelType w:val="hybridMultilevel"/>
    <w:tmpl w:val="241A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C7CD1"/>
    <w:multiLevelType w:val="multilevel"/>
    <w:tmpl w:val="5036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6102D2"/>
    <w:multiLevelType w:val="hybridMultilevel"/>
    <w:tmpl w:val="E176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11"/>
    <w:rsid w:val="00040D94"/>
    <w:rsid w:val="00114811"/>
    <w:rsid w:val="00490267"/>
    <w:rsid w:val="005C355C"/>
    <w:rsid w:val="0071563A"/>
    <w:rsid w:val="00C74A6E"/>
    <w:rsid w:val="00C95A33"/>
    <w:rsid w:val="00FE5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65FB9-60F8-46D0-873E-C684F5D6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811"/>
    <w:pPr>
      <w:ind w:left="720"/>
      <w:contextualSpacing/>
    </w:pPr>
  </w:style>
  <w:style w:type="table" w:styleId="TableGrid">
    <w:name w:val="Table Grid"/>
    <w:basedOn w:val="TableNormal"/>
    <w:uiPriority w:val="39"/>
    <w:rsid w:val="00114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90267"/>
    <w:rPr>
      <w:rFonts w:ascii="museo-sans-bold" w:hAnsi="museo-sans-bold" w:hint="default"/>
      <w:strike w:val="0"/>
      <w:dstrike w:val="0"/>
      <w:color w:val="13669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652421">
      <w:bodyDiv w:val="1"/>
      <w:marLeft w:val="0"/>
      <w:marRight w:val="0"/>
      <w:marTop w:val="0"/>
      <w:marBottom w:val="0"/>
      <w:divBdr>
        <w:top w:val="none" w:sz="0" w:space="0" w:color="auto"/>
        <w:left w:val="none" w:sz="0" w:space="0" w:color="auto"/>
        <w:bottom w:val="none" w:sz="0" w:space="0" w:color="auto"/>
        <w:right w:val="none" w:sz="0" w:space="0" w:color="auto"/>
      </w:divBdr>
      <w:divsChild>
        <w:div w:id="1171916156">
          <w:marLeft w:val="0"/>
          <w:marRight w:val="0"/>
          <w:marTop w:val="0"/>
          <w:marBottom w:val="0"/>
          <w:divBdr>
            <w:top w:val="none" w:sz="0" w:space="0" w:color="auto"/>
            <w:left w:val="none" w:sz="0" w:space="0" w:color="auto"/>
            <w:bottom w:val="none" w:sz="0" w:space="0" w:color="auto"/>
            <w:right w:val="none" w:sz="0" w:space="0" w:color="auto"/>
          </w:divBdr>
          <w:divsChild>
            <w:div w:id="1637179484">
              <w:marLeft w:val="0"/>
              <w:marRight w:val="0"/>
              <w:marTop w:val="0"/>
              <w:marBottom w:val="0"/>
              <w:divBdr>
                <w:top w:val="none" w:sz="0" w:space="0" w:color="auto"/>
                <w:left w:val="none" w:sz="0" w:space="0" w:color="auto"/>
                <w:bottom w:val="none" w:sz="0" w:space="0" w:color="auto"/>
                <w:right w:val="none" w:sz="0" w:space="0" w:color="auto"/>
              </w:divBdr>
              <w:divsChild>
                <w:div w:id="1369910875">
                  <w:marLeft w:val="0"/>
                  <w:marRight w:val="0"/>
                  <w:marTop w:val="0"/>
                  <w:marBottom w:val="0"/>
                  <w:divBdr>
                    <w:top w:val="none" w:sz="0" w:space="0" w:color="auto"/>
                    <w:left w:val="none" w:sz="0" w:space="0" w:color="auto"/>
                    <w:bottom w:val="none" w:sz="0" w:space="0" w:color="auto"/>
                    <w:right w:val="none" w:sz="0" w:space="0" w:color="auto"/>
                  </w:divBdr>
                  <w:divsChild>
                    <w:div w:id="337119515">
                      <w:marLeft w:val="0"/>
                      <w:marRight w:val="0"/>
                      <w:marTop w:val="0"/>
                      <w:marBottom w:val="0"/>
                      <w:divBdr>
                        <w:top w:val="none" w:sz="0" w:space="0" w:color="auto"/>
                        <w:left w:val="none" w:sz="0" w:space="0" w:color="auto"/>
                        <w:bottom w:val="none" w:sz="0" w:space="0" w:color="auto"/>
                        <w:right w:val="none" w:sz="0" w:space="0" w:color="auto"/>
                      </w:divBdr>
                      <w:divsChild>
                        <w:div w:id="482307961">
                          <w:marLeft w:val="0"/>
                          <w:marRight w:val="0"/>
                          <w:marTop w:val="0"/>
                          <w:marBottom w:val="0"/>
                          <w:divBdr>
                            <w:top w:val="none" w:sz="0" w:space="0" w:color="auto"/>
                            <w:left w:val="none" w:sz="0" w:space="0" w:color="auto"/>
                            <w:bottom w:val="none" w:sz="0" w:space="0" w:color="auto"/>
                            <w:right w:val="none" w:sz="0" w:space="0" w:color="auto"/>
                          </w:divBdr>
                          <w:divsChild>
                            <w:div w:id="342900838">
                              <w:marLeft w:val="0"/>
                              <w:marRight w:val="0"/>
                              <w:marTop w:val="0"/>
                              <w:marBottom w:val="0"/>
                              <w:divBdr>
                                <w:top w:val="none" w:sz="0" w:space="0" w:color="auto"/>
                                <w:left w:val="none" w:sz="0" w:space="0" w:color="auto"/>
                                <w:bottom w:val="none" w:sz="0" w:space="0" w:color="auto"/>
                                <w:right w:val="none" w:sz="0" w:space="0" w:color="auto"/>
                              </w:divBdr>
                              <w:divsChild>
                                <w:div w:id="1338343143">
                                  <w:marLeft w:val="0"/>
                                  <w:marRight w:val="0"/>
                                  <w:marTop w:val="0"/>
                                  <w:marBottom w:val="0"/>
                                  <w:divBdr>
                                    <w:top w:val="none" w:sz="0" w:space="0" w:color="auto"/>
                                    <w:left w:val="none" w:sz="0" w:space="0" w:color="auto"/>
                                    <w:bottom w:val="none" w:sz="0" w:space="0" w:color="auto"/>
                                    <w:right w:val="none" w:sz="0" w:space="0" w:color="auto"/>
                                  </w:divBdr>
                                  <w:divsChild>
                                    <w:div w:id="280037742">
                                      <w:marLeft w:val="0"/>
                                      <w:marRight w:val="0"/>
                                      <w:marTop w:val="0"/>
                                      <w:marBottom w:val="0"/>
                                      <w:divBdr>
                                        <w:top w:val="none" w:sz="0" w:space="0" w:color="auto"/>
                                        <w:left w:val="none" w:sz="0" w:space="0" w:color="auto"/>
                                        <w:bottom w:val="none" w:sz="0" w:space="0" w:color="auto"/>
                                        <w:right w:val="none" w:sz="0" w:space="0" w:color="auto"/>
                                      </w:divBdr>
                                      <w:divsChild>
                                        <w:div w:id="51014248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ns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Inglis, Pauline</dc:creator>
  <cp:keywords/>
  <dc:description/>
  <cp:lastModifiedBy>Bryden, Clare</cp:lastModifiedBy>
  <cp:revision>2</cp:revision>
  <dcterms:created xsi:type="dcterms:W3CDTF">2018-01-10T15:42:00Z</dcterms:created>
  <dcterms:modified xsi:type="dcterms:W3CDTF">2018-01-10T15:42:00Z</dcterms:modified>
</cp:coreProperties>
</file>