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4D4" w:rsidRPr="00447F39" w:rsidRDefault="001A0259" w:rsidP="002C6B72">
      <w:pPr>
        <w:ind w:hanging="426"/>
        <w:rPr>
          <w:b/>
          <w:sz w:val="24"/>
          <w:szCs w:val="24"/>
          <w:u w:val="single"/>
        </w:rPr>
      </w:pPr>
      <w:bookmarkStart w:id="0" w:name="_GoBack"/>
      <w:bookmarkEnd w:id="0"/>
      <w:r w:rsidRPr="00447F39">
        <w:rPr>
          <w:rFonts w:asciiTheme="minorHAnsi" w:hAnsiTheme="minorHAnsi" w:cs="HelveticaNeue-Light"/>
          <w:noProof/>
          <w:color w:val="231F20"/>
          <w:sz w:val="24"/>
          <w:szCs w:val="24"/>
          <w:lang w:val="en-US"/>
        </w:rPr>
        <w:drawing>
          <wp:anchor distT="0" distB="0" distL="114300" distR="114300" simplePos="0" relativeHeight="251659264" behindDoc="0" locked="0" layoutInCell="1" allowOverlap="1" wp14:anchorId="5B82077A" wp14:editId="2665BBC6">
            <wp:simplePos x="0" y="0"/>
            <wp:positionH relativeFrom="column">
              <wp:posOffset>-400050</wp:posOffset>
            </wp:positionH>
            <wp:positionV relativeFrom="paragraph">
              <wp:posOffset>-617220</wp:posOffset>
            </wp:positionV>
            <wp:extent cx="628650" cy="5473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and B Logo.tif"/>
                    <pic:cNvPicPr/>
                  </pic:nvPicPr>
                  <pic:blipFill>
                    <a:blip r:embed="rId8">
                      <a:extLst>
                        <a:ext uri="{28A0092B-C50C-407E-A947-70E740481C1C}">
                          <a14:useLocalDpi xmlns:a14="http://schemas.microsoft.com/office/drawing/2010/main" val="0"/>
                        </a:ext>
                      </a:extLst>
                    </a:blip>
                    <a:stretch>
                      <a:fillRect/>
                    </a:stretch>
                  </pic:blipFill>
                  <pic:spPr>
                    <a:xfrm>
                      <a:off x="0" y="0"/>
                      <a:ext cx="628650" cy="547370"/>
                    </a:xfrm>
                    <a:prstGeom prst="rect">
                      <a:avLst/>
                    </a:prstGeom>
                  </pic:spPr>
                </pic:pic>
              </a:graphicData>
            </a:graphic>
            <wp14:sizeRelH relativeFrom="page">
              <wp14:pctWidth>0</wp14:pctWidth>
            </wp14:sizeRelH>
            <wp14:sizeRelV relativeFrom="page">
              <wp14:pctHeight>0</wp14:pctHeight>
            </wp14:sizeRelV>
          </wp:anchor>
        </w:drawing>
      </w:r>
      <w:r w:rsidRPr="00447F39">
        <w:rPr>
          <w:rFonts w:asciiTheme="minorHAnsi" w:hAnsiTheme="minorHAnsi" w:cs="HelveticaNeue-Light"/>
          <w:noProof/>
          <w:color w:val="231F20"/>
          <w:sz w:val="24"/>
          <w:szCs w:val="24"/>
          <w:lang w:val="en-US"/>
        </w:rPr>
        <w:drawing>
          <wp:anchor distT="0" distB="0" distL="114300" distR="114300" simplePos="0" relativeHeight="251658240" behindDoc="0" locked="0" layoutInCell="1" allowOverlap="1" wp14:anchorId="27E1565A" wp14:editId="0ABA6FC0">
            <wp:simplePos x="0" y="0"/>
            <wp:positionH relativeFrom="column">
              <wp:posOffset>5314950</wp:posOffset>
            </wp:positionH>
            <wp:positionV relativeFrom="paragraph">
              <wp:posOffset>-646430</wp:posOffset>
            </wp:positionV>
            <wp:extent cx="828675" cy="68519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S Pi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8675" cy="685194"/>
                    </a:xfrm>
                    <a:prstGeom prst="rect">
                      <a:avLst/>
                    </a:prstGeom>
                  </pic:spPr>
                </pic:pic>
              </a:graphicData>
            </a:graphic>
            <wp14:sizeRelH relativeFrom="page">
              <wp14:pctWidth>0</wp14:pctWidth>
            </wp14:sizeRelH>
            <wp14:sizeRelV relativeFrom="page">
              <wp14:pctHeight>0</wp14:pctHeight>
            </wp14:sizeRelV>
          </wp:anchor>
        </w:drawing>
      </w:r>
      <w:r w:rsidR="002C6B72" w:rsidRPr="00447F39">
        <w:rPr>
          <w:sz w:val="24"/>
          <w:szCs w:val="24"/>
          <w:u w:val="single"/>
        </w:rPr>
        <w:t xml:space="preserve">Checklist Title:  </w:t>
      </w:r>
      <w:r w:rsidR="002C6B72" w:rsidRPr="00447F39">
        <w:rPr>
          <w:b/>
          <w:sz w:val="24"/>
          <w:szCs w:val="24"/>
          <w:u w:val="single"/>
        </w:rPr>
        <w:t>Being Welcomed and Cared for –</w:t>
      </w:r>
      <w:r w:rsidR="00BA113B" w:rsidRPr="00447F39">
        <w:rPr>
          <w:b/>
          <w:sz w:val="24"/>
          <w:szCs w:val="24"/>
          <w:u w:val="single"/>
        </w:rPr>
        <w:t xml:space="preserve"> Standard 3  - Health and Wellbeing</w:t>
      </w:r>
    </w:p>
    <w:p w:rsidR="002C6B72" w:rsidRPr="00447F39" w:rsidRDefault="002C6B72" w:rsidP="002C6B72">
      <w:pPr>
        <w:ind w:hanging="426"/>
        <w:rPr>
          <w:b/>
          <w:sz w:val="24"/>
          <w:szCs w:val="24"/>
          <w:u w:val="single"/>
        </w:rPr>
      </w:pPr>
    </w:p>
    <w:p w:rsidR="002C6B72" w:rsidRPr="00447F39" w:rsidRDefault="002C6B72" w:rsidP="002C6B72">
      <w:pPr>
        <w:ind w:hanging="426"/>
        <w:rPr>
          <w:b/>
          <w:sz w:val="24"/>
          <w:szCs w:val="24"/>
        </w:rPr>
      </w:pPr>
      <w:r w:rsidRPr="00447F39">
        <w:rPr>
          <w:b/>
          <w:sz w:val="24"/>
          <w:szCs w:val="24"/>
          <w:u w:val="single"/>
        </w:rPr>
        <w:t xml:space="preserve">Setting: </w:t>
      </w:r>
      <w:r w:rsidRPr="00447F39">
        <w:rPr>
          <w:b/>
          <w:sz w:val="24"/>
          <w:szCs w:val="24"/>
        </w:rPr>
        <w:tab/>
      </w:r>
      <w:r w:rsidRPr="00447F39">
        <w:rPr>
          <w:b/>
          <w:sz w:val="24"/>
          <w:szCs w:val="24"/>
        </w:rPr>
        <w:tab/>
      </w:r>
      <w:r w:rsidRPr="00447F39">
        <w:rPr>
          <w:b/>
          <w:sz w:val="24"/>
          <w:szCs w:val="24"/>
        </w:rPr>
        <w:tab/>
      </w:r>
      <w:r w:rsidRPr="00447F39">
        <w:rPr>
          <w:b/>
          <w:sz w:val="24"/>
          <w:szCs w:val="24"/>
        </w:rPr>
        <w:tab/>
      </w:r>
      <w:r w:rsidRPr="00447F39">
        <w:rPr>
          <w:b/>
          <w:sz w:val="24"/>
          <w:szCs w:val="24"/>
        </w:rPr>
        <w:tab/>
      </w:r>
      <w:r w:rsidRPr="00447F39">
        <w:rPr>
          <w:b/>
          <w:sz w:val="24"/>
          <w:szCs w:val="24"/>
        </w:rPr>
        <w:tab/>
      </w:r>
      <w:r w:rsidRPr="00447F39">
        <w:rPr>
          <w:b/>
          <w:sz w:val="24"/>
          <w:szCs w:val="24"/>
          <w:u w:val="single"/>
        </w:rPr>
        <w:t>Manager:</w:t>
      </w:r>
      <w:r w:rsidRPr="00447F39">
        <w:rPr>
          <w:b/>
          <w:sz w:val="24"/>
          <w:szCs w:val="24"/>
        </w:rPr>
        <w:tab/>
      </w:r>
      <w:r w:rsidRPr="00447F39">
        <w:rPr>
          <w:b/>
          <w:sz w:val="24"/>
          <w:szCs w:val="24"/>
        </w:rPr>
        <w:tab/>
      </w:r>
      <w:r w:rsidRPr="00447F39">
        <w:rPr>
          <w:b/>
          <w:sz w:val="24"/>
          <w:szCs w:val="24"/>
        </w:rPr>
        <w:tab/>
      </w:r>
      <w:r w:rsidRPr="00447F39">
        <w:rPr>
          <w:b/>
          <w:sz w:val="24"/>
          <w:szCs w:val="24"/>
        </w:rPr>
        <w:tab/>
      </w:r>
      <w:r w:rsidRPr="00447F39">
        <w:rPr>
          <w:b/>
          <w:sz w:val="24"/>
          <w:szCs w:val="24"/>
        </w:rPr>
        <w:tab/>
      </w:r>
    </w:p>
    <w:p w:rsidR="002C6B72" w:rsidRPr="00447F39" w:rsidRDefault="002C6B72" w:rsidP="002C6B72">
      <w:pPr>
        <w:ind w:hanging="426"/>
        <w:rPr>
          <w:b/>
          <w:sz w:val="24"/>
          <w:szCs w:val="24"/>
        </w:rPr>
      </w:pPr>
    </w:p>
    <w:p w:rsidR="002C6B72" w:rsidRPr="00447F39" w:rsidRDefault="002C6B72" w:rsidP="002C6B72">
      <w:pPr>
        <w:ind w:hanging="426"/>
        <w:rPr>
          <w:b/>
          <w:sz w:val="24"/>
          <w:szCs w:val="24"/>
          <w:u w:val="single"/>
        </w:rPr>
      </w:pPr>
      <w:r w:rsidRPr="00447F39">
        <w:rPr>
          <w:b/>
          <w:sz w:val="24"/>
          <w:szCs w:val="24"/>
          <w:u w:val="single"/>
        </w:rPr>
        <w:t>Date:</w:t>
      </w:r>
    </w:p>
    <w:tbl>
      <w:tblPr>
        <w:tblStyle w:val="TableGrid"/>
        <w:tblpPr w:leftFromText="180" w:rightFromText="180" w:vertAnchor="page" w:horzAnchor="margin" w:tblpX="-494" w:tblpY="3046"/>
        <w:tblW w:w="10456" w:type="dxa"/>
        <w:tblLayout w:type="fixed"/>
        <w:tblLook w:val="04A0" w:firstRow="1" w:lastRow="0" w:firstColumn="1" w:lastColumn="0" w:noHBand="0" w:noVBand="1"/>
      </w:tblPr>
      <w:tblGrid>
        <w:gridCol w:w="4782"/>
        <w:gridCol w:w="713"/>
        <w:gridCol w:w="3544"/>
        <w:gridCol w:w="1417"/>
      </w:tblGrid>
      <w:tr w:rsidR="00405418" w:rsidRPr="00447F39" w:rsidTr="00405418">
        <w:trPr>
          <w:trHeight w:val="547"/>
        </w:trPr>
        <w:tc>
          <w:tcPr>
            <w:tcW w:w="4782" w:type="dxa"/>
          </w:tcPr>
          <w:p w:rsidR="00405418" w:rsidRPr="00447F39" w:rsidRDefault="00405418" w:rsidP="003A474F">
            <w:pPr>
              <w:rPr>
                <w:sz w:val="24"/>
                <w:szCs w:val="24"/>
              </w:rPr>
            </w:pPr>
            <w:r w:rsidRPr="00447F39">
              <w:rPr>
                <w:sz w:val="24"/>
                <w:szCs w:val="24"/>
              </w:rPr>
              <w:t xml:space="preserve">Evaluation </w:t>
            </w:r>
          </w:p>
        </w:tc>
        <w:tc>
          <w:tcPr>
            <w:tcW w:w="713" w:type="dxa"/>
          </w:tcPr>
          <w:p w:rsidR="00405418" w:rsidRPr="00405418" w:rsidRDefault="00405418" w:rsidP="003A474F">
            <w:r w:rsidRPr="00405418">
              <w:t>Score</w:t>
            </w:r>
          </w:p>
          <w:p w:rsidR="00405418" w:rsidRPr="00447F39" w:rsidRDefault="00405418" w:rsidP="003A474F">
            <w:pPr>
              <w:rPr>
                <w:sz w:val="24"/>
                <w:szCs w:val="24"/>
              </w:rPr>
            </w:pPr>
            <w:r w:rsidRPr="00405418">
              <w:t>1-5</w:t>
            </w:r>
          </w:p>
        </w:tc>
        <w:tc>
          <w:tcPr>
            <w:tcW w:w="3544" w:type="dxa"/>
          </w:tcPr>
          <w:p w:rsidR="00405418" w:rsidRPr="00447F39" w:rsidRDefault="00405418" w:rsidP="003A474F">
            <w:pPr>
              <w:rPr>
                <w:sz w:val="24"/>
                <w:szCs w:val="24"/>
              </w:rPr>
            </w:pPr>
            <w:r w:rsidRPr="00447F39">
              <w:rPr>
                <w:sz w:val="24"/>
                <w:szCs w:val="24"/>
              </w:rPr>
              <w:t>Action Points</w:t>
            </w:r>
          </w:p>
        </w:tc>
        <w:tc>
          <w:tcPr>
            <w:tcW w:w="1417" w:type="dxa"/>
          </w:tcPr>
          <w:p w:rsidR="00405418" w:rsidRPr="00447F39" w:rsidRDefault="00405418" w:rsidP="003A474F">
            <w:pPr>
              <w:rPr>
                <w:sz w:val="24"/>
                <w:szCs w:val="24"/>
              </w:rPr>
            </w:pPr>
            <w:r w:rsidRPr="00447F39">
              <w:rPr>
                <w:sz w:val="24"/>
                <w:szCs w:val="24"/>
              </w:rPr>
              <w:t>Date for Completion</w:t>
            </w:r>
          </w:p>
        </w:tc>
      </w:tr>
      <w:tr w:rsidR="00405418" w:rsidRPr="00447F39" w:rsidTr="00405418">
        <w:tc>
          <w:tcPr>
            <w:tcW w:w="4782" w:type="dxa"/>
          </w:tcPr>
          <w:p w:rsidR="00405418" w:rsidRPr="00447F39" w:rsidRDefault="00405418" w:rsidP="003A474F">
            <w:pPr>
              <w:autoSpaceDE w:val="0"/>
              <w:autoSpaceDN w:val="0"/>
              <w:adjustRightInd w:val="0"/>
              <w:rPr>
                <w:rFonts w:asciiTheme="minorHAnsi" w:hAnsiTheme="minorHAnsi" w:cs="HelveticaNeue-Light"/>
                <w:color w:val="231F20"/>
                <w:sz w:val="24"/>
                <w:szCs w:val="24"/>
              </w:rPr>
            </w:pPr>
            <w:r w:rsidRPr="00447F39">
              <w:rPr>
                <w:rFonts w:asciiTheme="minorHAnsi" w:hAnsiTheme="minorHAnsi" w:cs="HelveticaNeue-Light"/>
                <w:color w:val="231F20"/>
                <w:sz w:val="24"/>
                <w:szCs w:val="24"/>
              </w:rPr>
              <w:t>There is continuity of care in the</w:t>
            </w:r>
          </w:p>
          <w:p w:rsidR="00405418" w:rsidRPr="00447F39" w:rsidRDefault="00405418" w:rsidP="00447F39">
            <w:pPr>
              <w:autoSpaceDE w:val="0"/>
              <w:autoSpaceDN w:val="0"/>
              <w:adjustRightInd w:val="0"/>
              <w:rPr>
                <w:rFonts w:asciiTheme="minorHAnsi" w:hAnsiTheme="minorHAnsi" w:cs="HelveticaNeue-Light"/>
                <w:color w:val="231F20"/>
                <w:sz w:val="24"/>
                <w:szCs w:val="24"/>
              </w:rPr>
            </w:pPr>
            <w:r w:rsidRPr="00447F39">
              <w:rPr>
                <w:rFonts w:asciiTheme="minorHAnsi" w:hAnsiTheme="minorHAnsi" w:cs="HelveticaNeue-Light"/>
                <w:color w:val="231F20"/>
                <w:sz w:val="24"/>
                <w:szCs w:val="24"/>
              </w:rPr>
              <w:t>service through effective communication between the staff, children</w:t>
            </w:r>
            <w:r>
              <w:rPr>
                <w:rFonts w:asciiTheme="minorHAnsi" w:hAnsiTheme="minorHAnsi" w:cs="HelveticaNeue-Light"/>
                <w:color w:val="231F20"/>
                <w:sz w:val="24"/>
                <w:szCs w:val="24"/>
              </w:rPr>
              <w:t>,</w:t>
            </w:r>
            <w:r w:rsidRPr="00447F39">
              <w:rPr>
                <w:rFonts w:asciiTheme="minorHAnsi" w:hAnsiTheme="minorHAnsi" w:cs="HelveticaNeue-Light"/>
                <w:color w:val="231F20"/>
                <w:sz w:val="24"/>
                <w:szCs w:val="24"/>
              </w:rPr>
              <w:t xml:space="preserve"> parents and carers, and any other relevant service providers.</w:t>
            </w:r>
          </w:p>
        </w:tc>
        <w:tc>
          <w:tcPr>
            <w:tcW w:w="713" w:type="dxa"/>
          </w:tcPr>
          <w:p w:rsidR="00405418" w:rsidRPr="00447F39" w:rsidRDefault="00405418" w:rsidP="003A474F">
            <w:pPr>
              <w:rPr>
                <w:sz w:val="24"/>
                <w:szCs w:val="24"/>
              </w:rPr>
            </w:pPr>
          </w:p>
        </w:tc>
        <w:tc>
          <w:tcPr>
            <w:tcW w:w="3544" w:type="dxa"/>
          </w:tcPr>
          <w:p w:rsidR="00405418" w:rsidRPr="00447F39" w:rsidRDefault="00405418" w:rsidP="003A474F">
            <w:pPr>
              <w:rPr>
                <w:sz w:val="24"/>
                <w:szCs w:val="24"/>
              </w:rPr>
            </w:pPr>
          </w:p>
        </w:tc>
        <w:tc>
          <w:tcPr>
            <w:tcW w:w="1417" w:type="dxa"/>
          </w:tcPr>
          <w:p w:rsidR="00405418" w:rsidRPr="00447F39" w:rsidRDefault="00405418" w:rsidP="003A474F">
            <w:pPr>
              <w:rPr>
                <w:sz w:val="24"/>
                <w:szCs w:val="24"/>
              </w:rPr>
            </w:pPr>
          </w:p>
        </w:tc>
      </w:tr>
      <w:tr w:rsidR="00405418" w:rsidRPr="00447F39" w:rsidTr="00405418">
        <w:tc>
          <w:tcPr>
            <w:tcW w:w="4782" w:type="dxa"/>
          </w:tcPr>
          <w:p w:rsidR="00405418" w:rsidRPr="00447F39" w:rsidRDefault="00405418" w:rsidP="00447F39">
            <w:pPr>
              <w:autoSpaceDE w:val="0"/>
              <w:autoSpaceDN w:val="0"/>
              <w:adjustRightInd w:val="0"/>
              <w:rPr>
                <w:rFonts w:asciiTheme="minorHAnsi" w:hAnsiTheme="minorHAnsi" w:cs="HelveticaNeue-Light"/>
                <w:color w:val="231F20"/>
                <w:sz w:val="24"/>
                <w:szCs w:val="24"/>
              </w:rPr>
            </w:pPr>
            <w:r w:rsidRPr="00447F39">
              <w:rPr>
                <w:rFonts w:asciiTheme="minorHAnsi" w:hAnsiTheme="minorHAnsi" w:cs="HelveticaNeue-Light"/>
                <w:color w:val="231F20"/>
                <w:sz w:val="24"/>
                <w:szCs w:val="24"/>
              </w:rPr>
              <w:t>Staff have a clear understanding of their roles and responsibilities in protecting children from harm, abuse, bullying and neglect.</w:t>
            </w:r>
            <w:r w:rsidRPr="00447F39">
              <w:rPr>
                <w:sz w:val="24"/>
                <w:szCs w:val="24"/>
              </w:rPr>
              <w:t xml:space="preserve"> </w:t>
            </w:r>
          </w:p>
        </w:tc>
        <w:tc>
          <w:tcPr>
            <w:tcW w:w="713" w:type="dxa"/>
          </w:tcPr>
          <w:p w:rsidR="00405418" w:rsidRPr="00447F39" w:rsidRDefault="00405418" w:rsidP="003A474F">
            <w:pPr>
              <w:rPr>
                <w:sz w:val="24"/>
                <w:szCs w:val="24"/>
              </w:rPr>
            </w:pPr>
          </w:p>
        </w:tc>
        <w:tc>
          <w:tcPr>
            <w:tcW w:w="3544" w:type="dxa"/>
          </w:tcPr>
          <w:p w:rsidR="00405418" w:rsidRPr="00447F39" w:rsidRDefault="00405418" w:rsidP="003A474F">
            <w:pPr>
              <w:rPr>
                <w:sz w:val="24"/>
                <w:szCs w:val="24"/>
              </w:rPr>
            </w:pPr>
          </w:p>
        </w:tc>
        <w:tc>
          <w:tcPr>
            <w:tcW w:w="1417" w:type="dxa"/>
          </w:tcPr>
          <w:p w:rsidR="00405418" w:rsidRPr="00447F39" w:rsidRDefault="00405418" w:rsidP="003A474F">
            <w:pPr>
              <w:rPr>
                <w:sz w:val="24"/>
                <w:szCs w:val="24"/>
              </w:rPr>
            </w:pPr>
          </w:p>
        </w:tc>
      </w:tr>
      <w:tr w:rsidR="00405418" w:rsidRPr="00447F39" w:rsidTr="00405418">
        <w:tc>
          <w:tcPr>
            <w:tcW w:w="4782" w:type="dxa"/>
          </w:tcPr>
          <w:p w:rsidR="00405418" w:rsidRPr="00447F39" w:rsidRDefault="00405418" w:rsidP="003A474F">
            <w:pPr>
              <w:autoSpaceDE w:val="0"/>
              <w:autoSpaceDN w:val="0"/>
              <w:adjustRightInd w:val="0"/>
              <w:rPr>
                <w:rFonts w:asciiTheme="minorHAnsi" w:hAnsiTheme="minorHAnsi" w:cs="HelveticaNeue-Light"/>
                <w:color w:val="231F20"/>
                <w:sz w:val="24"/>
                <w:szCs w:val="24"/>
              </w:rPr>
            </w:pPr>
            <w:r w:rsidRPr="00447F39">
              <w:rPr>
                <w:rFonts w:asciiTheme="minorHAnsi" w:hAnsiTheme="minorHAnsi" w:cs="HelveticaNeue-Light"/>
                <w:color w:val="231F20"/>
                <w:sz w:val="24"/>
                <w:szCs w:val="24"/>
              </w:rPr>
              <w:t>The service has a policy on child protection</w:t>
            </w:r>
          </w:p>
          <w:p w:rsidR="00405418" w:rsidRPr="00447F39" w:rsidRDefault="00405418" w:rsidP="00447F39">
            <w:pPr>
              <w:autoSpaceDE w:val="0"/>
              <w:autoSpaceDN w:val="0"/>
              <w:adjustRightInd w:val="0"/>
              <w:rPr>
                <w:rFonts w:asciiTheme="minorHAnsi" w:hAnsiTheme="minorHAnsi" w:cs="HelveticaNeue-Light"/>
                <w:color w:val="231F20"/>
                <w:sz w:val="24"/>
                <w:szCs w:val="24"/>
              </w:rPr>
            </w:pPr>
            <w:r w:rsidRPr="00447F39">
              <w:rPr>
                <w:rFonts w:asciiTheme="minorHAnsi" w:hAnsiTheme="minorHAnsi" w:cs="HelveticaNeue-Light"/>
                <w:color w:val="231F20"/>
                <w:sz w:val="24"/>
                <w:szCs w:val="24"/>
              </w:rPr>
              <w:t>and safety and explains the policies to parents and carers and each child.</w:t>
            </w:r>
          </w:p>
        </w:tc>
        <w:tc>
          <w:tcPr>
            <w:tcW w:w="713" w:type="dxa"/>
          </w:tcPr>
          <w:p w:rsidR="00405418" w:rsidRPr="00447F39" w:rsidRDefault="00405418" w:rsidP="003A474F">
            <w:pPr>
              <w:rPr>
                <w:sz w:val="24"/>
                <w:szCs w:val="24"/>
              </w:rPr>
            </w:pPr>
          </w:p>
        </w:tc>
        <w:tc>
          <w:tcPr>
            <w:tcW w:w="3544" w:type="dxa"/>
          </w:tcPr>
          <w:p w:rsidR="00405418" w:rsidRPr="00447F39" w:rsidRDefault="00405418" w:rsidP="003A474F">
            <w:pPr>
              <w:rPr>
                <w:sz w:val="24"/>
                <w:szCs w:val="24"/>
              </w:rPr>
            </w:pPr>
          </w:p>
        </w:tc>
        <w:tc>
          <w:tcPr>
            <w:tcW w:w="1417" w:type="dxa"/>
          </w:tcPr>
          <w:p w:rsidR="00405418" w:rsidRPr="00447F39" w:rsidRDefault="00405418" w:rsidP="003A474F">
            <w:pPr>
              <w:rPr>
                <w:sz w:val="24"/>
                <w:szCs w:val="24"/>
              </w:rPr>
            </w:pPr>
          </w:p>
        </w:tc>
      </w:tr>
      <w:tr w:rsidR="00405418" w:rsidRPr="00447F39" w:rsidTr="00405418">
        <w:tc>
          <w:tcPr>
            <w:tcW w:w="4782" w:type="dxa"/>
          </w:tcPr>
          <w:p w:rsidR="00405418" w:rsidRPr="00447F39" w:rsidRDefault="00405418" w:rsidP="00447F39">
            <w:pPr>
              <w:autoSpaceDE w:val="0"/>
              <w:autoSpaceDN w:val="0"/>
              <w:adjustRightInd w:val="0"/>
              <w:rPr>
                <w:rFonts w:asciiTheme="minorHAnsi" w:hAnsiTheme="minorHAnsi" w:cs="HelveticaNeue-Light"/>
                <w:color w:val="231F20"/>
                <w:sz w:val="24"/>
                <w:szCs w:val="24"/>
              </w:rPr>
            </w:pPr>
            <w:r w:rsidRPr="00447F39">
              <w:rPr>
                <w:rFonts w:asciiTheme="minorHAnsi" w:hAnsiTheme="minorHAnsi" w:cs="HelveticaNeue-Light"/>
                <w:color w:val="231F20"/>
                <w:sz w:val="24"/>
                <w:szCs w:val="24"/>
              </w:rPr>
              <w:t>Children have opportunities to learn about healthy lifestyles and relationships, hygiene, diet and personal safety.</w:t>
            </w:r>
            <w:r w:rsidRPr="00447F39">
              <w:rPr>
                <w:sz w:val="24"/>
                <w:szCs w:val="24"/>
              </w:rPr>
              <w:t xml:space="preserve"> </w:t>
            </w:r>
          </w:p>
        </w:tc>
        <w:tc>
          <w:tcPr>
            <w:tcW w:w="713" w:type="dxa"/>
          </w:tcPr>
          <w:p w:rsidR="00405418" w:rsidRPr="00447F39" w:rsidRDefault="00405418" w:rsidP="003A474F">
            <w:pPr>
              <w:rPr>
                <w:sz w:val="24"/>
                <w:szCs w:val="24"/>
              </w:rPr>
            </w:pPr>
          </w:p>
        </w:tc>
        <w:tc>
          <w:tcPr>
            <w:tcW w:w="3544" w:type="dxa"/>
          </w:tcPr>
          <w:p w:rsidR="00405418" w:rsidRPr="00447F39" w:rsidRDefault="00405418" w:rsidP="003A474F">
            <w:pPr>
              <w:rPr>
                <w:sz w:val="24"/>
                <w:szCs w:val="24"/>
              </w:rPr>
            </w:pPr>
          </w:p>
        </w:tc>
        <w:tc>
          <w:tcPr>
            <w:tcW w:w="1417" w:type="dxa"/>
          </w:tcPr>
          <w:p w:rsidR="00405418" w:rsidRPr="00447F39" w:rsidRDefault="00405418" w:rsidP="003A474F">
            <w:pPr>
              <w:rPr>
                <w:sz w:val="24"/>
                <w:szCs w:val="24"/>
              </w:rPr>
            </w:pPr>
          </w:p>
        </w:tc>
      </w:tr>
      <w:tr w:rsidR="00405418" w:rsidRPr="00447F39" w:rsidTr="00405418">
        <w:tc>
          <w:tcPr>
            <w:tcW w:w="4782" w:type="dxa"/>
          </w:tcPr>
          <w:p w:rsidR="00405418" w:rsidRPr="00447F39" w:rsidRDefault="00405418" w:rsidP="00447F39">
            <w:pPr>
              <w:autoSpaceDE w:val="0"/>
              <w:autoSpaceDN w:val="0"/>
              <w:adjustRightInd w:val="0"/>
              <w:rPr>
                <w:rFonts w:asciiTheme="minorHAnsi" w:hAnsiTheme="minorHAnsi" w:cs="HelveticaNeue-Light"/>
                <w:color w:val="231F20"/>
                <w:sz w:val="24"/>
                <w:szCs w:val="24"/>
              </w:rPr>
            </w:pPr>
            <w:r w:rsidRPr="00447F39">
              <w:rPr>
                <w:rFonts w:asciiTheme="minorHAnsi" w:hAnsiTheme="minorHAnsi" w:cs="HelveticaNeue-Light"/>
                <w:color w:val="231F20"/>
                <w:sz w:val="24"/>
                <w:szCs w:val="24"/>
              </w:rPr>
              <w:t>Children have access to a well-balanced and healthy diet (where food is provided) which takes account of ethnic, cultural and dietary requirements, including food allergies.</w:t>
            </w:r>
            <w:r w:rsidRPr="00447F39">
              <w:rPr>
                <w:sz w:val="24"/>
                <w:szCs w:val="24"/>
              </w:rPr>
              <w:t xml:space="preserve"> </w:t>
            </w:r>
          </w:p>
        </w:tc>
        <w:tc>
          <w:tcPr>
            <w:tcW w:w="713" w:type="dxa"/>
          </w:tcPr>
          <w:p w:rsidR="00405418" w:rsidRPr="00447F39" w:rsidRDefault="00405418" w:rsidP="003A474F">
            <w:pPr>
              <w:rPr>
                <w:sz w:val="24"/>
                <w:szCs w:val="24"/>
              </w:rPr>
            </w:pPr>
          </w:p>
        </w:tc>
        <w:tc>
          <w:tcPr>
            <w:tcW w:w="3544" w:type="dxa"/>
          </w:tcPr>
          <w:p w:rsidR="00405418" w:rsidRPr="00447F39" w:rsidRDefault="00405418" w:rsidP="003A474F">
            <w:pPr>
              <w:rPr>
                <w:sz w:val="24"/>
                <w:szCs w:val="24"/>
              </w:rPr>
            </w:pPr>
          </w:p>
        </w:tc>
        <w:tc>
          <w:tcPr>
            <w:tcW w:w="1417" w:type="dxa"/>
          </w:tcPr>
          <w:p w:rsidR="00405418" w:rsidRPr="00447F39" w:rsidRDefault="00405418" w:rsidP="003A474F">
            <w:pPr>
              <w:rPr>
                <w:sz w:val="24"/>
                <w:szCs w:val="24"/>
              </w:rPr>
            </w:pPr>
          </w:p>
        </w:tc>
      </w:tr>
      <w:tr w:rsidR="00405418" w:rsidRPr="00447F39" w:rsidTr="00405418">
        <w:tc>
          <w:tcPr>
            <w:tcW w:w="4782" w:type="dxa"/>
          </w:tcPr>
          <w:p w:rsidR="00405418" w:rsidRPr="00447F39" w:rsidRDefault="00405418" w:rsidP="00447F39">
            <w:pPr>
              <w:autoSpaceDE w:val="0"/>
              <w:autoSpaceDN w:val="0"/>
              <w:adjustRightInd w:val="0"/>
              <w:rPr>
                <w:rFonts w:asciiTheme="minorHAnsi" w:hAnsiTheme="minorHAnsi" w:cs="HelveticaNeue-Light"/>
                <w:color w:val="231F20"/>
                <w:sz w:val="24"/>
                <w:szCs w:val="24"/>
              </w:rPr>
            </w:pPr>
            <w:r w:rsidRPr="00447F39">
              <w:rPr>
                <w:rFonts w:asciiTheme="minorHAnsi" w:hAnsiTheme="minorHAnsi" w:cs="HelveticaNeue-Light"/>
                <w:color w:val="231F20"/>
                <w:sz w:val="24"/>
                <w:szCs w:val="24"/>
              </w:rPr>
              <w:t>Staff make sure that help with feeding is given in a way that best meets the needs of the child.</w:t>
            </w:r>
            <w:r w:rsidRPr="00447F39">
              <w:rPr>
                <w:sz w:val="24"/>
                <w:szCs w:val="24"/>
              </w:rPr>
              <w:t xml:space="preserve"> </w:t>
            </w:r>
          </w:p>
        </w:tc>
        <w:tc>
          <w:tcPr>
            <w:tcW w:w="713" w:type="dxa"/>
          </w:tcPr>
          <w:p w:rsidR="00405418" w:rsidRPr="00447F39" w:rsidRDefault="00405418" w:rsidP="003A474F">
            <w:pPr>
              <w:rPr>
                <w:sz w:val="24"/>
                <w:szCs w:val="24"/>
              </w:rPr>
            </w:pPr>
          </w:p>
        </w:tc>
        <w:tc>
          <w:tcPr>
            <w:tcW w:w="3544" w:type="dxa"/>
          </w:tcPr>
          <w:p w:rsidR="00405418" w:rsidRPr="00447F39" w:rsidRDefault="00405418" w:rsidP="003A474F">
            <w:pPr>
              <w:rPr>
                <w:sz w:val="24"/>
                <w:szCs w:val="24"/>
              </w:rPr>
            </w:pPr>
          </w:p>
        </w:tc>
        <w:tc>
          <w:tcPr>
            <w:tcW w:w="1417" w:type="dxa"/>
          </w:tcPr>
          <w:p w:rsidR="00405418" w:rsidRPr="00447F39" w:rsidRDefault="00405418" w:rsidP="003A474F">
            <w:pPr>
              <w:rPr>
                <w:sz w:val="24"/>
                <w:szCs w:val="24"/>
              </w:rPr>
            </w:pPr>
          </w:p>
        </w:tc>
      </w:tr>
      <w:tr w:rsidR="00405418" w:rsidRPr="00447F39" w:rsidTr="00405418">
        <w:tc>
          <w:tcPr>
            <w:tcW w:w="4782" w:type="dxa"/>
          </w:tcPr>
          <w:p w:rsidR="00405418" w:rsidRPr="00447F39" w:rsidRDefault="00405418" w:rsidP="00405418">
            <w:pPr>
              <w:autoSpaceDE w:val="0"/>
              <w:autoSpaceDN w:val="0"/>
              <w:adjustRightInd w:val="0"/>
              <w:rPr>
                <w:rFonts w:asciiTheme="minorHAnsi" w:hAnsiTheme="minorHAnsi" w:cs="HelveticaNeue-Light"/>
                <w:color w:val="231F20"/>
                <w:sz w:val="24"/>
                <w:szCs w:val="24"/>
              </w:rPr>
            </w:pPr>
            <w:r w:rsidRPr="00447F39">
              <w:rPr>
                <w:rFonts w:asciiTheme="minorHAnsi" w:hAnsiTheme="minorHAnsi" w:cs="HelveticaNeue-Light"/>
                <w:color w:val="231F20"/>
                <w:sz w:val="24"/>
                <w:szCs w:val="24"/>
              </w:rPr>
              <w:t>Children have the opportunity to sleep or rest and have regular access to fresh air and energetic physical play. Staff monitor sleeping children regularly and effectively.</w:t>
            </w:r>
          </w:p>
        </w:tc>
        <w:tc>
          <w:tcPr>
            <w:tcW w:w="713" w:type="dxa"/>
          </w:tcPr>
          <w:p w:rsidR="00405418" w:rsidRPr="00447F39" w:rsidRDefault="00405418" w:rsidP="003A474F">
            <w:pPr>
              <w:rPr>
                <w:sz w:val="24"/>
                <w:szCs w:val="24"/>
              </w:rPr>
            </w:pPr>
          </w:p>
        </w:tc>
        <w:tc>
          <w:tcPr>
            <w:tcW w:w="3544" w:type="dxa"/>
          </w:tcPr>
          <w:p w:rsidR="00405418" w:rsidRPr="00447F39" w:rsidRDefault="00405418" w:rsidP="003A474F">
            <w:pPr>
              <w:rPr>
                <w:sz w:val="24"/>
                <w:szCs w:val="24"/>
              </w:rPr>
            </w:pPr>
          </w:p>
        </w:tc>
        <w:tc>
          <w:tcPr>
            <w:tcW w:w="1417" w:type="dxa"/>
          </w:tcPr>
          <w:p w:rsidR="00405418" w:rsidRPr="00447F39" w:rsidRDefault="00405418" w:rsidP="003A474F">
            <w:pPr>
              <w:rPr>
                <w:sz w:val="24"/>
                <w:szCs w:val="24"/>
              </w:rPr>
            </w:pPr>
          </w:p>
        </w:tc>
      </w:tr>
      <w:tr w:rsidR="00405418" w:rsidRPr="00447F39" w:rsidTr="00405418">
        <w:tc>
          <w:tcPr>
            <w:tcW w:w="4782" w:type="dxa"/>
          </w:tcPr>
          <w:p w:rsidR="00405418" w:rsidRPr="00447F39" w:rsidRDefault="00405418" w:rsidP="003A474F">
            <w:pPr>
              <w:autoSpaceDE w:val="0"/>
              <w:autoSpaceDN w:val="0"/>
              <w:adjustRightInd w:val="0"/>
              <w:rPr>
                <w:rFonts w:asciiTheme="minorHAnsi" w:hAnsiTheme="minorHAnsi" w:cs="HelveticaNeue-Light"/>
                <w:color w:val="231F20"/>
                <w:sz w:val="24"/>
                <w:szCs w:val="24"/>
              </w:rPr>
            </w:pPr>
            <w:r w:rsidRPr="00447F39">
              <w:rPr>
                <w:rFonts w:asciiTheme="minorHAnsi" w:hAnsiTheme="minorHAnsi" w:cs="HelveticaNeue-Light"/>
                <w:color w:val="231F20"/>
                <w:sz w:val="24"/>
                <w:szCs w:val="24"/>
              </w:rPr>
              <w:t>The service has a clear policy and guidelines on the use, storage and administration of medication and that staff are suitably trained to carry these out. The service makes sure that written consent is given by parents and carers for the use or administration of medication provided by them.</w:t>
            </w:r>
          </w:p>
        </w:tc>
        <w:tc>
          <w:tcPr>
            <w:tcW w:w="713" w:type="dxa"/>
          </w:tcPr>
          <w:p w:rsidR="00405418" w:rsidRPr="00447F39" w:rsidRDefault="00405418" w:rsidP="003A474F">
            <w:pPr>
              <w:rPr>
                <w:sz w:val="24"/>
                <w:szCs w:val="24"/>
              </w:rPr>
            </w:pPr>
          </w:p>
        </w:tc>
        <w:tc>
          <w:tcPr>
            <w:tcW w:w="3544" w:type="dxa"/>
          </w:tcPr>
          <w:p w:rsidR="00405418" w:rsidRPr="00447F39" w:rsidRDefault="00405418" w:rsidP="003A474F">
            <w:pPr>
              <w:rPr>
                <w:sz w:val="24"/>
                <w:szCs w:val="24"/>
              </w:rPr>
            </w:pPr>
          </w:p>
        </w:tc>
        <w:tc>
          <w:tcPr>
            <w:tcW w:w="1417" w:type="dxa"/>
          </w:tcPr>
          <w:p w:rsidR="00405418" w:rsidRPr="00447F39" w:rsidRDefault="00405418" w:rsidP="003A474F">
            <w:pPr>
              <w:rPr>
                <w:sz w:val="24"/>
                <w:szCs w:val="24"/>
              </w:rPr>
            </w:pPr>
          </w:p>
        </w:tc>
      </w:tr>
      <w:tr w:rsidR="00405418" w:rsidRPr="00447F39" w:rsidTr="00405418">
        <w:tc>
          <w:tcPr>
            <w:tcW w:w="4782" w:type="dxa"/>
          </w:tcPr>
          <w:p w:rsidR="00405418" w:rsidRPr="00447F39" w:rsidRDefault="00405418" w:rsidP="003A474F">
            <w:pPr>
              <w:autoSpaceDE w:val="0"/>
              <w:autoSpaceDN w:val="0"/>
              <w:adjustRightInd w:val="0"/>
              <w:rPr>
                <w:rFonts w:asciiTheme="minorHAnsi" w:hAnsiTheme="minorHAnsi" w:cs="HelveticaNeue-Light"/>
                <w:color w:val="231F20"/>
                <w:sz w:val="24"/>
                <w:szCs w:val="24"/>
              </w:rPr>
            </w:pPr>
            <w:r w:rsidRPr="00447F39">
              <w:rPr>
                <w:rFonts w:asciiTheme="minorHAnsi" w:hAnsiTheme="minorHAnsi" w:cs="HelveticaNeue-Light"/>
                <w:color w:val="231F20"/>
                <w:sz w:val="24"/>
                <w:szCs w:val="24"/>
              </w:rPr>
              <w:t>The service has a clear policy on how to deal with emergencies and staff are well trained in emergency procedures</w:t>
            </w:r>
          </w:p>
        </w:tc>
        <w:tc>
          <w:tcPr>
            <w:tcW w:w="713" w:type="dxa"/>
          </w:tcPr>
          <w:p w:rsidR="00405418" w:rsidRPr="00447F39" w:rsidRDefault="00405418" w:rsidP="003A474F">
            <w:pPr>
              <w:rPr>
                <w:sz w:val="24"/>
                <w:szCs w:val="24"/>
              </w:rPr>
            </w:pPr>
          </w:p>
        </w:tc>
        <w:tc>
          <w:tcPr>
            <w:tcW w:w="3544" w:type="dxa"/>
          </w:tcPr>
          <w:p w:rsidR="00405418" w:rsidRPr="00447F39" w:rsidRDefault="00405418" w:rsidP="003A474F">
            <w:pPr>
              <w:rPr>
                <w:sz w:val="24"/>
                <w:szCs w:val="24"/>
              </w:rPr>
            </w:pPr>
          </w:p>
        </w:tc>
        <w:tc>
          <w:tcPr>
            <w:tcW w:w="1417" w:type="dxa"/>
          </w:tcPr>
          <w:p w:rsidR="00405418" w:rsidRPr="00447F39" w:rsidRDefault="00405418" w:rsidP="003A474F">
            <w:pPr>
              <w:rPr>
                <w:sz w:val="24"/>
                <w:szCs w:val="24"/>
              </w:rPr>
            </w:pPr>
          </w:p>
        </w:tc>
      </w:tr>
    </w:tbl>
    <w:p w:rsidR="00A664D4" w:rsidRPr="00447F39" w:rsidRDefault="00A664D4" w:rsidP="003A474F">
      <w:pPr>
        <w:rPr>
          <w:sz w:val="24"/>
          <w:szCs w:val="24"/>
        </w:rPr>
      </w:pPr>
    </w:p>
    <w:sectPr w:rsidR="00A664D4" w:rsidRPr="00447F39" w:rsidSect="00A664D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D4D" w:rsidRDefault="00124D4D" w:rsidP="002C6B72">
      <w:r>
        <w:separator/>
      </w:r>
    </w:p>
  </w:endnote>
  <w:endnote w:type="continuationSeparator" w:id="0">
    <w:p w:rsidR="00124D4D" w:rsidRDefault="00124D4D" w:rsidP="002C6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D4D" w:rsidRDefault="00124D4D" w:rsidP="002C6B72">
      <w:r>
        <w:separator/>
      </w:r>
    </w:p>
  </w:footnote>
  <w:footnote w:type="continuationSeparator" w:id="0">
    <w:p w:rsidR="00124D4D" w:rsidRDefault="00124D4D" w:rsidP="002C6B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72" w:rsidRPr="00447F39" w:rsidRDefault="002C6B72" w:rsidP="002C6B72">
    <w:pPr>
      <w:pStyle w:val="Header"/>
      <w:jc w:val="center"/>
      <w:rPr>
        <w:sz w:val="24"/>
        <w:szCs w:val="24"/>
      </w:rPr>
    </w:pPr>
    <w:r w:rsidRPr="00447F39">
      <w:rPr>
        <w:sz w:val="24"/>
        <w:szCs w:val="24"/>
      </w:rPr>
      <w:t>Early Years Service</w:t>
    </w:r>
  </w:p>
  <w:p w:rsidR="002C6B72" w:rsidRPr="00447F39" w:rsidRDefault="002C6B72" w:rsidP="002C6B72">
    <w:pPr>
      <w:pStyle w:val="Header"/>
      <w:jc w:val="center"/>
      <w:rPr>
        <w:sz w:val="24"/>
        <w:szCs w:val="24"/>
      </w:rPr>
    </w:pPr>
    <w:r w:rsidRPr="00447F39">
      <w:rPr>
        <w:sz w:val="24"/>
        <w:szCs w:val="24"/>
      </w:rPr>
      <w:t>Self Evaluation Checklist</w:t>
    </w:r>
  </w:p>
  <w:p w:rsidR="002C6B72" w:rsidRDefault="002C6B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09F5"/>
    <w:multiLevelType w:val="hybridMultilevel"/>
    <w:tmpl w:val="7F427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BA3B18"/>
    <w:multiLevelType w:val="hybridMultilevel"/>
    <w:tmpl w:val="72081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0D1FD0"/>
    <w:multiLevelType w:val="multilevel"/>
    <w:tmpl w:val="51DE1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B34988"/>
    <w:multiLevelType w:val="hybridMultilevel"/>
    <w:tmpl w:val="44DC1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F36049"/>
    <w:multiLevelType w:val="hybridMultilevel"/>
    <w:tmpl w:val="1D9C3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21D"/>
    <w:rsid w:val="00124D4D"/>
    <w:rsid w:val="00131C75"/>
    <w:rsid w:val="0013621D"/>
    <w:rsid w:val="0015762E"/>
    <w:rsid w:val="00175711"/>
    <w:rsid w:val="00187367"/>
    <w:rsid w:val="001A0259"/>
    <w:rsid w:val="001D24FA"/>
    <w:rsid w:val="001E5768"/>
    <w:rsid w:val="00261891"/>
    <w:rsid w:val="00284DDC"/>
    <w:rsid w:val="002C6B72"/>
    <w:rsid w:val="002D3D9D"/>
    <w:rsid w:val="003A474F"/>
    <w:rsid w:val="00405418"/>
    <w:rsid w:val="004479D6"/>
    <w:rsid w:val="00447F39"/>
    <w:rsid w:val="00606337"/>
    <w:rsid w:val="00652769"/>
    <w:rsid w:val="00676BF6"/>
    <w:rsid w:val="006D1835"/>
    <w:rsid w:val="006F0477"/>
    <w:rsid w:val="00774C05"/>
    <w:rsid w:val="007C6924"/>
    <w:rsid w:val="007C7740"/>
    <w:rsid w:val="008605DB"/>
    <w:rsid w:val="00865D25"/>
    <w:rsid w:val="009D1640"/>
    <w:rsid w:val="00A40DF1"/>
    <w:rsid w:val="00A664D4"/>
    <w:rsid w:val="00AC45AC"/>
    <w:rsid w:val="00BA113B"/>
    <w:rsid w:val="00BE6C96"/>
    <w:rsid w:val="00C86F91"/>
    <w:rsid w:val="00CB4203"/>
    <w:rsid w:val="00CD7649"/>
    <w:rsid w:val="00D32F04"/>
    <w:rsid w:val="00E52379"/>
    <w:rsid w:val="00F2130D"/>
    <w:rsid w:val="00F53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640"/>
    <w:pPr>
      <w:spacing w:after="0" w:line="240" w:lineRule="auto"/>
    </w:pPr>
    <w:rPr>
      <w:rFonts w:ascii="Calibri" w:hAnsi="Calibri" w:cs="Times New Roman"/>
    </w:rPr>
  </w:style>
  <w:style w:type="paragraph" w:styleId="Heading2">
    <w:name w:val="heading 2"/>
    <w:basedOn w:val="Normal"/>
    <w:link w:val="Heading2Char"/>
    <w:uiPriority w:val="9"/>
    <w:qFormat/>
    <w:rsid w:val="00676BF6"/>
    <w:pPr>
      <w:spacing w:before="199" w:after="199"/>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6BF6"/>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676BF6"/>
    <w:rPr>
      <w:strike w:val="0"/>
      <w:dstrike w:val="0"/>
      <w:color w:val="1C3F95"/>
      <w:u w:val="none"/>
      <w:effect w:val="none"/>
    </w:rPr>
  </w:style>
  <w:style w:type="paragraph" w:styleId="NormalWeb">
    <w:name w:val="Normal (Web)"/>
    <w:basedOn w:val="Normal"/>
    <w:uiPriority w:val="99"/>
    <w:semiHidden/>
    <w:unhideWhenUsed/>
    <w:rsid w:val="00676BF6"/>
    <w:pPr>
      <w:spacing w:after="360"/>
    </w:pPr>
    <w:rPr>
      <w:rFonts w:ascii="Times New Roman" w:eastAsia="Times New Roman" w:hAnsi="Times New Roman"/>
      <w:sz w:val="24"/>
      <w:szCs w:val="24"/>
      <w:lang w:eastAsia="en-GB"/>
    </w:rPr>
  </w:style>
  <w:style w:type="character" w:customStyle="1" w:styleId="date-display-single">
    <w:name w:val="date-display-single"/>
    <w:basedOn w:val="DefaultParagraphFont"/>
    <w:rsid w:val="00676BF6"/>
  </w:style>
  <w:style w:type="paragraph" w:styleId="BalloonText">
    <w:name w:val="Balloon Text"/>
    <w:basedOn w:val="Normal"/>
    <w:link w:val="BalloonTextChar"/>
    <w:uiPriority w:val="99"/>
    <w:semiHidden/>
    <w:unhideWhenUsed/>
    <w:rsid w:val="00676BF6"/>
    <w:rPr>
      <w:rFonts w:ascii="Tahoma" w:hAnsi="Tahoma" w:cs="Tahoma"/>
      <w:sz w:val="16"/>
      <w:szCs w:val="16"/>
    </w:rPr>
  </w:style>
  <w:style w:type="character" w:customStyle="1" w:styleId="BalloonTextChar">
    <w:name w:val="Balloon Text Char"/>
    <w:basedOn w:val="DefaultParagraphFont"/>
    <w:link w:val="BalloonText"/>
    <w:uiPriority w:val="99"/>
    <w:semiHidden/>
    <w:rsid w:val="00676BF6"/>
    <w:rPr>
      <w:rFonts w:ascii="Tahoma" w:hAnsi="Tahoma" w:cs="Tahoma"/>
      <w:sz w:val="16"/>
      <w:szCs w:val="16"/>
    </w:rPr>
  </w:style>
  <w:style w:type="paragraph" w:styleId="PlainText">
    <w:name w:val="Plain Text"/>
    <w:basedOn w:val="Normal"/>
    <w:link w:val="PlainTextChar"/>
    <w:uiPriority w:val="99"/>
    <w:semiHidden/>
    <w:unhideWhenUsed/>
    <w:rsid w:val="00187367"/>
    <w:rPr>
      <w:szCs w:val="21"/>
    </w:rPr>
  </w:style>
  <w:style w:type="character" w:customStyle="1" w:styleId="PlainTextChar">
    <w:name w:val="Plain Text Char"/>
    <w:basedOn w:val="DefaultParagraphFont"/>
    <w:link w:val="PlainText"/>
    <w:uiPriority w:val="99"/>
    <w:semiHidden/>
    <w:rsid w:val="00187367"/>
    <w:rPr>
      <w:rFonts w:ascii="Calibri" w:hAnsi="Calibri"/>
      <w:szCs w:val="21"/>
    </w:rPr>
  </w:style>
  <w:style w:type="character" w:styleId="Strong">
    <w:name w:val="Strong"/>
    <w:basedOn w:val="DefaultParagraphFont"/>
    <w:uiPriority w:val="22"/>
    <w:qFormat/>
    <w:rsid w:val="00606337"/>
    <w:rPr>
      <w:b/>
      <w:bCs/>
    </w:rPr>
  </w:style>
  <w:style w:type="table" w:styleId="TableGrid">
    <w:name w:val="Table Grid"/>
    <w:basedOn w:val="TableNormal"/>
    <w:uiPriority w:val="59"/>
    <w:rsid w:val="001D2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64D4"/>
    <w:pPr>
      <w:ind w:left="720"/>
      <w:contextualSpacing/>
    </w:pPr>
  </w:style>
  <w:style w:type="paragraph" w:styleId="Header">
    <w:name w:val="header"/>
    <w:basedOn w:val="Normal"/>
    <w:link w:val="HeaderChar"/>
    <w:uiPriority w:val="99"/>
    <w:unhideWhenUsed/>
    <w:rsid w:val="002C6B72"/>
    <w:pPr>
      <w:tabs>
        <w:tab w:val="center" w:pos="4513"/>
        <w:tab w:val="right" w:pos="9026"/>
      </w:tabs>
    </w:pPr>
  </w:style>
  <w:style w:type="character" w:customStyle="1" w:styleId="HeaderChar">
    <w:name w:val="Header Char"/>
    <w:basedOn w:val="DefaultParagraphFont"/>
    <w:link w:val="Header"/>
    <w:uiPriority w:val="99"/>
    <w:rsid w:val="002C6B72"/>
    <w:rPr>
      <w:rFonts w:ascii="Calibri" w:hAnsi="Calibri" w:cs="Times New Roman"/>
    </w:rPr>
  </w:style>
  <w:style w:type="paragraph" w:styleId="Footer">
    <w:name w:val="footer"/>
    <w:basedOn w:val="Normal"/>
    <w:link w:val="FooterChar"/>
    <w:uiPriority w:val="99"/>
    <w:unhideWhenUsed/>
    <w:rsid w:val="002C6B72"/>
    <w:pPr>
      <w:tabs>
        <w:tab w:val="center" w:pos="4513"/>
        <w:tab w:val="right" w:pos="9026"/>
      </w:tabs>
    </w:pPr>
  </w:style>
  <w:style w:type="character" w:customStyle="1" w:styleId="FooterChar">
    <w:name w:val="Footer Char"/>
    <w:basedOn w:val="DefaultParagraphFont"/>
    <w:link w:val="Footer"/>
    <w:uiPriority w:val="99"/>
    <w:rsid w:val="002C6B72"/>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640"/>
    <w:pPr>
      <w:spacing w:after="0" w:line="240" w:lineRule="auto"/>
    </w:pPr>
    <w:rPr>
      <w:rFonts w:ascii="Calibri" w:hAnsi="Calibri" w:cs="Times New Roman"/>
    </w:rPr>
  </w:style>
  <w:style w:type="paragraph" w:styleId="Heading2">
    <w:name w:val="heading 2"/>
    <w:basedOn w:val="Normal"/>
    <w:link w:val="Heading2Char"/>
    <w:uiPriority w:val="9"/>
    <w:qFormat/>
    <w:rsid w:val="00676BF6"/>
    <w:pPr>
      <w:spacing w:before="199" w:after="199"/>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6BF6"/>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676BF6"/>
    <w:rPr>
      <w:strike w:val="0"/>
      <w:dstrike w:val="0"/>
      <w:color w:val="1C3F95"/>
      <w:u w:val="none"/>
      <w:effect w:val="none"/>
    </w:rPr>
  </w:style>
  <w:style w:type="paragraph" w:styleId="NormalWeb">
    <w:name w:val="Normal (Web)"/>
    <w:basedOn w:val="Normal"/>
    <w:uiPriority w:val="99"/>
    <w:semiHidden/>
    <w:unhideWhenUsed/>
    <w:rsid w:val="00676BF6"/>
    <w:pPr>
      <w:spacing w:after="360"/>
    </w:pPr>
    <w:rPr>
      <w:rFonts w:ascii="Times New Roman" w:eastAsia="Times New Roman" w:hAnsi="Times New Roman"/>
      <w:sz w:val="24"/>
      <w:szCs w:val="24"/>
      <w:lang w:eastAsia="en-GB"/>
    </w:rPr>
  </w:style>
  <w:style w:type="character" w:customStyle="1" w:styleId="date-display-single">
    <w:name w:val="date-display-single"/>
    <w:basedOn w:val="DefaultParagraphFont"/>
    <w:rsid w:val="00676BF6"/>
  </w:style>
  <w:style w:type="paragraph" w:styleId="BalloonText">
    <w:name w:val="Balloon Text"/>
    <w:basedOn w:val="Normal"/>
    <w:link w:val="BalloonTextChar"/>
    <w:uiPriority w:val="99"/>
    <w:semiHidden/>
    <w:unhideWhenUsed/>
    <w:rsid w:val="00676BF6"/>
    <w:rPr>
      <w:rFonts w:ascii="Tahoma" w:hAnsi="Tahoma" w:cs="Tahoma"/>
      <w:sz w:val="16"/>
      <w:szCs w:val="16"/>
    </w:rPr>
  </w:style>
  <w:style w:type="character" w:customStyle="1" w:styleId="BalloonTextChar">
    <w:name w:val="Balloon Text Char"/>
    <w:basedOn w:val="DefaultParagraphFont"/>
    <w:link w:val="BalloonText"/>
    <w:uiPriority w:val="99"/>
    <w:semiHidden/>
    <w:rsid w:val="00676BF6"/>
    <w:rPr>
      <w:rFonts w:ascii="Tahoma" w:hAnsi="Tahoma" w:cs="Tahoma"/>
      <w:sz w:val="16"/>
      <w:szCs w:val="16"/>
    </w:rPr>
  </w:style>
  <w:style w:type="paragraph" w:styleId="PlainText">
    <w:name w:val="Plain Text"/>
    <w:basedOn w:val="Normal"/>
    <w:link w:val="PlainTextChar"/>
    <w:uiPriority w:val="99"/>
    <w:semiHidden/>
    <w:unhideWhenUsed/>
    <w:rsid w:val="00187367"/>
    <w:rPr>
      <w:szCs w:val="21"/>
    </w:rPr>
  </w:style>
  <w:style w:type="character" w:customStyle="1" w:styleId="PlainTextChar">
    <w:name w:val="Plain Text Char"/>
    <w:basedOn w:val="DefaultParagraphFont"/>
    <w:link w:val="PlainText"/>
    <w:uiPriority w:val="99"/>
    <w:semiHidden/>
    <w:rsid w:val="00187367"/>
    <w:rPr>
      <w:rFonts w:ascii="Calibri" w:hAnsi="Calibri"/>
      <w:szCs w:val="21"/>
    </w:rPr>
  </w:style>
  <w:style w:type="character" w:styleId="Strong">
    <w:name w:val="Strong"/>
    <w:basedOn w:val="DefaultParagraphFont"/>
    <w:uiPriority w:val="22"/>
    <w:qFormat/>
    <w:rsid w:val="00606337"/>
    <w:rPr>
      <w:b/>
      <w:bCs/>
    </w:rPr>
  </w:style>
  <w:style w:type="table" w:styleId="TableGrid">
    <w:name w:val="Table Grid"/>
    <w:basedOn w:val="TableNormal"/>
    <w:uiPriority w:val="59"/>
    <w:rsid w:val="001D2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64D4"/>
    <w:pPr>
      <w:ind w:left="720"/>
      <w:contextualSpacing/>
    </w:pPr>
  </w:style>
  <w:style w:type="paragraph" w:styleId="Header">
    <w:name w:val="header"/>
    <w:basedOn w:val="Normal"/>
    <w:link w:val="HeaderChar"/>
    <w:uiPriority w:val="99"/>
    <w:unhideWhenUsed/>
    <w:rsid w:val="002C6B72"/>
    <w:pPr>
      <w:tabs>
        <w:tab w:val="center" w:pos="4513"/>
        <w:tab w:val="right" w:pos="9026"/>
      </w:tabs>
    </w:pPr>
  </w:style>
  <w:style w:type="character" w:customStyle="1" w:styleId="HeaderChar">
    <w:name w:val="Header Char"/>
    <w:basedOn w:val="DefaultParagraphFont"/>
    <w:link w:val="Header"/>
    <w:uiPriority w:val="99"/>
    <w:rsid w:val="002C6B72"/>
    <w:rPr>
      <w:rFonts w:ascii="Calibri" w:hAnsi="Calibri" w:cs="Times New Roman"/>
    </w:rPr>
  </w:style>
  <w:style w:type="paragraph" w:styleId="Footer">
    <w:name w:val="footer"/>
    <w:basedOn w:val="Normal"/>
    <w:link w:val="FooterChar"/>
    <w:uiPriority w:val="99"/>
    <w:unhideWhenUsed/>
    <w:rsid w:val="002C6B72"/>
    <w:pPr>
      <w:tabs>
        <w:tab w:val="center" w:pos="4513"/>
        <w:tab w:val="right" w:pos="9026"/>
      </w:tabs>
    </w:pPr>
  </w:style>
  <w:style w:type="character" w:customStyle="1" w:styleId="FooterChar">
    <w:name w:val="Footer Char"/>
    <w:basedOn w:val="DefaultParagraphFont"/>
    <w:link w:val="Footer"/>
    <w:uiPriority w:val="99"/>
    <w:rsid w:val="002C6B72"/>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32772">
      <w:bodyDiv w:val="1"/>
      <w:marLeft w:val="0"/>
      <w:marRight w:val="0"/>
      <w:marTop w:val="0"/>
      <w:marBottom w:val="0"/>
      <w:divBdr>
        <w:top w:val="none" w:sz="0" w:space="0" w:color="auto"/>
        <w:left w:val="none" w:sz="0" w:space="0" w:color="auto"/>
        <w:bottom w:val="none" w:sz="0" w:space="0" w:color="auto"/>
        <w:right w:val="none" w:sz="0" w:space="0" w:color="auto"/>
      </w:divBdr>
    </w:div>
    <w:div w:id="128255975">
      <w:bodyDiv w:val="1"/>
      <w:marLeft w:val="0"/>
      <w:marRight w:val="0"/>
      <w:marTop w:val="0"/>
      <w:marBottom w:val="0"/>
      <w:divBdr>
        <w:top w:val="none" w:sz="0" w:space="0" w:color="auto"/>
        <w:left w:val="none" w:sz="0" w:space="0" w:color="auto"/>
        <w:bottom w:val="none" w:sz="0" w:space="0" w:color="auto"/>
        <w:right w:val="none" w:sz="0" w:space="0" w:color="auto"/>
      </w:divBdr>
      <w:divsChild>
        <w:div w:id="172182397">
          <w:marLeft w:val="0"/>
          <w:marRight w:val="0"/>
          <w:marTop w:val="0"/>
          <w:marBottom w:val="0"/>
          <w:divBdr>
            <w:top w:val="none" w:sz="0" w:space="0" w:color="auto"/>
            <w:left w:val="none" w:sz="0" w:space="0" w:color="auto"/>
            <w:bottom w:val="none" w:sz="0" w:space="0" w:color="auto"/>
            <w:right w:val="none" w:sz="0" w:space="0" w:color="auto"/>
          </w:divBdr>
          <w:divsChild>
            <w:div w:id="1562248930">
              <w:marLeft w:val="0"/>
              <w:marRight w:val="0"/>
              <w:marTop w:val="0"/>
              <w:marBottom w:val="0"/>
              <w:divBdr>
                <w:top w:val="none" w:sz="0" w:space="0" w:color="auto"/>
                <w:left w:val="none" w:sz="0" w:space="0" w:color="auto"/>
                <w:bottom w:val="none" w:sz="0" w:space="0" w:color="auto"/>
                <w:right w:val="none" w:sz="0" w:space="0" w:color="auto"/>
              </w:divBdr>
              <w:divsChild>
                <w:div w:id="576405067">
                  <w:marLeft w:val="0"/>
                  <w:marRight w:val="0"/>
                  <w:marTop w:val="0"/>
                  <w:marBottom w:val="0"/>
                  <w:divBdr>
                    <w:top w:val="none" w:sz="0" w:space="0" w:color="auto"/>
                    <w:left w:val="none" w:sz="0" w:space="0" w:color="auto"/>
                    <w:bottom w:val="none" w:sz="0" w:space="0" w:color="auto"/>
                    <w:right w:val="none" w:sz="0" w:space="0" w:color="auto"/>
                  </w:divBdr>
                  <w:divsChild>
                    <w:div w:id="396978521">
                      <w:marLeft w:val="0"/>
                      <w:marRight w:val="0"/>
                      <w:marTop w:val="0"/>
                      <w:marBottom w:val="0"/>
                      <w:divBdr>
                        <w:top w:val="none" w:sz="0" w:space="0" w:color="auto"/>
                        <w:left w:val="none" w:sz="0" w:space="0" w:color="auto"/>
                        <w:bottom w:val="none" w:sz="0" w:space="0" w:color="auto"/>
                        <w:right w:val="none" w:sz="0" w:space="0" w:color="auto"/>
                      </w:divBdr>
                      <w:divsChild>
                        <w:div w:id="112410125">
                          <w:marLeft w:val="0"/>
                          <w:marRight w:val="0"/>
                          <w:marTop w:val="0"/>
                          <w:marBottom w:val="0"/>
                          <w:divBdr>
                            <w:top w:val="none" w:sz="0" w:space="0" w:color="auto"/>
                            <w:left w:val="none" w:sz="0" w:space="0" w:color="auto"/>
                            <w:bottom w:val="none" w:sz="0" w:space="0" w:color="auto"/>
                            <w:right w:val="none" w:sz="0" w:space="0" w:color="auto"/>
                          </w:divBdr>
                          <w:divsChild>
                            <w:div w:id="614868074">
                              <w:marLeft w:val="0"/>
                              <w:marRight w:val="0"/>
                              <w:marTop w:val="0"/>
                              <w:marBottom w:val="0"/>
                              <w:divBdr>
                                <w:top w:val="none" w:sz="0" w:space="0" w:color="auto"/>
                                <w:left w:val="none" w:sz="0" w:space="0" w:color="auto"/>
                                <w:bottom w:val="none" w:sz="0" w:space="0" w:color="auto"/>
                                <w:right w:val="none" w:sz="0" w:space="0" w:color="auto"/>
                              </w:divBdr>
                              <w:divsChild>
                                <w:div w:id="61759632">
                                  <w:marLeft w:val="0"/>
                                  <w:marRight w:val="0"/>
                                  <w:marTop w:val="0"/>
                                  <w:marBottom w:val="0"/>
                                  <w:divBdr>
                                    <w:top w:val="none" w:sz="0" w:space="0" w:color="auto"/>
                                    <w:left w:val="none" w:sz="0" w:space="0" w:color="auto"/>
                                    <w:bottom w:val="none" w:sz="0" w:space="0" w:color="auto"/>
                                    <w:right w:val="none" w:sz="0" w:space="0" w:color="auto"/>
                                  </w:divBdr>
                                </w:div>
                                <w:div w:id="380054357">
                                  <w:marLeft w:val="0"/>
                                  <w:marRight w:val="0"/>
                                  <w:marTop w:val="0"/>
                                  <w:marBottom w:val="0"/>
                                  <w:divBdr>
                                    <w:top w:val="none" w:sz="0" w:space="0" w:color="auto"/>
                                    <w:left w:val="none" w:sz="0" w:space="0" w:color="auto"/>
                                    <w:bottom w:val="none" w:sz="0" w:space="0" w:color="auto"/>
                                    <w:right w:val="none" w:sz="0" w:space="0" w:color="auto"/>
                                  </w:divBdr>
                                </w:div>
                                <w:div w:id="451633118">
                                  <w:marLeft w:val="0"/>
                                  <w:marRight w:val="0"/>
                                  <w:marTop w:val="0"/>
                                  <w:marBottom w:val="0"/>
                                  <w:divBdr>
                                    <w:top w:val="none" w:sz="0" w:space="0" w:color="auto"/>
                                    <w:left w:val="none" w:sz="0" w:space="0" w:color="auto"/>
                                    <w:bottom w:val="none" w:sz="0" w:space="0" w:color="auto"/>
                                    <w:right w:val="none" w:sz="0" w:space="0" w:color="auto"/>
                                  </w:divBdr>
                                </w:div>
                                <w:div w:id="876116493">
                                  <w:marLeft w:val="0"/>
                                  <w:marRight w:val="0"/>
                                  <w:marTop w:val="0"/>
                                  <w:marBottom w:val="0"/>
                                  <w:divBdr>
                                    <w:top w:val="none" w:sz="0" w:space="0" w:color="auto"/>
                                    <w:left w:val="none" w:sz="0" w:space="0" w:color="auto"/>
                                    <w:bottom w:val="none" w:sz="0" w:space="0" w:color="auto"/>
                                    <w:right w:val="none" w:sz="0" w:space="0" w:color="auto"/>
                                  </w:divBdr>
                                </w:div>
                                <w:div w:id="1194924385">
                                  <w:marLeft w:val="0"/>
                                  <w:marRight w:val="0"/>
                                  <w:marTop w:val="0"/>
                                  <w:marBottom w:val="0"/>
                                  <w:divBdr>
                                    <w:top w:val="none" w:sz="0" w:space="0" w:color="auto"/>
                                    <w:left w:val="none" w:sz="0" w:space="0" w:color="auto"/>
                                    <w:bottom w:val="none" w:sz="0" w:space="0" w:color="auto"/>
                                    <w:right w:val="none" w:sz="0" w:space="0" w:color="auto"/>
                                  </w:divBdr>
                                </w:div>
                                <w:div w:id="1410619226">
                                  <w:marLeft w:val="0"/>
                                  <w:marRight w:val="0"/>
                                  <w:marTop w:val="0"/>
                                  <w:marBottom w:val="0"/>
                                  <w:divBdr>
                                    <w:top w:val="none" w:sz="0" w:space="0" w:color="auto"/>
                                    <w:left w:val="none" w:sz="0" w:space="0" w:color="auto"/>
                                    <w:bottom w:val="none" w:sz="0" w:space="0" w:color="auto"/>
                                    <w:right w:val="none" w:sz="0" w:space="0" w:color="auto"/>
                                  </w:divBdr>
                                </w:div>
                                <w:div w:id="1785805427">
                                  <w:marLeft w:val="0"/>
                                  <w:marRight w:val="0"/>
                                  <w:marTop w:val="0"/>
                                  <w:marBottom w:val="0"/>
                                  <w:divBdr>
                                    <w:top w:val="none" w:sz="0" w:space="0" w:color="auto"/>
                                    <w:left w:val="none" w:sz="0" w:space="0" w:color="auto"/>
                                    <w:bottom w:val="none" w:sz="0" w:space="0" w:color="auto"/>
                                    <w:right w:val="none" w:sz="0" w:space="0" w:color="auto"/>
                                  </w:divBdr>
                                </w:div>
                                <w:div w:id="1886985104">
                                  <w:marLeft w:val="0"/>
                                  <w:marRight w:val="0"/>
                                  <w:marTop w:val="0"/>
                                  <w:marBottom w:val="0"/>
                                  <w:divBdr>
                                    <w:top w:val="none" w:sz="0" w:space="0" w:color="auto"/>
                                    <w:left w:val="none" w:sz="0" w:space="0" w:color="auto"/>
                                    <w:bottom w:val="none" w:sz="0" w:space="0" w:color="auto"/>
                                    <w:right w:val="none" w:sz="0" w:space="0" w:color="auto"/>
                                  </w:divBdr>
                                </w:div>
                                <w:div w:id="2025356167">
                                  <w:marLeft w:val="0"/>
                                  <w:marRight w:val="0"/>
                                  <w:marTop w:val="0"/>
                                  <w:marBottom w:val="0"/>
                                  <w:divBdr>
                                    <w:top w:val="none" w:sz="0" w:space="0" w:color="auto"/>
                                    <w:left w:val="none" w:sz="0" w:space="0" w:color="auto"/>
                                    <w:bottom w:val="none" w:sz="0" w:space="0" w:color="auto"/>
                                    <w:right w:val="none" w:sz="0" w:space="0" w:color="auto"/>
                                  </w:divBdr>
                                </w:div>
                                <w:div w:id="2133669247">
                                  <w:marLeft w:val="0"/>
                                  <w:marRight w:val="0"/>
                                  <w:marTop w:val="0"/>
                                  <w:marBottom w:val="0"/>
                                  <w:divBdr>
                                    <w:top w:val="none" w:sz="0" w:space="0" w:color="auto"/>
                                    <w:left w:val="none" w:sz="0" w:space="0" w:color="auto"/>
                                    <w:bottom w:val="none" w:sz="0" w:space="0" w:color="auto"/>
                                    <w:right w:val="none" w:sz="0" w:space="0" w:color="auto"/>
                                  </w:divBdr>
                                </w:div>
                              </w:divsChild>
                            </w:div>
                            <w:div w:id="1253124217">
                              <w:marLeft w:val="0"/>
                              <w:marRight w:val="0"/>
                              <w:marTop w:val="0"/>
                              <w:marBottom w:val="0"/>
                              <w:divBdr>
                                <w:top w:val="none" w:sz="0" w:space="0" w:color="auto"/>
                                <w:left w:val="none" w:sz="0" w:space="0" w:color="auto"/>
                                <w:bottom w:val="none" w:sz="0" w:space="0" w:color="auto"/>
                                <w:right w:val="none" w:sz="0" w:space="0" w:color="auto"/>
                              </w:divBdr>
                              <w:divsChild>
                                <w:div w:id="669410923">
                                  <w:marLeft w:val="0"/>
                                  <w:marRight w:val="0"/>
                                  <w:marTop w:val="0"/>
                                  <w:marBottom w:val="0"/>
                                  <w:divBdr>
                                    <w:top w:val="none" w:sz="0" w:space="0" w:color="auto"/>
                                    <w:left w:val="none" w:sz="0" w:space="0" w:color="auto"/>
                                    <w:bottom w:val="none" w:sz="0" w:space="0" w:color="auto"/>
                                    <w:right w:val="none" w:sz="0" w:space="0" w:color="auto"/>
                                  </w:divBdr>
                                  <w:divsChild>
                                    <w:div w:id="5638209">
                                      <w:marLeft w:val="0"/>
                                      <w:marRight w:val="0"/>
                                      <w:marTop w:val="0"/>
                                      <w:marBottom w:val="0"/>
                                      <w:divBdr>
                                        <w:top w:val="none" w:sz="0" w:space="0" w:color="auto"/>
                                        <w:left w:val="none" w:sz="0" w:space="0" w:color="auto"/>
                                        <w:bottom w:val="none" w:sz="0" w:space="0" w:color="auto"/>
                                        <w:right w:val="none" w:sz="0" w:space="0" w:color="auto"/>
                                      </w:divBdr>
                                    </w:div>
                                  </w:divsChild>
                                </w:div>
                                <w:div w:id="854659547">
                                  <w:marLeft w:val="0"/>
                                  <w:marRight w:val="0"/>
                                  <w:marTop w:val="0"/>
                                  <w:marBottom w:val="0"/>
                                  <w:divBdr>
                                    <w:top w:val="none" w:sz="0" w:space="0" w:color="auto"/>
                                    <w:left w:val="none" w:sz="0" w:space="0" w:color="auto"/>
                                    <w:bottom w:val="none" w:sz="0" w:space="0" w:color="auto"/>
                                    <w:right w:val="none" w:sz="0" w:space="0" w:color="auto"/>
                                  </w:divBdr>
                                  <w:divsChild>
                                    <w:div w:id="504906765">
                                      <w:marLeft w:val="0"/>
                                      <w:marRight w:val="0"/>
                                      <w:marTop w:val="0"/>
                                      <w:marBottom w:val="0"/>
                                      <w:divBdr>
                                        <w:top w:val="none" w:sz="0" w:space="0" w:color="auto"/>
                                        <w:left w:val="none" w:sz="0" w:space="0" w:color="auto"/>
                                        <w:bottom w:val="none" w:sz="0" w:space="0" w:color="auto"/>
                                        <w:right w:val="none" w:sz="0" w:space="0" w:color="auto"/>
                                      </w:divBdr>
                                    </w:div>
                                  </w:divsChild>
                                </w:div>
                                <w:div w:id="1111512402">
                                  <w:marLeft w:val="0"/>
                                  <w:marRight w:val="0"/>
                                  <w:marTop w:val="0"/>
                                  <w:marBottom w:val="0"/>
                                  <w:divBdr>
                                    <w:top w:val="none" w:sz="0" w:space="0" w:color="auto"/>
                                    <w:left w:val="none" w:sz="0" w:space="0" w:color="auto"/>
                                    <w:bottom w:val="none" w:sz="0" w:space="0" w:color="auto"/>
                                    <w:right w:val="none" w:sz="0" w:space="0" w:color="auto"/>
                                  </w:divBdr>
                                  <w:divsChild>
                                    <w:div w:id="650671931">
                                      <w:marLeft w:val="0"/>
                                      <w:marRight w:val="0"/>
                                      <w:marTop w:val="0"/>
                                      <w:marBottom w:val="0"/>
                                      <w:divBdr>
                                        <w:top w:val="none" w:sz="0" w:space="0" w:color="auto"/>
                                        <w:left w:val="none" w:sz="0" w:space="0" w:color="auto"/>
                                        <w:bottom w:val="none" w:sz="0" w:space="0" w:color="auto"/>
                                        <w:right w:val="none" w:sz="0" w:space="0" w:color="auto"/>
                                      </w:divBdr>
                                      <w:divsChild>
                                        <w:div w:id="10905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2848596">
      <w:bodyDiv w:val="1"/>
      <w:marLeft w:val="0"/>
      <w:marRight w:val="0"/>
      <w:marTop w:val="0"/>
      <w:marBottom w:val="0"/>
      <w:divBdr>
        <w:top w:val="none" w:sz="0" w:space="0" w:color="auto"/>
        <w:left w:val="none" w:sz="0" w:space="0" w:color="auto"/>
        <w:bottom w:val="none" w:sz="0" w:space="0" w:color="auto"/>
        <w:right w:val="none" w:sz="0" w:space="0" w:color="auto"/>
      </w:divBdr>
    </w:div>
    <w:div w:id="1077938593">
      <w:bodyDiv w:val="1"/>
      <w:marLeft w:val="0"/>
      <w:marRight w:val="0"/>
      <w:marTop w:val="0"/>
      <w:marBottom w:val="0"/>
      <w:divBdr>
        <w:top w:val="none" w:sz="0" w:space="0" w:color="auto"/>
        <w:left w:val="none" w:sz="0" w:space="0" w:color="auto"/>
        <w:bottom w:val="none" w:sz="0" w:space="0" w:color="auto"/>
        <w:right w:val="none" w:sz="0" w:space="0" w:color="auto"/>
      </w:divBdr>
    </w:div>
    <w:div w:id="1284464466">
      <w:bodyDiv w:val="1"/>
      <w:marLeft w:val="0"/>
      <w:marRight w:val="0"/>
      <w:marTop w:val="0"/>
      <w:marBottom w:val="0"/>
      <w:divBdr>
        <w:top w:val="none" w:sz="0" w:space="0" w:color="auto"/>
        <w:left w:val="none" w:sz="0" w:space="0" w:color="auto"/>
        <w:bottom w:val="none" w:sz="0" w:space="0" w:color="auto"/>
        <w:right w:val="none" w:sz="0" w:space="0" w:color="auto"/>
      </w:divBdr>
    </w:div>
    <w:div w:id="1399279193">
      <w:bodyDiv w:val="1"/>
      <w:marLeft w:val="0"/>
      <w:marRight w:val="0"/>
      <w:marTop w:val="0"/>
      <w:marBottom w:val="0"/>
      <w:divBdr>
        <w:top w:val="none" w:sz="0" w:space="0" w:color="auto"/>
        <w:left w:val="none" w:sz="0" w:space="0" w:color="auto"/>
        <w:bottom w:val="none" w:sz="0" w:space="0" w:color="auto"/>
        <w:right w:val="none" w:sz="0" w:space="0" w:color="auto"/>
      </w:divBdr>
    </w:div>
    <w:div w:id="1438253524">
      <w:bodyDiv w:val="1"/>
      <w:marLeft w:val="0"/>
      <w:marRight w:val="0"/>
      <w:marTop w:val="0"/>
      <w:marBottom w:val="0"/>
      <w:divBdr>
        <w:top w:val="none" w:sz="0" w:space="0" w:color="auto"/>
        <w:left w:val="none" w:sz="0" w:space="0" w:color="auto"/>
        <w:bottom w:val="none" w:sz="0" w:space="0" w:color="auto"/>
        <w:right w:val="none" w:sz="0" w:space="0" w:color="auto"/>
      </w:divBdr>
    </w:div>
    <w:div w:id="193608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Argyll and Bute Council</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Argyll &amp; Bute Corporate User</cp:lastModifiedBy>
  <cp:revision>2</cp:revision>
  <dcterms:created xsi:type="dcterms:W3CDTF">2016-08-03T13:03:00Z</dcterms:created>
  <dcterms:modified xsi:type="dcterms:W3CDTF">2016-08-03T13:03:00Z</dcterms:modified>
</cp:coreProperties>
</file>