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1" w:rsidRDefault="00C205D0" w:rsidP="00B03B68">
      <w:pPr>
        <w:widowControl w:val="0"/>
        <w:autoSpaceDE w:val="0"/>
        <w:autoSpaceDN w:val="0"/>
        <w:adjustRightInd w:val="0"/>
        <w:spacing w:after="420" w:line="860" w:lineRule="atLeast"/>
        <w:rPr>
          <w:rFonts w:ascii="Arial" w:hAnsi="Arial" w:cs="Arial"/>
          <w:color w:val="419CA9"/>
          <w:sz w:val="58"/>
          <w:szCs w:val="58"/>
          <w:lang w:val="en-US"/>
        </w:rPr>
      </w:pPr>
      <w:r>
        <w:rPr>
          <w:rFonts w:ascii="Arial" w:hAnsi="Arial" w:cs="Arial"/>
          <w:noProof/>
          <w:color w:val="419CA9"/>
          <w:sz w:val="58"/>
          <w:szCs w:val="5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8540750</wp:posOffset>
            </wp:positionH>
            <wp:positionV relativeFrom="paragraph">
              <wp:posOffset>74930</wp:posOffset>
            </wp:positionV>
            <wp:extent cx="1021080" cy="863600"/>
            <wp:effectExtent l="25400" t="0" r="0" b="0"/>
            <wp:wrapNone/>
            <wp:docPr id="1" name="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A43">
        <w:rPr>
          <w:rFonts w:ascii="Arial" w:hAnsi="Arial" w:cs="Arial"/>
          <w:noProof/>
          <w:color w:val="419CA9"/>
          <w:sz w:val="58"/>
          <w:szCs w:val="58"/>
          <w:lang w:val="en-US"/>
        </w:rPr>
        <w:t>Opportunities for Personal Achievement</w:t>
      </w:r>
    </w:p>
    <w:p w:rsidR="00AC2211" w:rsidRDefault="00AC2211" w:rsidP="00AC2211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Verdana"/>
          <w:color w:val="333333"/>
          <w:lang w:val="en-US"/>
        </w:rPr>
      </w:pPr>
    </w:p>
    <w:p w:rsidR="00961C43" w:rsidRPr="00E67CB4" w:rsidRDefault="002148EF" w:rsidP="00AC2211">
      <w:pPr>
        <w:widowControl w:val="0"/>
        <w:autoSpaceDE w:val="0"/>
        <w:autoSpaceDN w:val="0"/>
        <w:adjustRightInd w:val="0"/>
        <w:spacing w:after="400"/>
        <w:rPr>
          <w:rFonts w:ascii="Arial" w:hAnsi="Arial" w:cs="Verdana"/>
          <w:color w:val="333333"/>
          <w:lang w:val="en-US"/>
        </w:rPr>
      </w:pPr>
      <w:r>
        <w:rPr>
          <w:rFonts w:ascii="Arial" w:hAnsi="Arial" w:cs="Verdana"/>
          <w:color w:val="333333"/>
          <w:lang w:val="en-US"/>
        </w:rPr>
        <w:t>Where</w:t>
      </w:r>
      <w:r w:rsidR="00661E23">
        <w:rPr>
          <w:rFonts w:ascii="Arial" w:hAnsi="Arial" w:cs="Verdana"/>
          <w:color w:val="333333"/>
          <w:lang w:val="en-US"/>
        </w:rPr>
        <w:t xml:space="preserve"> children and young people take part</w:t>
      </w:r>
      <w:r>
        <w:rPr>
          <w:rFonts w:ascii="Arial" w:hAnsi="Arial" w:cs="Verdana"/>
          <w:color w:val="333333"/>
          <w:lang w:val="en-US"/>
        </w:rPr>
        <w:t xml:space="preserve"> in the activities noted below, a</w:t>
      </w:r>
      <w:r w:rsidR="00661E23">
        <w:rPr>
          <w:rFonts w:ascii="Arial" w:hAnsi="Arial" w:cs="Verdana"/>
          <w:color w:val="333333"/>
          <w:lang w:val="en-US"/>
        </w:rPr>
        <w:t xml:space="preserve">chievement is </w:t>
      </w:r>
      <w:proofErr w:type="spellStart"/>
      <w:r w:rsidR="00661E23">
        <w:rPr>
          <w:rFonts w:ascii="Arial" w:hAnsi="Arial" w:cs="Verdana"/>
          <w:color w:val="333333"/>
          <w:lang w:val="en-US"/>
        </w:rPr>
        <w:t>recognised</w:t>
      </w:r>
      <w:proofErr w:type="spellEnd"/>
      <w:r w:rsidR="00661E23">
        <w:rPr>
          <w:rFonts w:ascii="Arial" w:hAnsi="Arial" w:cs="Verdana"/>
          <w:color w:val="333333"/>
          <w:lang w:val="en-US"/>
        </w:rPr>
        <w:t xml:space="preserve"> and where appropriate </w:t>
      </w:r>
      <w:r w:rsidR="00B03B68" w:rsidRPr="00E67CB4">
        <w:rPr>
          <w:rFonts w:ascii="Arial" w:hAnsi="Arial" w:cs="Verdana"/>
          <w:color w:val="333333"/>
          <w:lang w:val="en-US"/>
        </w:rPr>
        <w:t>development</w:t>
      </w:r>
      <w:r w:rsidR="00836C3F" w:rsidRPr="00E67CB4">
        <w:rPr>
          <w:rFonts w:ascii="Arial" w:hAnsi="Arial" w:cs="Verdana"/>
          <w:color w:val="333333"/>
          <w:lang w:val="en-US"/>
        </w:rPr>
        <w:t xml:space="preserve"> and progression</w:t>
      </w:r>
      <w:r w:rsidR="00B03B68" w:rsidRPr="00E67CB4">
        <w:rPr>
          <w:rFonts w:ascii="Arial" w:hAnsi="Arial" w:cs="Verdana"/>
          <w:color w:val="333333"/>
          <w:lang w:val="en-US"/>
        </w:rPr>
        <w:t xml:space="preserve"> of skills with</w:t>
      </w:r>
      <w:r w:rsidR="00661E23">
        <w:rPr>
          <w:rFonts w:ascii="Arial" w:hAnsi="Arial" w:cs="Verdana"/>
          <w:color w:val="333333"/>
          <w:lang w:val="en-US"/>
        </w:rPr>
        <w:t>in the Experiences and Outcomes identified</w:t>
      </w:r>
      <w:r>
        <w:rPr>
          <w:rFonts w:ascii="Arial" w:hAnsi="Arial" w:cs="Verdana"/>
          <w:color w:val="333333"/>
          <w:lang w:val="en-US"/>
        </w:rPr>
        <w:t>.</w:t>
      </w:r>
      <w:r w:rsidR="00661E23">
        <w:rPr>
          <w:rFonts w:ascii="Arial" w:hAnsi="Arial" w:cs="Verdana"/>
          <w:color w:val="333333"/>
          <w:lang w:val="en-US"/>
        </w:rPr>
        <w:t xml:space="preserve"> </w:t>
      </w:r>
      <w:r>
        <w:rPr>
          <w:rFonts w:ascii="Arial" w:hAnsi="Arial" w:cs="Verdana"/>
          <w:color w:val="333333"/>
          <w:lang w:val="en-US"/>
        </w:rPr>
        <w:t>Achievement and progress is included in learning</w:t>
      </w:r>
      <w:r w:rsidR="00B03B68" w:rsidRPr="00E67CB4">
        <w:rPr>
          <w:rFonts w:ascii="Arial" w:hAnsi="Arial" w:cs="Verdana"/>
          <w:color w:val="333333"/>
          <w:lang w:val="en-US"/>
        </w:rPr>
        <w:t xml:space="preserve"> logs/profiles</w:t>
      </w:r>
      <w:r>
        <w:rPr>
          <w:rFonts w:ascii="Arial" w:hAnsi="Arial" w:cs="Verdana"/>
          <w:color w:val="333333"/>
          <w:lang w:val="en-US"/>
        </w:rPr>
        <w:t xml:space="preserve"> </w:t>
      </w:r>
      <w:r w:rsidR="00836C3F" w:rsidRPr="00E67CB4">
        <w:rPr>
          <w:rFonts w:ascii="Arial" w:hAnsi="Arial" w:cs="Verdana"/>
          <w:color w:val="333333"/>
          <w:lang w:val="en-US"/>
        </w:rPr>
        <w:t>as agreed by learner/mentor.</w:t>
      </w:r>
      <w:r w:rsidR="00B03B68" w:rsidRPr="00E67CB4">
        <w:rPr>
          <w:rFonts w:ascii="Arial" w:hAnsi="Arial" w:cs="Verdana"/>
          <w:color w:val="333333"/>
          <w:lang w:val="en-US"/>
        </w:rPr>
        <w:t xml:space="preserve"> </w:t>
      </w:r>
      <w:r>
        <w:rPr>
          <w:rFonts w:ascii="Arial" w:hAnsi="Arial" w:cs="Verdana"/>
          <w:color w:val="333333"/>
          <w:lang w:val="en-US"/>
        </w:rPr>
        <w:t>Where practical and appropriate, the school works in partnership with providers to develop and enhance opportunities.</w:t>
      </w:r>
      <w:r w:rsidR="00B03B68" w:rsidRPr="00E67CB4">
        <w:rPr>
          <w:rFonts w:ascii="Arial" w:hAnsi="Arial" w:cs="Verdana"/>
          <w:color w:val="333333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page" w:tblpX="1450" w:tblpY="3605"/>
        <w:tblW w:w="0" w:type="auto"/>
        <w:tblLook w:val="00BF"/>
      </w:tblPr>
      <w:tblGrid>
        <w:gridCol w:w="3543"/>
        <w:gridCol w:w="3543"/>
        <w:gridCol w:w="3543"/>
        <w:gridCol w:w="3543"/>
      </w:tblGrid>
      <w:tr w:rsidR="006D6A43" w:rsidRPr="009A696C"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Area of activity</w:t>
            </w: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Early level: Nursery – P1</w:t>
            </w: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First Level: P2 – P4</w:t>
            </w: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Second Level: P5 – P7</w:t>
            </w:r>
          </w:p>
        </w:tc>
      </w:tr>
      <w:tr w:rsidR="006D6A43" w:rsidRPr="009A696C">
        <w:tc>
          <w:tcPr>
            <w:tcW w:w="3543" w:type="dxa"/>
          </w:tcPr>
          <w:p w:rsidR="006D6A43" w:rsidRPr="0002439C" w:rsidRDefault="006D6A43" w:rsidP="006D6A43">
            <w:pPr>
              <w:rPr>
                <w:rFonts w:ascii="Arial" w:hAnsi="Arial"/>
                <w:b/>
              </w:rPr>
            </w:pPr>
            <w:r w:rsidRPr="0002439C">
              <w:rPr>
                <w:rFonts w:ascii="Arial" w:hAnsi="Arial"/>
                <w:b/>
              </w:rPr>
              <w:t>After school/lunchtime clubs and organised activities in which our pupils de</w:t>
            </w:r>
            <w:r>
              <w:rPr>
                <w:rFonts w:ascii="Arial" w:hAnsi="Arial"/>
                <w:b/>
              </w:rPr>
              <w:t xml:space="preserve">velop skills and achieve </w:t>
            </w:r>
          </w:p>
          <w:p w:rsidR="006D6A43" w:rsidRPr="00C205D0" w:rsidRDefault="006D6A43" w:rsidP="006D6A4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</w:tr>
      <w:tr w:rsidR="006D6A43" w:rsidRPr="009A696C">
        <w:tc>
          <w:tcPr>
            <w:tcW w:w="3543" w:type="dxa"/>
          </w:tcPr>
          <w:p w:rsidR="006D6A43" w:rsidRPr="0002439C" w:rsidRDefault="006D6A43" w:rsidP="006D6A43">
            <w:pPr>
              <w:rPr>
                <w:rFonts w:ascii="Arial" w:hAnsi="Arial"/>
                <w:b/>
              </w:rPr>
            </w:pPr>
            <w:r w:rsidRPr="0002439C">
              <w:rPr>
                <w:rFonts w:ascii="Arial" w:hAnsi="Arial"/>
                <w:b/>
              </w:rPr>
              <w:t xml:space="preserve">External organised clubs and activities in which our pupils develop skills and </w:t>
            </w:r>
            <w:r>
              <w:rPr>
                <w:rFonts w:ascii="Arial" w:hAnsi="Arial"/>
                <w:b/>
              </w:rPr>
              <w:t>achieve</w:t>
            </w:r>
          </w:p>
          <w:p w:rsidR="006D6A43" w:rsidRPr="00C205D0" w:rsidRDefault="006D6A43" w:rsidP="006D6A4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</w:tr>
      <w:tr w:rsidR="006D6A43" w:rsidRPr="009A696C">
        <w:tc>
          <w:tcPr>
            <w:tcW w:w="3543" w:type="dxa"/>
          </w:tcPr>
          <w:p w:rsidR="006D6A43" w:rsidRPr="0002439C" w:rsidRDefault="006D6A43" w:rsidP="006D6A43">
            <w:pPr>
              <w:rPr>
                <w:rFonts w:ascii="Arial" w:hAnsi="Arial"/>
                <w:b/>
              </w:rPr>
            </w:pPr>
            <w:r w:rsidRPr="0002439C">
              <w:rPr>
                <w:rFonts w:ascii="Arial" w:hAnsi="Arial"/>
                <w:b/>
              </w:rPr>
              <w:t>Other organised activities not included in subject areas and IDL in which our pupils de</w:t>
            </w:r>
            <w:r>
              <w:rPr>
                <w:rFonts w:ascii="Arial" w:hAnsi="Arial"/>
                <w:b/>
              </w:rPr>
              <w:t>velop skills and achieve</w:t>
            </w:r>
          </w:p>
          <w:p w:rsidR="006D6A43" w:rsidRPr="00C205D0" w:rsidRDefault="006D6A43" w:rsidP="006D6A4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</w:tr>
      <w:tr w:rsidR="006D6A43" w:rsidRPr="009A696C">
        <w:tc>
          <w:tcPr>
            <w:tcW w:w="3543" w:type="dxa"/>
          </w:tcPr>
          <w:p w:rsidR="006D6A43" w:rsidRPr="00C205D0" w:rsidRDefault="006D6A43" w:rsidP="006D6A43">
            <w:pPr>
              <w:rPr>
                <w:rFonts w:ascii="Arial" w:hAnsi="Arial"/>
                <w:b/>
                <w:sz w:val="24"/>
              </w:rPr>
            </w:pPr>
            <w:r w:rsidRPr="0002439C">
              <w:rPr>
                <w:rFonts w:ascii="Arial" w:hAnsi="Arial"/>
                <w:b/>
              </w:rPr>
              <w:t>Other individual personal achievement</w:t>
            </w:r>
            <w:r>
              <w:rPr>
                <w:rFonts w:ascii="Arial" w:hAnsi="Arial"/>
                <w:b/>
              </w:rPr>
              <w:t>/opportunities</w:t>
            </w:r>
            <w:r w:rsidRPr="0002439C">
              <w:rPr>
                <w:rFonts w:ascii="Arial" w:hAnsi="Arial"/>
                <w:b/>
              </w:rPr>
              <w:t xml:space="preserve"> e.g. outside locality, outside structured club environment etc.  </w:t>
            </w: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Default="006D6A43" w:rsidP="006D6A43">
            <w:pPr>
              <w:rPr>
                <w:rFonts w:ascii="Arial" w:hAnsi="Arial"/>
              </w:rPr>
            </w:pPr>
          </w:p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6D6A43" w:rsidRPr="009A696C" w:rsidRDefault="006D6A43" w:rsidP="006D6A43">
            <w:pPr>
              <w:rPr>
                <w:rFonts w:ascii="Arial" w:hAnsi="Arial"/>
              </w:rPr>
            </w:pPr>
          </w:p>
        </w:tc>
      </w:tr>
    </w:tbl>
    <w:p w:rsidR="00961C43" w:rsidRPr="006D6A43" w:rsidRDefault="00961C43" w:rsidP="006D6A43">
      <w:pPr>
        <w:tabs>
          <w:tab w:val="left" w:pos="2576"/>
        </w:tabs>
      </w:pPr>
    </w:p>
    <w:sectPr w:rsidR="00961C43" w:rsidRPr="006D6A43" w:rsidSect="002148EF">
      <w:pgSz w:w="16838" w:h="11899" w:orient="landscape"/>
      <w:pgMar w:top="426" w:right="820" w:bottom="851" w:left="851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C82821"/>
    <w:multiLevelType w:val="hybridMultilevel"/>
    <w:tmpl w:val="5B3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2211"/>
    <w:rsid w:val="001337AD"/>
    <w:rsid w:val="001B32A9"/>
    <w:rsid w:val="002148EF"/>
    <w:rsid w:val="00247539"/>
    <w:rsid w:val="003B7529"/>
    <w:rsid w:val="00456B54"/>
    <w:rsid w:val="00661E23"/>
    <w:rsid w:val="006B2704"/>
    <w:rsid w:val="006D6A43"/>
    <w:rsid w:val="00836C3F"/>
    <w:rsid w:val="00961C43"/>
    <w:rsid w:val="00AC2211"/>
    <w:rsid w:val="00AF4674"/>
    <w:rsid w:val="00B03B68"/>
    <w:rsid w:val="00B723A6"/>
    <w:rsid w:val="00BB0C75"/>
    <w:rsid w:val="00C205D0"/>
    <w:rsid w:val="00D22257"/>
    <w:rsid w:val="00E67CB4"/>
    <w:rsid w:val="00FF2F59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802A8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2211"/>
    <w:pPr>
      <w:ind w:left="720"/>
      <w:contextualSpacing/>
    </w:pPr>
  </w:style>
  <w:style w:type="table" w:styleId="TableGrid">
    <w:name w:val="Table Grid"/>
    <w:basedOn w:val="TableNormal"/>
    <w:uiPriority w:val="59"/>
    <w:rsid w:val="00B03B68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Macintosh Word</Application>
  <DocSecurity>0</DocSecurity>
  <Lines>6</Lines>
  <Paragraphs>1</Paragraphs>
  <ScaleCrop>false</ScaleCrop>
  <Company>Argyll &amp; Bute Council Education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cp:lastPrinted>2014-07-04T15:21:00Z</cp:lastPrinted>
  <dcterms:created xsi:type="dcterms:W3CDTF">2014-09-05T11:06:00Z</dcterms:created>
  <dcterms:modified xsi:type="dcterms:W3CDTF">2014-09-05T11:16:00Z</dcterms:modified>
</cp:coreProperties>
</file>