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BC" w:rsidRPr="00B858BC" w:rsidRDefault="00B858BC">
      <w:pPr>
        <w:rPr>
          <w:b/>
          <w:sz w:val="24"/>
          <w:u w:val="single"/>
        </w:rPr>
      </w:pPr>
      <w:r w:rsidRPr="00B858BC">
        <w:rPr>
          <w:b/>
          <w:sz w:val="24"/>
          <w:u w:val="single"/>
        </w:rPr>
        <w:t>Guide to using the Secondary tracking sheet</w:t>
      </w:r>
    </w:p>
    <w:p w:rsidR="00C25D49" w:rsidRPr="00B858BC" w:rsidRDefault="00B858BC">
      <w:pPr>
        <w:rPr>
          <w:sz w:val="24"/>
        </w:rPr>
      </w:pPr>
      <w:r w:rsidRPr="00B858BC">
        <w:rPr>
          <w:sz w:val="24"/>
        </w:rPr>
        <w:t>Every tracking period</w:t>
      </w:r>
      <w:r w:rsidR="00C25D49" w:rsidRPr="00B858BC">
        <w:rPr>
          <w:sz w:val="24"/>
        </w:rPr>
        <w:t>, the data in the spreadsheet is updated</w:t>
      </w:r>
      <w:r>
        <w:rPr>
          <w:sz w:val="24"/>
        </w:rPr>
        <w:t xml:space="preserve"> with the most recent levels for each pupil</w:t>
      </w:r>
      <w:r w:rsidR="00C25D49" w:rsidRPr="00B858BC">
        <w:rPr>
          <w:sz w:val="24"/>
        </w:rPr>
        <w:t>. As it is being updated, a</w:t>
      </w:r>
      <w:r w:rsidR="00484D93">
        <w:rPr>
          <w:sz w:val="24"/>
        </w:rPr>
        <w:t>n overall</w:t>
      </w:r>
      <w:r w:rsidR="00C25D49" w:rsidRPr="00B858BC">
        <w:rPr>
          <w:sz w:val="24"/>
        </w:rPr>
        <w:t xml:space="preserve"> judgement </w:t>
      </w:r>
      <w:r w:rsidRPr="00B858BC">
        <w:rPr>
          <w:sz w:val="24"/>
        </w:rPr>
        <w:t>is</w:t>
      </w:r>
      <w:r w:rsidR="00C25D49" w:rsidRPr="00B858BC">
        <w:rPr>
          <w:sz w:val="24"/>
        </w:rPr>
        <w:t xml:space="preserve"> made on whether individual pupils are “On”, “Off” or “Over Target”, and this is noted in the spreadsheet in column D. Right now, a member of the management team does this.</w:t>
      </w:r>
    </w:p>
    <w:p w:rsidR="00B858BC" w:rsidRPr="00B858BC" w:rsidRDefault="00B858BC">
      <w:pPr>
        <w:rPr>
          <w:sz w:val="24"/>
        </w:rPr>
      </w:pPr>
      <w:r w:rsidRPr="00B858BC">
        <w:rPr>
          <w:noProof/>
          <w:sz w:val="24"/>
          <w:lang w:eastAsia="en-GB"/>
        </w:rPr>
        <w:drawing>
          <wp:inline distT="0" distB="0" distL="0" distR="0" wp14:anchorId="20151038" wp14:editId="3B698DE4">
            <wp:extent cx="3257550" cy="14418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3350" r="69588" b="52709"/>
                    <a:stretch/>
                  </pic:blipFill>
                  <pic:spPr bwMode="auto">
                    <a:xfrm>
                      <a:off x="0" y="0"/>
                      <a:ext cx="3280355" cy="145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8BC" w:rsidRPr="00B858BC" w:rsidRDefault="00B858BC">
      <w:pPr>
        <w:rPr>
          <w:sz w:val="24"/>
        </w:rPr>
      </w:pPr>
    </w:p>
    <w:p w:rsidR="00B858BC" w:rsidRPr="00B858BC" w:rsidRDefault="00C25D49">
      <w:pPr>
        <w:rPr>
          <w:sz w:val="24"/>
        </w:rPr>
      </w:pPr>
      <w:r w:rsidRPr="00B858BC">
        <w:rPr>
          <w:sz w:val="24"/>
        </w:rPr>
        <w:t xml:space="preserve">In S1, data from P7 is included to ensure staff are taking account of pupils’ prior progress. </w:t>
      </w:r>
      <w:r w:rsidR="00B858BC" w:rsidRPr="00B858BC">
        <w:rPr>
          <w:sz w:val="24"/>
        </w:rPr>
        <w:t>The English and Maths entries in columns L and Q are based on the S1 teachers’ professional judgement.</w:t>
      </w:r>
    </w:p>
    <w:p w:rsidR="00B858BC" w:rsidRPr="00B858BC" w:rsidRDefault="00B858BC">
      <w:pPr>
        <w:rPr>
          <w:sz w:val="24"/>
        </w:rPr>
      </w:pPr>
      <w:r w:rsidRPr="00B858BC">
        <w:rPr>
          <w:noProof/>
          <w:sz w:val="24"/>
          <w:lang w:eastAsia="en-GB"/>
        </w:rPr>
        <w:drawing>
          <wp:inline distT="0" distB="0" distL="0" distR="0" wp14:anchorId="044F42F4" wp14:editId="3FCA74A8">
            <wp:extent cx="4776470" cy="136201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561" t="23693" r="16907" b="52709"/>
                    <a:stretch/>
                  </pic:blipFill>
                  <pic:spPr bwMode="auto">
                    <a:xfrm>
                      <a:off x="0" y="0"/>
                      <a:ext cx="4782780" cy="136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8BC" w:rsidRPr="00B858BC" w:rsidRDefault="00B858BC">
      <w:pPr>
        <w:rPr>
          <w:sz w:val="24"/>
        </w:rPr>
      </w:pPr>
    </w:p>
    <w:p w:rsidR="00C25D49" w:rsidRPr="00B858BC" w:rsidRDefault="00C25D49">
      <w:pPr>
        <w:rPr>
          <w:sz w:val="24"/>
        </w:rPr>
      </w:pPr>
      <w:r w:rsidRPr="00B858BC">
        <w:rPr>
          <w:sz w:val="24"/>
        </w:rPr>
        <w:t xml:space="preserve">In S2, pupils’ Maths sets are included, and in S3 SNSA results are incorporated. </w:t>
      </w:r>
    </w:p>
    <w:p w:rsidR="00B858BC" w:rsidRPr="00B858BC" w:rsidRDefault="00B858BC">
      <w:pPr>
        <w:rPr>
          <w:sz w:val="24"/>
        </w:rPr>
      </w:pPr>
      <w:r w:rsidRPr="00B858BC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74295</wp:posOffset>
            </wp:positionV>
            <wp:extent cx="2534285" cy="1266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0" t="23941" r="38843" b="53892"/>
                    <a:stretch/>
                  </pic:blipFill>
                  <pic:spPr bwMode="auto">
                    <a:xfrm>
                      <a:off x="0" y="0"/>
                      <a:ext cx="253428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8BC">
        <w:rPr>
          <w:noProof/>
          <w:sz w:val="24"/>
          <w:lang w:eastAsia="en-GB"/>
        </w:rPr>
        <w:drawing>
          <wp:inline distT="0" distB="0" distL="0" distR="0" wp14:anchorId="542851F8" wp14:editId="0F073201">
            <wp:extent cx="1150938" cy="1381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060" t="23646" r="52138" b="53300"/>
                    <a:stretch/>
                  </pic:blipFill>
                  <pic:spPr bwMode="auto">
                    <a:xfrm>
                      <a:off x="0" y="0"/>
                      <a:ext cx="1155083" cy="1386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D49" w:rsidRDefault="00C25D49">
      <w:pPr>
        <w:rPr>
          <w:noProof/>
          <w:sz w:val="24"/>
          <w:lang w:eastAsia="en-GB"/>
        </w:rPr>
      </w:pPr>
      <w:r w:rsidRPr="00B858BC">
        <w:rPr>
          <w:sz w:val="24"/>
        </w:rPr>
        <w:t xml:space="preserve">On the far right, there are columns to note information related to SIMD, LAC, </w:t>
      </w:r>
      <w:r w:rsidR="00B858BC" w:rsidRPr="00B858BC">
        <w:rPr>
          <w:sz w:val="24"/>
        </w:rPr>
        <w:t xml:space="preserve">interventions, </w:t>
      </w:r>
      <w:r w:rsidRPr="00B858BC">
        <w:rPr>
          <w:sz w:val="24"/>
        </w:rPr>
        <w:t>etc. For pupils with additional support needs, hyperlinks are used to include confidential pupil information, which includes background information and strategies to support the individual pupil.</w:t>
      </w:r>
      <w:r w:rsidR="00B858BC" w:rsidRPr="00B858BC">
        <w:rPr>
          <w:sz w:val="24"/>
        </w:rPr>
        <w:t xml:space="preserve"> If staff click on the “Y” (indicating Yes), they are taken to a new panel which displays this confidential information.</w:t>
      </w:r>
      <w:r w:rsidR="00B858BC" w:rsidRPr="00B858BC">
        <w:rPr>
          <w:noProof/>
          <w:sz w:val="24"/>
          <w:lang w:eastAsia="en-GB"/>
        </w:rPr>
        <w:t xml:space="preserve"> </w:t>
      </w:r>
    </w:p>
    <w:p w:rsidR="00B858BC" w:rsidRPr="00B858BC" w:rsidRDefault="00B858BC">
      <w:pPr>
        <w:rPr>
          <w:sz w:val="24"/>
        </w:rPr>
      </w:pPr>
      <w:r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1104900</wp:posOffset>
                </wp:positionV>
                <wp:extent cx="1714500" cy="285750"/>
                <wp:effectExtent l="19050" t="19050" r="5715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2857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E3BF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7.25pt;margin-top:87pt;width:13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" strokecolor="#5b9bd5 [3204]" strokeweight="2.25pt">
                <v:stroke endarrow="block" joinstyle="miter"/>
              </v:shape>
            </w:pict>
          </mc:Fallback>
        </mc:AlternateContent>
      </w:r>
      <w:r w:rsidRPr="00B858BC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2895600" cy="345304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" t="24532" r="68757" b="9556"/>
                    <a:stretch/>
                  </pic:blipFill>
                  <pic:spPr bwMode="auto">
                    <a:xfrm>
                      <a:off x="0" y="0"/>
                      <a:ext cx="2895600" cy="3453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114D4372" wp14:editId="15749B89">
            <wp:extent cx="2438400" cy="15114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7110" t="23645" r="2781" b="54187"/>
                    <a:stretch/>
                  </pic:blipFill>
                  <pic:spPr bwMode="auto">
                    <a:xfrm>
                      <a:off x="0" y="0"/>
                      <a:ext cx="2449780" cy="1518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8BC" w:rsidRPr="00B858BC" w:rsidRDefault="00B858BC">
      <w:pPr>
        <w:rPr>
          <w:sz w:val="24"/>
        </w:rPr>
      </w:pPr>
      <w:bookmarkStart w:id="0" w:name="_GoBack"/>
      <w:bookmarkEnd w:id="0"/>
    </w:p>
    <w:p w:rsidR="00C25D49" w:rsidRDefault="00C25D49"/>
    <w:sectPr w:rsidR="00C25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49"/>
    <w:rsid w:val="00484D93"/>
    <w:rsid w:val="007D5F62"/>
    <w:rsid w:val="00B858BC"/>
    <w:rsid w:val="00C25D49"/>
    <w:rsid w:val="00E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31468-B7E3-484A-80F2-3940591B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Cathro, Gillian</dc:creator>
  <cp:keywords/>
  <dc:description/>
  <cp:lastModifiedBy>Cathro, Gillian</cp:lastModifiedBy>
  <cp:revision>2</cp:revision>
  <dcterms:created xsi:type="dcterms:W3CDTF">2019-05-20T15:28:00Z</dcterms:created>
  <dcterms:modified xsi:type="dcterms:W3CDTF">2019-05-23T08:18:00Z</dcterms:modified>
</cp:coreProperties>
</file>