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F86" w14:paraId="60B845C6" w14:textId="77777777" w:rsidTr="00692257">
        <w:tc>
          <w:tcPr>
            <w:tcW w:w="4508" w:type="dxa"/>
          </w:tcPr>
          <w:p w14:paraId="78D5AD94" w14:textId="5CEB9A6A" w:rsidR="00096F86" w:rsidRPr="00096F86" w:rsidRDefault="00096F86" w:rsidP="00692257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Attending</w:t>
            </w:r>
          </w:p>
        </w:tc>
        <w:tc>
          <w:tcPr>
            <w:tcW w:w="4508" w:type="dxa"/>
          </w:tcPr>
          <w:p w14:paraId="3870F6C9" w14:textId="415AE480" w:rsidR="00096F86" w:rsidRPr="00096F86" w:rsidRDefault="00096F86" w:rsidP="00692257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Apologies</w:t>
            </w:r>
          </w:p>
        </w:tc>
      </w:tr>
      <w:tr w:rsidR="00096F86" w14:paraId="34FF5FAB" w14:textId="77777777" w:rsidTr="00692257">
        <w:trPr>
          <w:trHeight w:val="1128"/>
        </w:trPr>
        <w:tc>
          <w:tcPr>
            <w:tcW w:w="4508" w:type="dxa"/>
          </w:tcPr>
          <w:p w14:paraId="59DB0317" w14:textId="77777777" w:rsidR="00096F86" w:rsidRDefault="00096F86" w:rsidP="00692257">
            <w:r>
              <w:t>Natasha Newcombe</w:t>
            </w:r>
          </w:p>
          <w:p w14:paraId="0918A397" w14:textId="77777777" w:rsidR="00096F86" w:rsidRDefault="00096F86" w:rsidP="00692257">
            <w:r>
              <w:t>Emma MacTaggart</w:t>
            </w:r>
          </w:p>
          <w:p w14:paraId="3C0B4B9B" w14:textId="77777777" w:rsidR="00096F86" w:rsidRDefault="00096F86" w:rsidP="00692257">
            <w:r>
              <w:t>Morven Gemmell</w:t>
            </w:r>
          </w:p>
          <w:p w14:paraId="571C070C" w14:textId="77777777" w:rsidR="00096F86" w:rsidRDefault="00096F86" w:rsidP="00692257">
            <w:r>
              <w:t>Maureen MacDonald</w:t>
            </w:r>
          </w:p>
          <w:p w14:paraId="5031A1C6" w14:textId="77777777" w:rsidR="00096F86" w:rsidRDefault="00096F86" w:rsidP="00692257">
            <w:r>
              <w:t>Elizabeth Fitzpatrick</w:t>
            </w:r>
          </w:p>
          <w:p w14:paraId="634598D2" w14:textId="77777777" w:rsidR="00096F86" w:rsidRDefault="00096F86" w:rsidP="00692257">
            <w:r>
              <w:t>Maria Heads</w:t>
            </w:r>
          </w:p>
          <w:p w14:paraId="571B9415" w14:textId="00A2CEBB" w:rsidR="00096F86" w:rsidRDefault="00096F86" w:rsidP="00692257">
            <w:r>
              <w:t>Amy Hannett</w:t>
            </w:r>
          </w:p>
          <w:p w14:paraId="7950756C" w14:textId="0CA12F72" w:rsidR="00096F86" w:rsidRDefault="00F36AE6" w:rsidP="00692257">
            <w:r>
              <w:t>Colin</w:t>
            </w:r>
            <w:r w:rsidR="00096F86">
              <w:t xml:space="preserve"> Gordon</w:t>
            </w:r>
          </w:p>
          <w:p w14:paraId="1F87DA03" w14:textId="6CBA070D" w:rsidR="00817098" w:rsidRDefault="00817098" w:rsidP="00692257"/>
          <w:p w14:paraId="1859A515" w14:textId="50539E83" w:rsidR="00096F86" w:rsidRDefault="00096F86" w:rsidP="00692257"/>
        </w:tc>
        <w:tc>
          <w:tcPr>
            <w:tcW w:w="4508" w:type="dxa"/>
          </w:tcPr>
          <w:p w14:paraId="681DD44E" w14:textId="4C268C43" w:rsidR="00096F86" w:rsidRDefault="00096F86" w:rsidP="00692257">
            <w:r>
              <w:t>Joanne Beckett</w:t>
            </w:r>
          </w:p>
          <w:p w14:paraId="74FA17BF" w14:textId="40B5017C" w:rsidR="00096F86" w:rsidRDefault="00096F86" w:rsidP="00692257">
            <w:r>
              <w:t>Megan Byres</w:t>
            </w:r>
          </w:p>
          <w:p w14:paraId="57F42C09" w14:textId="12AB5E7D" w:rsidR="00096F86" w:rsidRDefault="00096F86" w:rsidP="00692257">
            <w:r>
              <w:t>Amber McCuaig</w:t>
            </w:r>
          </w:p>
          <w:p w14:paraId="501C2BC0" w14:textId="77777777" w:rsidR="00096F86" w:rsidRDefault="00817098" w:rsidP="00692257">
            <w:r>
              <w:t>Rosie</w:t>
            </w:r>
            <w:r w:rsidR="00096F86">
              <w:t xml:space="preserve"> Gordon</w:t>
            </w:r>
          </w:p>
          <w:p w14:paraId="0E07240E" w14:textId="77777777" w:rsidR="001160BA" w:rsidRDefault="001160BA" w:rsidP="00692257">
            <w:r>
              <w:t xml:space="preserve">Coral </w:t>
            </w:r>
            <w:r w:rsidR="00AB6E56">
              <w:t>McEachern</w:t>
            </w:r>
          </w:p>
          <w:p w14:paraId="35B3A1F0" w14:textId="77777777" w:rsidR="005E4B58" w:rsidRDefault="005E4B58" w:rsidP="00692257">
            <w:r>
              <w:t xml:space="preserve">Martin Armstrong </w:t>
            </w:r>
          </w:p>
          <w:p w14:paraId="639AB38C" w14:textId="77777777" w:rsidR="005E4B58" w:rsidRDefault="005E4B58" w:rsidP="00692257">
            <w:r>
              <w:t xml:space="preserve">Grace Gibson </w:t>
            </w:r>
          </w:p>
          <w:p w14:paraId="024C95F2" w14:textId="77777777" w:rsidR="00370B60" w:rsidRDefault="00370B60" w:rsidP="00692257">
            <w:r>
              <w:t>Tina Cunningham</w:t>
            </w:r>
          </w:p>
          <w:p w14:paraId="63A42617" w14:textId="77777777" w:rsidR="000515FF" w:rsidRDefault="000515FF" w:rsidP="000515FF">
            <w:r>
              <w:t>Mhairi Drennan</w:t>
            </w:r>
          </w:p>
          <w:p w14:paraId="421EDC8A" w14:textId="75B889BF" w:rsidR="00370B60" w:rsidRDefault="00370B60" w:rsidP="00692257"/>
        </w:tc>
      </w:tr>
    </w:tbl>
    <w:p w14:paraId="20270BB7" w14:textId="77777777" w:rsidR="00692257" w:rsidRDefault="00692257" w:rsidP="00692257">
      <w:pPr>
        <w:pStyle w:val="Heading1"/>
        <w:jc w:val="center"/>
      </w:pPr>
      <w:r>
        <w:t>Port Ellen Primary School Parent Council</w:t>
      </w:r>
    </w:p>
    <w:p w14:paraId="14F92447" w14:textId="4F7775D1" w:rsidR="00692257" w:rsidRPr="00692257" w:rsidRDefault="00692257" w:rsidP="00692257">
      <w:pPr>
        <w:jc w:val="center"/>
      </w:pPr>
      <w:r>
        <w:t xml:space="preserve">Date: </w:t>
      </w:r>
      <w:r w:rsidR="005E4B58">
        <w:t>18</w:t>
      </w:r>
      <w:r w:rsidR="005E4B58" w:rsidRPr="005E4B58">
        <w:rPr>
          <w:vertAlign w:val="superscript"/>
        </w:rPr>
        <w:t>th</w:t>
      </w:r>
      <w:r w:rsidR="005E4B58">
        <w:t xml:space="preserve"> September</w:t>
      </w:r>
      <w:r>
        <w:t xml:space="preserve"> 2025                  Start Time: 6.00pm                 Finish Time:</w:t>
      </w:r>
      <w:r w:rsidR="00BD1DE3">
        <w:t xml:space="preserve"> </w:t>
      </w:r>
      <w:r w:rsidR="005D27E7">
        <w:t>7.00pm</w:t>
      </w:r>
    </w:p>
    <w:p w14:paraId="3F23F81F" w14:textId="77777777" w:rsidR="00692257" w:rsidRDefault="00692257"/>
    <w:p w14:paraId="309B1A7A" w14:textId="77777777" w:rsidR="00692257" w:rsidRDefault="006922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00B07AD0" w14:textId="77777777" w:rsidTr="00096F86">
        <w:tc>
          <w:tcPr>
            <w:tcW w:w="9016" w:type="dxa"/>
          </w:tcPr>
          <w:p w14:paraId="7B838C76" w14:textId="79894AB3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Agenda / Parent Chair Welcome</w:t>
            </w:r>
            <w:r w:rsidR="007D2E84">
              <w:rPr>
                <w:b/>
                <w:bCs/>
              </w:rPr>
              <w:t xml:space="preserve"> / Previous Meeting points.</w:t>
            </w:r>
          </w:p>
        </w:tc>
      </w:tr>
      <w:tr w:rsidR="00096F86" w14:paraId="59E20579" w14:textId="77777777" w:rsidTr="00096F86">
        <w:tc>
          <w:tcPr>
            <w:tcW w:w="9016" w:type="dxa"/>
          </w:tcPr>
          <w:p w14:paraId="0022F122" w14:textId="7125C323" w:rsidR="00096F86" w:rsidRDefault="005D27E7">
            <w:r>
              <w:t xml:space="preserve">No points to discuss. </w:t>
            </w:r>
          </w:p>
          <w:p w14:paraId="0D643F6E" w14:textId="77777777" w:rsidR="00096F86" w:rsidRDefault="00096F86"/>
        </w:tc>
      </w:tr>
    </w:tbl>
    <w:p w14:paraId="015F6042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22C14D67" w14:textId="77777777" w:rsidTr="00096F86">
        <w:tc>
          <w:tcPr>
            <w:tcW w:w="9016" w:type="dxa"/>
          </w:tcPr>
          <w:p w14:paraId="746A07FC" w14:textId="25C38133" w:rsidR="00096F86" w:rsidRPr="00096F86" w:rsidRDefault="00DC6BAD" w:rsidP="00096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Improvement Plan</w:t>
            </w:r>
          </w:p>
        </w:tc>
      </w:tr>
      <w:tr w:rsidR="00096F86" w14:paraId="170E8F77" w14:textId="77777777" w:rsidTr="00096F86">
        <w:tc>
          <w:tcPr>
            <w:tcW w:w="9016" w:type="dxa"/>
          </w:tcPr>
          <w:p w14:paraId="5B1D3014" w14:textId="77777777" w:rsidR="00096F86" w:rsidRDefault="00096F86"/>
          <w:p w14:paraId="4A8F43E1" w14:textId="5FC63708" w:rsidR="00096F86" w:rsidRDefault="007D3463">
            <w:r>
              <w:t>A parent poster has been sent out, focusing on four</w:t>
            </w:r>
            <w:r w:rsidR="00DF46CA">
              <w:t xml:space="preserve"> areas around </w:t>
            </w:r>
            <w:r w:rsidR="005D27E7">
              <w:t xml:space="preserve">the </w:t>
            </w:r>
            <w:r w:rsidR="00DF46CA">
              <w:t xml:space="preserve">PACE model. </w:t>
            </w:r>
          </w:p>
          <w:p w14:paraId="62F6873B" w14:textId="77777777" w:rsidR="000F305B" w:rsidRDefault="000F305B">
            <w:r>
              <w:t xml:space="preserve">The main aspects are: </w:t>
            </w:r>
          </w:p>
          <w:p w14:paraId="5E1B755A" w14:textId="6D2C2643" w:rsidR="000F305B" w:rsidRDefault="008A602C" w:rsidP="005D27E7">
            <w:pPr>
              <w:jc w:val="center"/>
            </w:pPr>
            <w:r w:rsidRPr="005D27E7">
              <w:rPr>
                <w:b/>
                <w:bCs/>
              </w:rPr>
              <w:t>P</w:t>
            </w:r>
            <w:r>
              <w:t xml:space="preserve"> - </w:t>
            </w:r>
            <w:r w:rsidR="00285A6F">
              <w:t>A</w:t>
            </w:r>
            <w:r w:rsidR="000F305B">
              <w:t>spects of teaching and learning</w:t>
            </w:r>
          </w:p>
          <w:p w14:paraId="5C590923" w14:textId="218BC0A3" w:rsidR="000F305B" w:rsidRDefault="002F42C3" w:rsidP="005D27E7">
            <w:pPr>
              <w:jc w:val="center"/>
            </w:pPr>
            <w:r w:rsidRPr="005D27E7">
              <w:rPr>
                <w:b/>
                <w:bCs/>
              </w:rPr>
              <w:t>A</w:t>
            </w:r>
            <w:r>
              <w:t xml:space="preserve"> - </w:t>
            </w:r>
            <w:r w:rsidR="000F305B">
              <w:t xml:space="preserve">Spelling, number </w:t>
            </w:r>
            <w:r w:rsidR="005D27E7">
              <w:t>fluency</w:t>
            </w:r>
            <w:r w:rsidR="000F305B">
              <w:t xml:space="preserve">, problem solving </w:t>
            </w:r>
            <w:r w:rsidR="00741ABF">
              <w:t xml:space="preserve"> - p</w:t>
            </w:r>
            <w:r w:rsidR="000F305B">
              <w:t xml:space="preserve">upil equity funding </w:t>
            </w:r>
            <w:r w:rsidR="00EB2B5E">
              <w:t>will be used for more universal reasons</w:t>
            </w:r>
            <w:r w:rsidR="006A3F8C">
              <w:t xml:space="preserve"> to bolster P1/2 phonics, P3+ </w:t>
            </w:r>
            <w:r w:rsidR="005D27E7">
              <w:t>Nelson</w:t>
            </w:r>
            <w:r w:rsidR="006A3F8C">
              <w:t xml:space="preserve"> spelling.</w:t>
            </w:r>
          </w:p>
          <w:p w14:paraId="30055476" w14:textId="50705199" w:rsidR="002F42C3" w:rsidRDefault="002F42C3" w:rsidP="005D27E7">
            <w:pPr>
              <w:jc w:val="center"/>
            </w:pPr>
            <w:r w:rsidRPr="005D27E7">
              <w:rPr>
                <w:b/>
                <w:bCs/>
              </w:rPr>
              <w:t>C</w:t>
            </w:r>
            <w:r>
              <w:t xml:space="preserve"> – </w:t>
            </w:r>
            <w:r w:rsidR="005D27E7">
              <w:t>S</w:t>
            </w:r>
            <w:r>
              <w:t>tem IDL</w:t>
            </w:r>
          </w:p>
          <w:p w14:paraId="3EDF692B" w14:textId="4CB3A19A" w:rsidR="008A602C" w:rsidRDefault="008A602C" w:rsidP="005D27E7">
            <w:pPr>
              <w:jc w:val="center"/>
            </w:pPr>
            <w:r w:rsidRPr="005D27E7">
              <w:rPr>
                <w:b/>
                <w:bCs/>
              </w:rPr>
              <w:t>E</w:t>
            </w:r>
            <w:r>
              <w:t xml:space="preserve"> </w:t>
            </w:r>
            <w:r w:rsidR="005868CB">
              <w:t>–</w:t>
            </w:r>
            <w:r>
              <w:t xml:space="preserve"> </w:t>
            </w:r>
            <w:r w:rsidR="005D27E7">
              <w:t>G</w:t>
            </w:r>
            <w:r w:rsidR="005868CB">
              <w:t>oing for gold for RRS, implementing Makaton &amp; reading schools</w:t>
            </w:r>
          </w:p>
          <w:p w14:paraId="22C5AA45" w14:textId="77777777" w:rsidR="002F42C3" w:rsidRDefault="002F42C3"/>
          <w:p w14:paraId="547A6DE8" w14:textId="15F6D974" w:rsidR="00C42BDC" w:rsidRDefault="00325AEC">
            <w:r>
              <w:t xml:space="preserve">Maureen also </w:t>
            </w:r>
            <w:r w:rsidR="00741ABF">
              <w:t xml:space="preserve">looked at free fruit for children who </w:t>
            </w:r>
            <w:r w:rsidR="005D27E7">
              <w:t>require</w:t>
            </w:r>
            <w:r w:rsidR="00741ABF">
              <w:t xml:space="preserve"> this</w:t>
            </w:r>
            <w:r w:rsidR="00C42BDC">
              <w:t>, through the new healthy tuck.</w:t>
            </w:r>
          </w:p>
          <w:p w14:paraId="202E57DA" w14:textId="64AC9DCE" w:rsidR="004E4CB3" w:rsidRDefault="00C42BDC">
            <w:r>
              <w:t>T</w:t>
            </w:r>
            <w:r w:rsidR="00285A6F">
              <w:t>he s</w:t>
            </w:r>
            <w:r w:rsidR="004E4CB3">
              <w:t xml:space="preserve">uccessful </w:t>
            </w:r>
            <w:r w:rsidR="00285A6F">
              <w:t xml:space="preserve">implementation </w:t>
            </w:r>
            <w:r w:rsidR="005D27E7">
              <w:t xml:space="preserve">of </w:t>
            </w:r>
            <w:r w:rsidR="004E4CB3">
              <w:t xml:space="preserve">healthy tuck </w:t>
            </w:r>
            <w:r>
              <w:t xml:space="preserve">is </w:t>
            </w:r>
            <w:r w:rsidR="00B229D0">
              <w:t xml:space="preserve">being </w:t>
            </w:r>
            <w:r w:rsidR="005D27E7">
              <w:t>led</w:t>
            </w:r>
            <w:r w:rsidR="00B229D0">
              <w:t xml:space="preserve"> </w:t>
            </w:r>
            <w:r w:rsidR="005D27E7">
              <w:t>by</w:t>
            </w:r>
            <w:r w:rsidR="00B229D0">
              <w:t xml:space="preserve"> </w:t>
            </w:r>
            <w:r w:rsidR="00285A6F">
              <w:t>Captains</w:t>
            </w:r>
            <w:r w:rsidR="00B229D0">
              <w:t xml:space="preserve"> &amp; </w:t>
            </w:r>
            <w:r w:rsidR="00285A6F">
              <w:t>V</w:t>
            </w:r>
            <w:r w:rsidR="00B229D0">
              <w:t xml:space="preserve">ice </w:t>
            </w:r>
            <w:r w:rsidR="005D27E7">
              <w:t>Captains</w:t>
            </w:r>
            <w:r w:rsidR="00B229D0">
              <w:t xml:space="preserve"> with supervision from </w:t>
            </w:r>
            <w:r w:rsidR="005D27E7">
              <w:t xml:space="preserve">an </w:t>
            </w:r>
            <w:r w:rsidR="00B229D0">
              <w:t xml:space="preserve">adult who is aware of children who </w:t>
            </w:r>
            <w:r w:rsidR="005D27E7">
              <w:t>get</w:t>
            </w:r>
            <w:r w:rsidR="00B229D0">
              <w:t xml:space="preserve"> free fruit. </w:t>
            </w:r>
          </w:p>
          <w:p w14:paraId="6CC32FD2" w14:textId="56A8CAE4" w:rsidR="00B229D0" w:rsidRDefault="00B229D0"/>
        </w:tc>
      </w:tr>
    </w:tbl>
    <w:tbl>
      <w:tblPr>
        <w:tblStyle w:val="TableGrid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6D2E" w14:paraId="3C6D31F8" w14:textId="77777777" w:rsidTr="00DE6D2E">
        <w:tc>
          <w:tcPr>
            <w:tcW w:w="9016" w:type="dxa"/>
          </w:tcPr>
          <w:p w14:paraId="1C567903" w14:textId="77777777" w:rsidR="00DE6D2E" w:rsidRPr="00096F86" w:rsidRDefault="00DE6D2E" w:rsidP="00DE6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</w:t>
            </w:r>
          </w:p>
        </w:tc>
      </w:tr>
      <w:tr w:rsidR="00DE6D2E" w14:paraId="27F89238" w14:textId="77777777" w:rsidTr="00DE6D2E">
        <w:tc>
          <w:tcPr>
            <w:tcW w:w="9016" w:type="dxa"/>
          </w:tcPr>
          <w:p w14:paraId="15D36029" w14:textId="484DE1A7" w:rsidR="00101813" w:rsidRDefault="00101813" w:rsidP="00DE6D2E">
            <w:r>
              <w:t>Fundraising this year, is there a</w:t>
            </w:r>
            <w:r w:rsidR="00DE6D2E">
              <w:t>nything in particular</w:t>
            </w:r>
            <w:r>
              <w:t>,</w:t>
            </w:r>
            <w:r w:rsidR="00DE6D2E">
              <w:t xml:space="preserve"> or just to have funds in the pot</w:t>
            </w:r>
            <w:r w:rsidR="00F254E8">
              <w:t>?</w:t>
            </w:r>
            <w:r w:rsidR="00DE6D2E">
              <w:t xml:space="preserve"> – </w:t>
            </w:r>
            <w:r w:rsidR="00F254E8">
              <w:t>It</w:t>
            </w:r>
            <w:r w:rsidR="00DE6D2E">
              <w:t xml:space="preserve"> was agreed to fund general </w:t>
            </w:r>
            <w:r w:rsidR="00540BBF">
              <w:t>expenses</w:t>
            </w:r>
            <w:r w:rsidR="00DE6D2E">
              <w:t xml:space="preserve"> </w:t>
            </w:r>
            <w:r>
              <w:t xml:space="preserve">with a </w:t>
            </w:r>
            <w:r w:rsidR="00DE6D2E">
              <w:t>contribution towards the school trip &amp; Santa gifts.</w:t>
            </w:r>
          </w:p>
          <w:p w14:paraId="1A4C0812" w14:textId="74E8778F" w:rsidR="00287DD0" w:rsidRDefault="00DE6D2E" w:rsidP="00287DD0">
            <w:r>
              <w:t>A winter bingo was suggested</w:t>
            </w:r>
            <w:r w:rsidR="00101813">
              <w:t xml:space="preserve"> as this always brings in a large amount of money</w:t>
            </w:r>
            <w:r w:rsidR="00287DD0">
              <w:t xml:space="preserve"> – </w:t>
            </w:r>
            <w:r w:rsidR="00287DD0" w:rsidRPr="0004483E">
              <w:rPr>
                <w:b/>
                <w:bCs/>
                <w:u w:val="single"/>
              </w:rPr>
              <w:t>Friday 14</w:t>
            </w:r>
            <w:r w:rsidR="00287DD0" w:rsidRPr="0004483E">
              <w:rPr>
                <w:b/>
                <w:bCs/>
                <w:u w:val="single"/>
                <w:vertAlign w:val="superscript"/>
              </w:rPr>
              <w:t>th</w:t>
            </w:r>
            <w:r w:rsidR="00287DD0" w:rsidRPr="0004483E">
              <w:rPr>
                <w:b/>
                <w:bCs/>
                <w:u w:val="single"/>
              </w:rPr>
              <w:t xml:space="preserve"> </w:t>
            </w:r>
            <w:r w:rsidR="001B4DCE">
              <w:rPr>
                <w:b/>
                <w:bCs/>
                <w:u w:val="single"/>
              </w:rPr>
              <w:t xml:space="preserve">November </w:t>
            </w:r>
            <w:r w:rsidR="00287DD0">
              <w:t>Bingo night starting at 6.30 pm. This will take place at the school hall</w:t>
            </w:r>
            <w:r w:rsidR="006F32DD">
              <w:t>.</w:t>
            </w:r>
          </w:p>
          <w:p w14:paraId="1ED4B021" w14:textId="71DE4F96" w:rsidR="00287DD0" w:rsidRDefault="00287DD0" w:rsidP="00DE6D2E"/>
          <w:p w14:paraId="0745EC09" w14:textId="13938EA9" w:rsidR="00DE6D2E" w:rsidRDefault="00DE6D2E" w:rsidP="00DE6D2E">
            <w:r>
              <w:t xml:space="preserve"> </w:t>
            </w:r>
            <w:r w:rsidR="00101813">
              <w:t>A raffle</w:t>
            </w:r>
            <w:r>
              <w:t xml:space="preserve"> was also suggested – a combination of this and bingo in November to maximise funds raised.</w:t>
            </w:r>
          </w:p>
          <w:p w14:paraId="6BFAB267" w14:textId="005882AB" w:rsidR="00DE6D2E" w:rsidRDefault="00DE6D2E" w:rsidP="00DE6D2E">
            <w:r>
              <w:t xml:space="preserve">Richard Cree – we still have night stays available to raffle off – to be raffled for a </w:t>
            </w:r>
            <w:r w:rsidR="006F32DD">
              <w:t>Valentine's</w:t>
            </w:r>
            <w:r>
              <w:t xml:space="preserve"> fundraiser. </w:t>
            </w:r>
          </w:p>
          <w:p w14:paraId="5871F7AA" w14:textId="72752A7F" w:rsidR="00DE6D2E" w:rsidRDefault="00DE6D2E" w:rsidP="00DE6D2E">
            <w:r>
              <w:t xml:space="preserve">P7 fundraising </w:t>
            </w:r>
            <w:r w:rsidR="006F32DD">
              <w:t xml:space="preserve">for their trip </w:t>
            </w:r>
            <w:r>
              <w:t>– could they organise their own fundraiser with the PC assistance</w:t>
            </w:r>
            <w:r w:rsidR="006F32DD">
              <w:t>?</w:t>
            </w:r>
            <w:r>
              <w:t xml:space="preserve"> A meeting with P7 pupils </w:t>
            </w:r>
            <w:r w:rsidR="006F32DD">
              <w:t xml:space="preserve">on </w:t>
            </w:r>
            <w:r>
              <w:t>Friday</w:t>
            </w:r>
            <w:r w:rsidR="00540BBF">
              <w:t>,</w:t>
            </w:r>
            <w:r>
              <w:t xml:space="preserve"> 24</w:t>
            </w:r>
            <w:r w:rsidRPr="00840AE7">
              <w:rPr>
                <w:vertAlign w:val="superscript"/>
              </w:rPr>
              <w:t>th</w:t>
            </w:r>
            <w:r w:rsidR="006B78AF">
              <w:rPr>
                <w:vertAlign w:val="superscript"/>
              </w:rPr>
              <w:t xml:space="preserve"> </w:t>
            </w:r>
            <w:r w:rsidR="006B78AF">
              <w:t xml:space="preserve">October at </w:t>
            </w:r>
            <w:r w:rsidR="00540BBF">
              <w:t>2.30 pm</w:t>
            </w:r>
            <w:r w:rsidR="006B78AF">
              <w:t xml:space="preserve"> -</w:t>
            </w:r>
            <w:r>
              <w:t xml:space="preserve"> Colin, Lizzie, Emma &amp; Morven to attend. </w:t>
            </w:r>
            <w:r w:rsidR="00B12360">
              <w:t>A suggestion of a s</w:t>
            </w:r>
            <w:r>
              <w:t xml:space="preserve">tatic bike ride sponsorship – equivalent distance from here to </w:t>
            </w:r>
            <w:r>
              <w:lastRenderedPageBreak/>
              <w:t>Lochgoilhead</w:t>
            </w:r>
            <w:r w:rsidR="00540BBF">
              <w:t>,</w:t>
            </w:r>
            <w:r>
              <w:t xml:space="preserve"> they need to take turns to ride</w:t>
            </w:r>
            <w:r w:rsidR="00B12360">
              <w:t xml:space="preserve"> this distance in the school hall throughout </w:t>
            </w:r>
            <w:r w:rsidR="00540BBF">
              <w:t>the</w:t>
            </w:r>
            <w:r w:rsidR="00B12360">
              <w:t xml:space="preserve"> day. </w:t>
            </w:r>
          </w:p>
          <w:p w14:paraId="2737072E" w14:textId="7F96A58D" w:rsidR="00DE6D2E" w:rsidRDefault="00DE6D2E" w:rsidP="00DE6D2E">
            <w:r>
              <w:t>6</w:t>
            </w:r>
            <w:r w:rsidRPr="00ED72FE">
              <w:rPr>
                <w:vertAlign w:val="superscript"/>
              </w:rPr>
              <w:t>th</w:t>
            </w:r>
            <w:r>
              <w:t xml:space="preserve"> December – Waffle stand by PC &amp; sell tickets for Santa</w:t>
            </w:r>
            <w:r w:rsidR="00B12360">
              <w:t xml:space="preserve"> for the school Christmas fair. </w:t>
            </w:r>
          </w:p>
          <w:p w14:paraId="5F7F0BE7" w14:textId="77777777" w:rsidR="00DE6D2E" w:rsidRDefault="00DE6D2E" w:rsidP="00DE6D2E"/>
        </w:tc>
      </w:tr>
    </w:tbl>
    <w:p w14:paraId="1E3FE75F" w14:textId="77777777" w:rsidR="00096F86" w:rsidRDefault="00096F86"/>
    <w:p w14:paraId="6D91C14A" w14:textId="0EACF19F" w:rsidR="00DB70C8" w:rsidRDefault="00DB70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2FEC" w14:paraId="74B1FE09" w14:textId="77777777" w:rsidTr="00366116">
        <w:tc>
          <w:tcPr>
            <w:tcW w:w="9016" w:type="dxa"/>
          </w:tcPr>
          <w:p w14:paraId="1930802D" w14:textId="78914134" w:rsidR="000E2FEC" w:rsidRPr="00096F86" w:rsidRDefault="00DC6BAD" w:rsidP="00366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Trip</w:t>
            </w:r>
          </w:p>
        </w:tc>
      </w:tr>
      <w:tr w:rsidR="000E2FEC" w14:paraId="24AB5575" w14:textId="77777777" w:rsidTr="00366116">
        <w:tc>
          <w:tcPr>
            <w:tcW w:w="9016" w:type="dxa"/>
          </w:tcPr>
          <w:p w14:paraId="3488FF30" w14:textId="4B9A0268" w:rsidR="00101813" w:rsidRDefault="00594570" w:rsidP="00366116">
            <w:r>
              <w:t>Rough costing of this trip is £460 per pupil</w:t>
            </w:r>
            <w:r w:rsidR="00B12360">
              <w:t>;</w:t>
            </w:r>
            <w:r>
              <w:t xml:space="preserve"> payment plans have been </w:t>
            </w:r>
            <w:r w:rsidR="00B12360">
              <w:t>set up with</w:t>
            </w:r>
            <w:r>
              <w:t xml:space="preserve"> parents. </w:t>
            </w:r>
            <w:r w:rsidR="00B12360">
              <w:t>The trip</w:t>
            </w:r>
            <w:r>
              <w:t xml:space="preserve"> is to Lochgoilhead</w:t>
            </w:r>
            <w:r w:rsidR="002F0278">
              <w:t>, with all pupils attending</w:t>
            </w:r>
            <w:r w:rsidR="00B12360">
              <w:t xml:space="preserve"> from PE primary</w:t>
            </w:r>
            <w:r w:rsidR="002F0278">
              <w:t xml:space="preserve">. Any funds from </w:t>
            </w:r>
            <w:r w:rsidR="00101813">
              <w:t>PC would be greatly appreciated to reduce this cost for parents.</w:t>
            </w:r>
            <w:r w:rsidR="00B12360">
              <w:t xml:space="preserve"> It was agreed </w:t>
            </w:r>
            <w:r w:rsidR="00270C3E">
              <w:t xml:space="preserve">that </w:t>
            </w:r>
            <w:r w:rsidR="00B12360">
              <w:t xml:space="preserve">we would contribute to this </w:t>
            </w:r>
            <w:r w:rsidR="00270C3E">
              <w:t xml:space="preserve">trip. </w:t>
            </w:r>
            <w:r w:rsidR="00101813">
              <w:t xml:space="preserve"> </w:t>
            </w:r>
          </w:p>
          <w:p w14:paraId="54719699" w14:textId="64EAD627" w:rsidR="000E2FEC" w:rsidRDefault="000E2FEC" w:rsidP="00366116"/>
        </w:tc>
      </w:tr>
    </w:tbl>
    <w:p w14:paraId="682A4482" w14:textId="77777777" w:rsidR="009F5B11" w:rsidRDefault="009F5B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6E2D4942" w14:textId="77777777" w:rsidTr="00096F86">
        <w:tc>
          <w:tcPr>
            <w:tcW w:w="9016" w:type="dxa"/>
          </w:tcPr>
          <w:p w14:paraId="3CA056C3" w14:textId="14619300" w:rsidR="00096F86" w:rsidRPr="00096F86" w:rsidRDefault="00017DD2" w:rsidP="00096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Hut Update</w:t>
            </w:r>
          </w:p>
        </w:tc>
      </w:tr>
      <w:tr w:rsidR="00096F86" w14:paraId="3E906864" w14:textId="77777777" w:rsidTr="00096F86">
        <w:tc>
          <w:tcPr>
            <w:tcW w:w="9016" w:type="dxa"/>
          </w:tcPr>
          <w:p w14:paraId="3AE10B1B" w14:textId="495E6FE4" w:rsidR="00096F86" w:rsidRDefault="001D0DCA">
            <w:r>
              <w:t xml:space="preserve">They </w:t>
            </w:r>
            <w:r w:rsidR="004D47F7">
              <w:t>have</w:t>
            </w:r>
            <w:r>
              <w:t xml:space="preserve"> </w:t>
            </w:r>
            <w:r w:rsidR="0012316D">
              <w:t>a</w:t>
            </w:r>
            <w:r w:rsidR="003776B0">
              <w:t xml:space="preserve">rrived! </w:t>
            </w:r>
          </w:p>
          <w:p w14:paraId="059C170D" w14:textId="5C257CC2" w:rsidR="003776B0" w:rsidRDefault="003776B0">
            <w:r>
              <w:t xml:space="preserve">Maureen needs to speak to Georgie Crawford </w:t>
            </w:r>
            <w:r w:rsidR="004019BB">
              <w:t>regarding the next steps to get these installed</w:t>
            </w:r>
            <w:r w:rsidR="00100017">
              <w:t xml:space="preserve">. </w:t>
            </w:r>
          </w:p>
          <w:p w14:paraId="5A6061AF" w14:textId="23F49A49" w:rsidR="003776B0" w:rsidRDefault="00100017">
            <w:r>
              <w:t xml:space="preserve">Maria to speak to Susan </w:t>
            </w:r>
            <w:r w:rsidR="001A1806">
              <w:t>regarding funds.</w:t>
            </w:r>
          </w:p>
        </w:tc>
      </w:tr>
    </w:tbl>
    <w:p w14:paraId="4165D46A" w14:textId="77777777" w:rsidR="00096F86" w:rsidRPr="00860E33" w:rsidRDefault="00096F86"/>
    <w:p w14:paraId="701B4E5A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13B22506" w14:textId="77777777" w:rsidTr="00096F86">
        <w:tc>
          <w:tcPr>
            <w:tcW w:w="9016" w:type="dxa"/>
          </w:tcPr>
          <w:p w14:paraId="2C1DF0F8" w14:textId="5AE5C550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AOB</w:t>
            </w:r>
          </w:p>
        </w:tc>
      </w:tr>
      <w:tr w:rsidR="00096F86" w14:paraId="0EAB764A" w14:textId="77777777" w:rsidTr="00096F86">
        <w:tc>
          <w:tcPr>
            <w:tcW w:w="9016" w:type="dxa"/>
          </w:tcPr>
          <w:p w14:paraId="1FA89FC7" w14:textId="05DB594B" w:rsidR="0012316D" w:rsidRPr="0012316D" w:rsidRDefault="0012316D" w:rsidP="0012316D">
            <w:pPr>
              <w:rPr>
                <w:b/>
                <w:bCs/>
                <w:u w:val="single"/>
              </w:rPr>
            </w:pPr>
            <w:r w:rsidRPr="0012316D">
              <w:rPr>
                <w:b/>
                <w:bCs/>
                <w:u w:val="single"/>
              </w:rPr>
              <w:t xml:space="preserve">Dates for the Diary - </w:t>
            </w:r>
          </w:p>
          <w:p w14:paraId="15528175" w14:textId="4A43A1F2" w:rsidR="0012316D" w:rsidRDefault="0012316D" w:rsidP="0012316D">
            <w:r>
              <w:t>11</w:t>
            </w:r>
            <w:r w:rsidRPr="00ED72FE">
              <w:rPr>
                <w:vertAlign w:val="superscript"/>
              </w:rPr>
              <w:t>th</w:t>
            </w:r>
            <w:r>
              <w:t xml:space="preserve"> &amp; 12</w:t>
            </w:r>
            <w:r w:rsidRPr="00ED72FE">
              <w:rPr>
                <w:vertAlign w:val="superscript"/>
              </w:rPr>
              <w:t>th</w:t>
            </w:r>
            <w:r>
              <w:t xml:space="preserve"> December – Panto </w:t>
            </w:r>
          </w:p>
          <w:p w14:paraId="193D196F" w14:textId="57F26DAB" w:rsidR="0012316D" w:rsidRDefault="0012316D" w:rsidP="0012316D">
            <w:r>
              <w:t>17</w:t>
            </w:r>
            <w:r w:rsidRPr="002D4E5B">
              <w:rPr>
                <w:vertAlign w:val="superscript"/>
              </w:rPr>
              <w:t>th</w:t>
            </w:r>
            <w:r>
              <w:t xml:space="preserve"> December - Nativity</w:t>
            </w:r>
          </w:p>
          <w:p w14:paraId="58056614" w14:textId="763E4021" w:rsidR="0012316D" w:rsidRDefault="0012316D" w:rsidP="0012316D">
            <w:r>
              <w:t>18</w:t>
            </w:r>
            <w:r w:rsidRPr="0012316D">
              <w:rPr>
                <w:vertAlign w:val="superscript"/>
              </w:rPr>
              <w:t>th</w:t>
            </w:r>
            <w:r>
              <w:t xml:space="preserve"> December - Christmas disco 6.30 pm – 8 pm </w:t>
            </w:r>
          </w:p>
          <w:p w14:paraId="6229F44A" w14:textId="6F5D92FF" w:rsidR="0012316D" w:rsidRDefault="0012316D" w:rsidP="0012316D">
            <w:r>
              <w:t>19</w:t>
            </w:r>
            <w:r w:rsidRPr="0012316D">
              <w:rPr>
                <w:vertAlign w:val="superscript"/>
              </w:rPr>
              <w:t>th</w:t>
            </w:r>
            <w:r>
              <w:t xml:space="preserve"> December - School closes at 2.30 pm. </w:t>
            </w:r>
          </w:p>
          <w:p w14:paraId="376173B7" w14:textId="77777777" w:rsidR="00B82ED0" w:rsidRDefault="00B82ED0" w:rsidP="00D00D83">
            <w:pPr>
              <w:jc w:val="center"/>
            </w:pPr>
          </w:p>
          <w:p w14:paraId="20A0A5C5" w14:textId="5DCDB339" w:rsidR="00096F86" w:rsidRDefault="00916628" w:rsidP="00D00D83">
            <w:pPr>
              <w:jc w:val="center"/>
            </w:pPr>
            <w:r>
              <w:t xml:space="preserve">Next meeting – </w:t>
            </w:r>
            <w:r w:rsidR="007E53BB">
              <w:t>2</w:t>
            </w:r>
            <w:r w:rsidR="00D00D83">
              <w:t>8</w:t>
            </w:r>
            <w:r w:rsidRPr="00916628">
              <w:rPr>
                <w:vertAlign w:val="superscript"/>
              </w:rPr>
              <w:t>th</w:t>
            </w:r>
            <w:r>
              <w:t xml:space="preserve"> </w:t>
            </w:r>
            <w:r w:rsidR="007E53BB">
              <w:t>October</w:t>
            </w:r>
            <w:r>
              <w:t xml:space="preserve"> 2025 </w:t>
            </w:r>
            <w:r w:rsidR="007E53BB">
              <w:t>@ 6pm</w:t>
            </w:r>
          </w:p>
          <w:p w14:paraId="3443233C" w14:textId="77777777" w:rsidR="00096F86" w:rsidRDefault="00096F86"/>
        </w:tc>
      </w:tr>
    </w:tbl>
    <w:p w14:paraId="3ADF7577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6F86" w14:paraId="1CCDBB06" w14:textId="77777777" w:rsidTr="00096F86">
        <w:tc>
          <w:tcPr>
            <w:tcW w:w="3005" w:type="dxa"/>
          </w:tcPr>
          <w:p w14:paraId="74832EFE" w14:textId="29FBCC45" w:rsidR="00096F86" w:rsidRPr="0033319A" w:rsidRDefault="00096F86" w:rsidP="00096F86">
            <w:pPr>
              <w:jc w:val="center"/>
              <w:rPr>
                <w:b/>
                <w:bCs/>
              </w:rPr>
            </w:pPr>
            <w:r w:rsidRPr="0033319A">
              <w:rPr>
                <w:b/>
                <w:bCs/>
              </w:rPr>
              <w:t>Actions</w:t>
            </w:r>
          </w:p>
        </w:tc>
        <w:tc>
          <w:tcPr>
            <w:tcW w:w="3005" w:type="dxa"/>
          </w:tcPr>
          <w:p w14:paraId="67AEAC19" w14:textId="1C97C291" w:rsidR="00096F86" w:rsidRPr="0033319A" w:rsidRDefault="00096F86" w:rsidP="00096F86">
            <w:pPr>
              <w:jc w:val="center"/>
              <w:rPr>
                <w:b/>
                <w:bCs/>
              </w:rPr>
            </w:pPr>
            <w:r w:rsidRPr="0033319A">
              <w:rPr>
                <w:b/>
                <w:bCs/>
              </w:rPr>
              <w:t>Who</w:t>
            </w:r>
          </w:p>
        </w:tc>
        <w:tc>
          <w:tcPr>
            <w:tcW w:w="3006" w:type="dxa"/>
          </w:tcPr>
          <w:p w14:paraId="330D3597" w14:textId="58878409" w:rsidR="00096F86" w:rsidRPr="0033319A" w:rsidRDefault="00096F86" w:rsidP="00096F86">
            <w:pPr>
              <w:jc w:val="center"/>
              <w:rPr>
                <w:b/>
                <w:bCs/>
              </w:rPr>
            </w:pPr>
            <w:r w:rsidRPr="0033319A">
              <w:rPr>
                <w:b/>
                <w:bCs/>
              </w:rPr>
              <w:t>Notes</w:t>
            </w:r>
          </w:p>
        </w:tc>
      </w:tr>
      <w:tr w:rsidR="00270C3E" w14:paraId="2E6796C6" w14:textId="77777777" w:rsidTr="00096F86">
        <w:tc>
          <w:tcPr>
            <w:tcW w:w="3005" w:type="dxa"/>
          </w:tcPr>
          <w:p w14:paraId="1B8C8E81" w14:textId="16431A2B" w:rsidR="00270C3E" w:rsidRDefault="00270C3E">
            <w:r>
              <w:t xml:space="preserve">Order Bingo books </w:t>
            </w:r>
          </w:p>
        </w:tc>
        <w:tc>
          <w:tcPr>
            <w:tcW w:w="3005" w:type="dxa"/>
          </w:tcPr>
          <w:p w14:paraId="7A439C9D" w14:textId="274F9DB1" w:rsidR="00270C3E" w:rsidRDefault="00270C3E">
            <w:r>
              <w:t>Rosie Gordon</w:t>
            </w:r>
          </w:p>
        </w:tc>
        <w:tc>
          <w:tcPr>
            <w:tcW w:w="3006" w:type="dxa"/>
            <w:vMerge w:val="restart"/>
          </w:tcPr>
          <w:p w14:paraId="0EDC2441" w14:textId="77ACDCBB" w:rsidR="00270C3E" w:rsidRDefault="00270C3E"/>
        </w:tc>
      </w:tr>
      <w:tr w:rsidR="00270C3E" w14:paraId="1C0AC290" w14:textId="77777777" w:rsidTr="00096F86">
        <w:tc>
          <w:tcPr>
            <w:tcW w:w="3005" w:type="dxa"/>
          </w:tcPr>
          <w:p w14:paraId="570FF681" w14:textId="16BB0AE2" w:rsidR="00270C3E" w:rsidRDefault="00270C3E">
            <w:r>
              <w:t>Float for bingo</w:t>
            </w:r>
          </w:p>
        </w:tc>
        <w:tc>
          <w:tcPr>
            <w:tcW w:w="3005" w:type="dxa"/>
          </w:tcPr>
          <w:p w14:paraId="1A70A522" w14:textId="4D03C194" w:rsidR="00270C3E" w:rsidRDefault="00270C3E">
            <w:r>
              <w:t xml:space="preserve">Maria Heads </w:t>
            </w:r>
          </w:p>
        </w:tc>
        <w:tc>
          <w:tcPr>
            <w:tcW w:w="3006" w:type="dxa"/>
            <w:vMerge/>
          </w:tcPr>
          <w:p w14:paraId="6E7BBCE6" w14:textId="77777777" w:rsidR="00270C3E" w:rsidRDefault="00270C3E"/>
        </w:tc>
      </w:tr>
      <w:tr w:rsidR="00270C3E" w14:paraId="7C600860" w14:textId="77777777" w:rsidTr="00096F86">
        <w:tc>
          <w:tcPr>
            <w:tcW w:w="3005" w:type="dxa"/>
          </w:tcPr>
          <w:p w14:paraId="63D6BD4A" w14:textId="687C2747" w:rsidR="00270C3E" w:rsidRDefault="00270C3E">
            <w:r>
              <w:t>Baking donations for Bingo</w:t>
            </w:r>
          </w:p>
        </w:tc>
        <w:tc>
          <w:tcPr>
            <w:tcW w:w="3005" w:type="dxa"/>
          </w:tcPr>
          <w:p w14:paraId="4028BBD1" w14:textId="3D35E15B" w:rsidR="00270C3E" w:rsidRDefault="00270C3E">
            <w:r>
              <w:t>All – TBC nearer the time.</w:t>
            </w:r>
          </w:p>
        </w:tc>
        <w:tc>
          <w:tcPr>
            <w:tcW w:w="3006" w:type="dxa"/>
            <w:vMerge/>
          </w:tcPr>
          <w:p w14:paraId="75BA0508" w14:textId="77777777" w:rsidR="00270C3E" w:rsidRDefault="00270C3E"/>
        </w:tc>
      </w:tr>
      <w:tr w:rsidR="00270C3E" w14:paraId="65F54B7B" w14:textId="77777777" w:rsidTr="00096F86">
        <w:tc>
          <w:tcPr>
            <w:tcW w:w="3005" w:type="dxa"/>
          </w:tcPr>
          <w:p w14:paraId="0B2E507A" w14:textId="18367781" w:rsidR="00270C3E" w:rsidRDefault="00270C3E">
            <w:r>
              <w:t xml:space="preserve">Waffle mix to be ordered for Christmas stall. </w:t>
            </w:r>
          </w:p>
        </w:tc>
        <w:tc>
          <w:tcPr>
            <w:tcW w:w="3005" w:type="dxa"/>
          </w:tcPr>
          <w:p w14:paraId="0AD206B4" w14:textId="3ADB57A3" w:rsidR="00270C3E" w:rsidRDefault="00270C3E">
            <w:r>
              <w:t xml:space="preserve">Maria &amp; Tina </w:t>
            </w:r>
          </w:p>
        </w:tc>
        <w:tc>
          <w:tcPr>
            <w:tcW w:w="3006" w:type="dxa"/>
            <w:vMerge/>
          </w:tcPr>
          <w:p w14:paraId="3657EB94" w14:textId="77777777" w:rsidR="00270C3E" w:rsidRDefault="00270C3E"/>
        </w:tc>
      </w:tr>
      <w:tr w:rsidR="00270C3E" w14:paraId="7F900F3A" w14:textId="77777777" w:rsidTr="00096F86">
        <w:tc>
          <w:tcPr>
            <w:tcW w:w="3005" w:type="dxa"/>
          </w:tcPr>
          <w:p w14:paraId="1340DF4E" w14:textId="0DC70E13" w:rsidR="00270C3E" w:rsidRDefault="00270C3E">
            <w:r>
              <w:t>Autumn Bundle raffle prize</w:t>
            </w:r>
          </w:p>
        </w:tc>
        <w:tc>
          <w:tcPr>
            <w:tcW w:w="3005" w:type="dxa"/>
          </w:tcPr>
          <w:p w14:paraId="3AC35F3F" w14:textId="75910745" w:rsidR="00270C3E" w:rsidRDefault="00270C3E">
            <w:r>
              <w:t xml:space="preserve">All to donate an item to create this bundle. </w:t>
            </w:r>
          </w:p>
        </w:tc>
        <w:tc>
          <w:tcPr>
            <w:tcW w:w="3006" w:type="dxa"/>
            <w:vMerge/>
          </w:tcPr>
          <w:p w14:paraId="7429B84B" w14:textId="77777777" w:rsidR="00270C3E" w:rsidRDefault="00270C3E"/>
        </w:tc>
      </w:tr>
      <w:tr w:rsidR="00270C3E" w14:paraId="628F2D72" w14:textId="77777777" w:rsidTr="00096F86">
        <w:tc>
          <w:tcPr>
            <w:tcW w:w="3005" w:type="dxa"/>
          </w:tcPr>
          <w:p w14:paraId="0E41BBA4" w14:textId="04E9B2C8" w:rsidR="00270C3E" w:rsidRDefault="00270C3E">
            <w:r>
              <w:t xml:space="preserve">Discuss payment for huts with Susan </w:t>
            </w:r>
          </w:p>
        </w:tc>
        <w:tc>
          <w:tcPr>
            <w:tcW w:w="3005" w:type="dxa"/>
          </w:tcPr>
          <w:p w14:paraId="0AC83BD4" w14:textId="0023D1FC" w:rsidR="00270C3E" w:rsidRDefault="00270C3E">
            <w:r>
              <w:t xml:space="preserve">Maria Heads </w:t>
            </w:r>
          </w:p>
        </w:tc>
        <w:tc>
          <w:tcPr>
            <w:tcW w:w="3006" w:type="dxa"/>
            <w:vMerge/>
          </w:tcPr>
          <w:p w14:paraId="3EABDECD" w14:textId="77777777" w:rsidR="00270C3E" w:rsidRDefault="00270C3E"/>
        </w:tc>
      </w:tr>
      <w:tr w:rsidR="00270C3E" w14:paraId="271902E6" w14:textId="77777777" w:rsidTr="00096F86">
        <w:tc>
          <w:tcPr>
            <w:tcW w:w="3005" w:type="dxa"/>
          </w:tcPr>
          <w:p w14:paraId="7877BFFB" w14:textId="3DDD06B7" w:rsidR="00270C3E" w:rsidRDefault="00270C3E"/>
        </w:tc>
        <w:tc>
          <w:tcPr>
            <w:tcW w:w="3005" w:type="dxa"/>
          </w:tcPr>
          <w:p w14:paraId="250D0928" w14:textId="0C01D88B" w:rsidR="00270C3E" w:rsidRDefault="00270C3E"/>
        </w:tc>
        <w:tc>
          <w:tcPr>
            <w:tcW w:w="3006" w:type="dxa"/>
            <w:vMerge/>
          </w:tcPr>
          <w:p w14:paraId="0025040C" w14:textId="77777777" w:rsidR="00270C3E" w:rsidRDefault="00270C3E"/>
        </w:tc>
      </w:tr>
    </w:tbl>
    <w:p w14:paraId="7FDFCE79" w14:textId="77777777" w:rsidR="00096F86" w:rsidRDefault="00096F86"/>
    <w:sectPr w:rsidR="00096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62C9" w14:textId="77777777" w:rsidR="00553B24" w:rsidRDefault="00553B24" w:rsidP="00692257">
      <w:pPr>
        <w:spacing w:after="0" w:line="240" w:lineRule="auto"/>
      </w:pPr>
      <w:r>
        <w:separator/>
      </w:r>
    </w:p>
  </w:endnote>
  <w:endnote w:type="continuationSeparator" w:id="0">
    <w:p w14:paraId="64BEC20F" w14:textId="77777777" w:rsidR="00553B24" w:rsidRDefault="00553B24" w:rsidP="0069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7C49" w14:textId="77777777" w:rsidR="00553B24" w:rsidRDefault="00553B24" w:rsidP="00692257">
      <w:pPr>
        <w:spacing w:after="0" w:line="240" w:lineRule="auto"/>
      </w:pPr>
      <w:r>
        <w:separator/>
      </w:r>
    </w:p>
  </w:footnote>
  <w:footnote w:type="continuationSeparator" w:id="0">
    <w:p w14:paraId="6B2D319B" w14:textId="77777777" w:rsidR="00553B24" w:rsidRDefault="00553B24" w:rsidP="00692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6"/>
    <w:rsid w:val="0001192E"/>
    <w:rsid w:val="00017DD2"/>
    <w:rsid w:val="00034B0B"/>
    <w:rsid w:val="0004483E"/>
    <w:rsid w:val="000515FF"/>
    <w:rsid w:val="00074B6E"/>
    <w:rsid w:val="0008017D"/>
    <w:rsid w:val="00096F86"/>
    <w:rsid w:val="000C1ADC"/>
    <w:rsid w:val="000D498F"/>
    <w:rsid w:val="000E2FEC"/>
    <w:rsid w:val="000E3AB9"/>
    <w:rsid w:val="000F305B"/>
    <w:rsid w:val="00100017"/>
    <w:rsid w:val="00101813"/>
    <w:rsid w:val="00104A30"/>
    <w:rsid w:val="001160BA"/>
    <w:rsid w:val="0012316D"/>
    <w:rsid w:val="00140693"/>
    <w:rsid w:val="0014189C"/>
    <w:rsid w:val="0014363F"/>
    <w:rsid w:val="00150923"/>
    <w:rsid w:val="00157CFE"/>
    <w:rsid w:val="00162B6D"/>
    <w:rsid w:val="00165741"/>
    <w:rsid w:val="00171D81"/>
    <w:rsid w:val="00197BD6"/>
    <w:rsid w:val="001A1806"/>
    <w:rsid w:val="001B2549"/>
    <w:rsid w:val="001B4DCE"/>
    <w:rsid w:val="001D0DCA"/>
    <w:rsid w:val="001D5D63"/>
    <w:rsid w:val="001E10FA"/>
    <w:rsid w:val="00234DF0"/>
    <w:rsid w:val="00240334"/>
    <w:rsid w:val="00251E70"/>
    <w:rsid w:val="00270C3E"/>
    <w:rsid w:val="002736DB"/>
    <w:rsid w:val="00285A6F"/>
    <w:rsid w:val="00287DD0"/>
    <w:rsid w:val="002B44B8"/>
    <w:rsid w:val="002C1A7F"/>
    <w:rsid w:val="002D4E5B"/>
    <w:rsid w:val="002F0278"/>
    <w:rsid w:val="002F0D01"/>
    <w:rsid w:val="002F42C3"/>
    <w:rsid w:val="0030321B"/>
    <w:rsid w:val="00315BF7"/>
    <w:rsid w:val="00316CC7"/>
    <w:rsid w:val="0032524D"/>
    <w:rsid w:val="00325AEC"/>
    <w:rsid w:val="0033319A"/>
    <w:rsid w:val="0035086A"/>
    <w:rsid w:val="003622C0"/>
    <w:rsid w:val="00364993"/>
    <w:rsid w:val="00370B60"/>
    <w:rsid w:val="00373C3A"/>
    <w:rsid w:val="00375F46"/>
    <w:rsid w:val="003776B0"/>
    <w:rsid w:val="003811FE"/>
    <w:rsid w:val="0040065D"/>
    <w:rsid w:val="004019BB"/>
    <w:rsid w:val="004324F6"/>
    <w:rsid w:val="00454695"/>
    <w:rsid w:val="004634E6"/>
    <w:rsid w:val="00476529"/>
    <w:rsid w:val="004B7E18"/>
    <w:rsid w:val="004D47F7"/>
    <w:rsid w:val="004D688C"/>
    <w:rsid w:val="004E4CB3"/>
    <w:rsid w:val="004F0FAC"/>
    <w:rsid w:val="00540BBF"/>
    <w:rsid w:val="0055050F"/>
    <w:rsid w:val="00553B24"/>
    <w:rsid w:val="0058160A"/>
    <w:rsid w:val="005868CB"/>
    <w:rsid w:val="00594570"/>
    <w:rsid w:val="005968A9"/>
    <w:rsid w:val="005A682B"/>
    <w:rsid w:val="005D27E7"/>
    <w:rsid w:val="005E4B58"/>
    <w:rsid w:val="005F5B41"/>
    <w:rsid w:val="00612EC3"/>
    <w:rsid w:val="00617EF2"/>
    <w:rsid w:val="00623F78"/>
    <w:rsid w:val="00632596"/>
    <w:rsid w:val="00633FBE"/>
    <w:rsid w:val="006547FE"/>
    <w:rsid w:val="00692257"/>
    <w:rsid w:val="00692E80"/>
    <w:rsid w:val="006A3F8C"/>
    <w:rsid w:val="006B78AF"/>
    <w:rsid w:val="006C0D25"/>
    <w:rsid w:val="006C2623"/>
    <w:rsid w:val="006E22D7"/>
    <w:rsid w:val="006E4577"/>
    <w:rsid w:val="006F32DD"/>
    <w:rsid w:val="00706E79"/>
    <w:rsid w:val="00741ABF"/>
    <w:rsid w:val="0075413F"/>
    <w:rsid w:val="00784045"/>
    <w:rsid w:val="007B253C"/>
    <w:rsid w:val="007B2D38"/>
    <w:rsid w:val="007C5BD0"/>
    <w:rsid w:val="007D0503"/>
    <w:rsid w:val="007D2E84"/>
    <w:rsid w:val="007D3463"/>
    <w:rsid w:val="007E53BB"/>
    <w:rsid w:val="00817098"/>
    <w:rsid w:val="00820839"/>
    <w:rsid w:val="008263B7"/>
    <w:rsid w:val="00840AE7"/>
    <w:rsid w:val="00845930"/>
    <w:rsid w:val="00860E33"/>
    <w:rsid w:val="00863955"/>
    <w:rsid w:val="008A602C"/>
    <w:rsid w:val="008B745A"/>
    <w:rsid w:val="00906D34"/>
    <w:rsid w:val="0091299E"/>
    <w:rsid w:val="00916628"/>
    <w:rsid w:val="009215DA"/>
    <w:rsid w:val="009467E0"/>
    <w:rsid w:val="00985336"/>
    <w:rsid w:val="009A53C6"/>
    <w:rsid w:val="009B2DA7"/>
    <w:rsid w:val="009E5773"/>
    <w:rsid w:val="009E6056"/>
    <w:rsid w:val="009F5B11"/>
    <w:rsid w:val="00A13F0C"/>
    <w:rsid w:val="00A35B58"/>
    <w:rsid w:val="00A53F22"/>
    <w:rsid w:val="00A75C71"/>
    <w:rsid w:val="00AB6E56"/>
    <w:rsid w:val="00AE67AE"/>
    <w:rsid w:val="00AE7197"/>
    <w:rsid w:val="00B1135C"/>
    <w:rsid w:val="00B12360"/>
    <w:rsid w:val="00B13AE0"/>
    <w:rsid w:val="00B229D0"/>
    <w:rsid w:val="00B33A5E"/>
    <w:rsid w:val="00B61DF5"/>
    <w:rsid w:val="00B82ED0"/>
    <w:rsid w:val="00BB1FC4"/>
    <w:rsid w:val="00BC11EB"/>
    <w:rsid w:val="00BD1DE3"/>
    <w:rsid w:val="00C21638"/>
    <w:rsid w:val="00C25F28"/>
    <w:rsid w:val="00C42BDC"/>
    <w:rsid w:val="00C655EC"/>
    <w:rsid w:val="00C65744"/>
    <w:rsid w:val="00C87095"/>
    <w:rsid w:val="00CD753F"/>
    <w:rsid w:val="00CF495C"/>
    <w:rsid w:val="00D00D83"/>
    <w:rsid w:val="00D0242C"/>
    <w:rsid w:val="00D1751F"/>
    <w:rsid w:val="00D56BC0"/>
    <w:rsid w:val="00DA21BF"/>
    <w:rsid w:val="00DB04E8"/>
    <w:rsid w:val="00DB70C8"/>
    <w:rsid w:val="00DC6BAD"/>
    <w:rsid w:val="00DD7836"/>
    <w:rsid w:val="00DE6D2E"/>
    <w:rsid w:val="00DF46CA"/>
    <w:rsid w:val="00E172A7"/>
    <w:rsid w:val="00E25F02"/>
    <w:rsid w:val="00E367F1"/>
    <w:rsid w:val="00E370BA"/>
    <w:rsid w:val="00E63846"/>
    <w:rsid w:val="00E64E5B"/>
    <w:rsid w:val="00E7151B"/>
    <w:rsid w:val="00E91B89"/>
    <w:rsid w:val="00E95717"/>
    <w:rsid w:val="00EB2B5E"/>
    <w:rsid w:val="00ED122F"/>
    <w:rsid w:val="00ED1A6E"/>
    <w:rsid w:val="00ED72FE"/>
    <w:rsid w:val="00EE67BC"/>
    <w:rsid w:val="00EF7741"/>
    <w:rsid w:val="00F1519A"/>
    <w:rsid w:val="00F254E8"/>
    <w:rsid w:val="00F36AE6"/>
    <w:rsid w:val="00F45316"/>
    <w:rsid w:val="00F63F4C"/>
    <w:rsid w:val="00F8091D"/>
    <w:rsid w:val="00F845E8"/>
    <w:rsid w:val="00F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C59DC"/>
  <w15:chartTrackingRefBased/>
  <w15:docId w15:val="{273A5DF5-4479-4B6F-B7C4-10BD4340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57"/>
  </w:style>
  <w:style w:type="paragraph" w:styleId="Footer">
    <w:name w:val="footer"/>
    <w:basedOn w:val="Normal"/>
    <w:link w:val="FooterChar"/>
    <w:uiPriority w:val="99"/>
    <w:unhideWhenUsed/>
    <w:rsid w:val="00692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2721</Characters>
  <Application>Microsoft Office Word</Application>
  <DocSecurity>0</DocSecurity>
  <Lines>118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Newcombe</dc:creator>
  <cp:keywords/>
  <dc:description/>
  <cp:lastModifiedBy>Natasha Newcombe</cp:lastModifiedBy>
  <cp:revision>98</cp:revision>
  <dcterms:created xsi:type="dcterms:W3CDTF">2025-09-17T19:32:00Z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48d8d9cb-eb6d-40f7-9050-a3ff2590c7eb</vt:lpwstr>
  </property>
</Properties>
</file>