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0" w:lineRule="auto"/>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anchor allowOverlap="1" behindDoc="0" distB="0" distT="0" distL="114300" distR="114300" hidden="0" layoutInCell="1" locked="0" relativeHeight="0" simplePos="0">
                <wp:simplePos x="0" y="0"/>
                <wp:positionH relativeFrom="page">
                  <wp:posOffset>1045211</wp:posOffset>
                </wp:positionH>
                <wp:positionV relativeFrom="page">
                  <wp:posOffset>1453516</wp:posOffset>
                </wp:positionV>
                <wp:extent cx="6419850" cy="1619250"/>
                <wp:effectExtent b="0" l="0" r="0" t="0"/>
                <wp:wrapNone/>
                <wp:docPr id="3" name=""/>
                <a:graphic>
                  <a:graphicData uri="http://schemas.microsoft.com/office/word/2010/wordprocessingShape">
                    <wps:wsp>
                      <wps:cNvSpPr/>
                      <wps:cNvPr id="2" name="Shape 2"/>
                      <wps:spPr>
                        <a:xfrm>
                          <a:off x="2145600" y="2979900"/>
                          <a:ext cx="6400800" cy="1600200"/>
                        </a:xfrm>
                        <a:prstGeom prst="rect">
                          <a:avLst/>
                        </a:prstGeom>
                        <a:solidFill>
                          <a:srgbClr val="FFFFFF"/>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t xml:space="preserve">Attendance Policy</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r>
                            <w:r w:rsidDel="00000000" w:rsidR="00000000" w:rsidRPr="00000000">
                              <w:rPr>
                                <w:rFonts w:ascii="Calibri" w:cs="Calibri" w:eastAsia="Calibri" w:hAnsi="Calibri"/>
                                <w:b w:val="0"/>
                                <w:i w:val="0"/>
                                <w:smallCaps w:val="0"/>
                                <w:strike w:val="0"/>
                                <w:color w:val="366091"/>
                                <w:sz w:val="36"/>
                                <w:vertAlign w:val="baseline"/>
                              </w:rPr>
                              <w:t xml:space="preserve">Bowmore </w:t>
                            </w:r>
                            <w:r w:rsidDel="00000000" w:rsidR="00000000" w:rsidRPr="00000000">
                              <w:rPr>
                                <w:rFonts w:ascii="Calibri" w:cs="Calibri" w:eastAsia="Calibri" w:hAnsi="Calibri"/>
                                <w:b w:val="0"/>
                                <w:i w:val="0"/>
                                <w:smallCaps w:val="0"/>
                                <w:strike w:val="0"/>
                                <w:color w:val="366091"/>
                                <w:sz w:val="36"/>
                                <w:vertAlign w:val="baseline"/>
                              </w:rPr>
                              <w:t xml:space="preserve">Primary School and ELC</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libri" w:cs="Calibri" w:eastAsia="Calibri" w:hAnsi="Calibri"/>
                                <w:b w:val="0"/>
                                <w:i w:val="0"/>
                                <w:smallCaps w:val="0"/>
                                <w:strike w:val="0"/>
                                <w:color w:val="366091"/>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1045211</wp:posOffset>
                </wp:positionH>
                <wp:positionV relativeFrom="page">
                  <wp:posOffset>1453516</wp:posOffset>
                </wp:positionV>
                <wp:extent cx="6419850" cy="16192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9850" cy="16192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Date of last review:</w:t>
        <w:tab/>
        <w:tab/>
        <w:tab/>
        <w:tab/>
        <w:tab/>
        <w:t xml:space="preserve">November 2024</w:t>
      </w:r>
    </w:p>
    <w:p w:rsidR="00000000" w:rsidDel="00000000" w:rsidP="00000000" w:rsidRDefault="00000000" w:rsidRPr="00000000" w14:paraId="0000001C">
      <w:pPr>
        <w:rPr/>
      </w:pPr>
      <w:r w:rsidDel="00000000" w:rsidR="00000000" w:rsidRPr="00000000">
        <w:rPr>
          <w:rtl w:val="0"/>
        </w:rPr>
        <w:t xml:space="preserve">Review Date:</w:t>
        <w:tab/>
        <w:tab/>
        <w:tab/>
        <w:tab/>
        <w:tab/>
        <w:tab/>
        <w:t xml:space="preserve"> Spring 2026</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keepNext w:val="0"/>
        <w:keepLines w:val="0"/>
        <w:rPr>
          <w:rFonts w:ascii="Arial" w:cs="Arial" w:eastAsia="Arial" w:hAnsi="Arial"/>
        </w:rPr>
      </w:pPr>
      <w:bookmarkStart w:colFirst="0" w:colLast="0" w:name="_heading=h.sbi9i6f2slmf" w:id="0"/>
      <w:bookmarkEnd w:id="0"/>
      <w:r w:rsidDel="00000000" w:rsidR="00000000" w:rsidRPr="00000000">
        <w:rPr>
          <w:rFonts w:ascii="Arial" w:cs="Arial" w:eastAsia="Arial" w:hAnsi="Arial"/>
          <w:rtl w:val="0"/>
        </w:rPr>
        <w:t xml:space="preserve">Aims</w:t>
      </w:r>
    </w:p>
    <w:p w:rsidR="00000000" w:rsidDel="00000000" w:rsidP="00000000" w:rsidRDefault="00000000" w:rsidRPr="00000000" w14:paraId="0000001F">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At Bowmore Primary School, we recognise that regular attendance is vital for children to gain the full benefits of their education. We are committed to creating a welcoming, supportive environment where all pupils feel valued and safe. </w:t>
      </w:r>
      <w:r w:rsidDel="00000000" w:rsidR="00000000" w:rsidRPr="00000000">
        <w:rPr>
          <w:rtl w:val="0"/>
        </w:rPr>
      </w:r>
    </w:p>
    <w:p w:rsidR="00000000" w:rsidDel="00000000" w:rsidP="00000000" w:rsidRDefault="00000000" w:rsidRPr="00000000" w14:paraId="00000020">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Regular attendance supports the SHANARRI wellbeing indicators, particularly helping children feel Safe, Achieving, and Included. As part of our GIRFEC approach, we monitor and support attendance to ensure every child’s needs are met.</w:t>
      </w:r>
    </w:p>
    <w:p w:rsidR="00000000" w:rsidDel="00000000" w:rsidP="00000000" w:rsidRDefault="00000000" w:rsidRPr="00000000" w14:paraId="00000021">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We believe that good attendance is key to achievement, wellbeing, and long-term success. Parents and school staff share the responsibility for encouraging and supporting regular attendance and punctuality.</w:t>
      </w:r>
    </w:p>
    <w:p w:rsidR="00000000" w:rsidDel="00000000" w:rsidP="00000000" w:rsidRDefault="00000000" w:rsidRPr="00000000" w14:paraId="00000022">
      <w:pPr>
        <w:spacing w:after="240" w:before="240"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UNCRC</w:t>
      </w:r>
    </w:p>
    <w:p w:rsidR="00000000" w:rsidDel="00000000" w:rsidP="00000000" w:rsidRDefault="00000000" w:rsidRPr="00000000" w14:paraId="00000024">
      <w:pPr>
        <w:spacing w:after="240" w:before="240" w:lineRule="auto"/>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Every child has the right to access the education to which they are entitled, as outlined in </w:t>
      </w:r>
      <w:r w:rsidDel="00000000" w:rsidR="00000000" w:rsidRPr="00000000">
        <w:rPr>
          <w:rFonts w:ascii="Arial" w:cs="Arial" w:eastAsia="Arial" w:hAnsi="Arial"/>
          <w:b w:val="1"/>
          <w:i w:val="1"/>
          <w:sz w:val="28"/>
          <w:szCs w:val="28"/>
          <w:rtl w:val="0"/>
        </w:rPr>
        <w:t xml:space="preserve">Article 28 of the United Nations Convention on the Rights of the Child (UNCRC)</w:t>
      </w:r>
      <w:r w:rsidDel="00000000" w:rsidR="00000000" w:rsidRPr="00000000">
        <w:rPr>
          <w:rFonts w:ascii="Arial" w:cs="Arial" w:eastAsia="Arial" w:hAnsi="Arial"/>
          <w:i w:val="1"/>
          <w:sz w:val="28"/>
          <w:szCs w:val="28"/>
          <w:rtl w:val="0"/>
        </w:rPr>
        <w:t xml:space="preserve">: “Every child has the right to an education.”</w:t>
      </w:r>
    </w:p>
    <w:p w:rsidR="00000000" w:rsidDel="00000000" w:rsidP="00000000" w:rsidRDefault="00000000" w:rsidRPr="00000000" w14:paraId="00000025">
      <w:pPr>
        <w:pStyle w:val="Heading3"/>
        <w:keepNext w:val="0"/>
        <w:keepLines w:val="0"/>
        <w:rPr>
          <w:rFonts w:ascii="Arial" w:cs="Arial" w:eastAsia="Arial" w:hAnsi="Arial"/>
        </w:rPr>
      </w:pPr>
      <w:bookmarkStart w:colFirst="0" w:colLast="0" w:name="_heading=h.26fh2sfuj5rn" w:id="1"/>
      <w:bookmarkEnd w:id="1"/>
      <w:r w:rsidDel="00000000" w:rsidR="00000000" w:rsidRPr="00000000">
        <w:rPr>
          <w:rFonts w:ascii="Arial" w:cs="Arial" w:eastAsia="Arial" w:hAnsi="Arial"/>
          <w:rtl w:val="0"/>
        </w:rPr>
        <w:t xml:space="preserve">Why Regular Attendance Matters</w:t>
      </w:r>
    </w:p>
    <w:p w:rsidR="00000000" w:rsidDel="00000000" w:rsidP="00000000" w:rsidRDefault="00000000" w:rsidRPr="00000000" w14:paraId="00000026">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Frequent absence or lateness can disrupt a child’s learning, impact their progress, and reduce their sense of belonging in the classroom. It may also affect the learning of others. Ensuring regular attendance is a legal responsibility for parents and carers, and failure to do so without valid reason may constitute a breach of education law.</w:t>
      </w:r>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pStyle w:val="Heading3"/>
        <w:keepNext w:val="0"/>
        <w:keepLines w:val="0"/>
        <w:rPr>
          <w:rFonts w:ascii="Arial" w:cs="Arial" w:eastAsia="Arial" w:hAnsi="Arial"/>
        </w:rPr>
      </w:pPr>
      <w:bookmarkStart w:colFirst="0" w:colLast="0" w:name="_heading=h.2lcby080h0o8" w:id="2"/>
      <w:bookmarkEnd w:id="2"/>
      <w:r w:rsidDel="00000000" w:rsidR="00000000" w:rsidRPr="00000000">
        <w:rPr>
          <w:rFonts w:ascii="Arial" w:cs="Arial" w:eastAsia="Arial" w:hAnsi="Arial"/>
          <w:rtl w:val="0"/>
        </w:rPr>
        <w:t xml:space="preserve">Promoting Good Attendance</w:t>
      </w:r>
    </w:p>
    <w:p w:rsidR="00000000" w:rsidDel="00000000" w:rsidP="00000000" w:rsidRDefault="00000000" w:rsidRPr="00000000" w14:paraId="00000029">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actively promote good attendance through:</w:t>
      </w:r>
    </w:p>
    <w:p w:rsidR="00000000" w:rsidDel="00000000" w:rsidP="00000000" w:rsidRDefault="00000000" w:rsidRPr="00000000" w14:paraId="0000002A">
      <w:pPr>
        <w:numPr>
          <w:ilvl w:val="0"/>
          <w:numId w:val="2"/>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 </w:t>
      </w:r>
      <w:r w:rsidDel="00000000" w:rsidR="00000000" w:rsidRPr="00000000">
        <w:rPr>
          <w:rFonts w:ascii="Arial" w:cs="Arial" w:eastAsia="Arial" w:hAnsi="Arial"/>
          <w:b w:val="1"/>
          <w:sz w:val="28"/>
          <w:szCs w:val="28"/>
          <w:rtl w:val="0"/>
        </w:rPr>
        <w:t xml:space="preserve">School Handbook</w:t>
      </w:r>
      <w:r w:rsidDel="00000000" w:rsidR="00000000" w:rsidRPr="00000000">
        <w:rPr>
          <w:rFonts w:ascii="Arial" w:cs="Arial" w:eastAsia="Arial" w:hAnsi="Arial"/>
          <w:sz w:val="28"/>
          <w:szCs w:val="28"/>
          <w:rtl w:val="0"/>
        </w:rPr>
        <w:t xml:space="preserve">, which provides clear information on procedures for reporting illness, absence, and lateness</w:t>
        <w:br w:type="textWrapping"/>
      </w:r>
    </w:p>
    <w:p w:rsidR="00000000" w:rsidDel="00000000" w:rsidP="00000000" w:rsidRDefault="00000000" w:rsidRPr="00000000" w14:paraId="0000002B">
      <w:pPr>
        <w:numPr>
          <w:ilvl w:val="0"/>
          <w:numId w:val="2"/>
        </w:numPr>
        <w:spacing w:after="0" w:before="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School newsletters</w:t>
      </w:r>
      <w:r w:rsidDel="00000000" w:rsidR="00000000" w:rsidRPr="00000000">
        <w:rPr>
          <w:rFonts w:ascii="Arial" w:cs="Arial" w:eastAsia="Arial" w:hAnsi="Arial"/>
          <w:sz w:val="28"/>
          <w:szCs w:val="28"/>
          <w:rtl w:val="0"/>
        </w:rPr>
        <w:t xml:space="preserve"> and communications throughout the year</w:t>
        <w:br w:type="textWrapping"/>
      </w:r>
    </w:p>
    <w:p w:rsidR="00000000" w:rsidDel="00000000" w:rsidP="00000000" w:rsidRDefault="00000000" w:rsidRPr="00000000" w14:paraId="0000002C">
      <w:pPr>
        <w:numPr>
          <w:ilvl w:val="0"/>
          <w:numId w:val="2"/>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Pre-school induction meetings</w:t>
      </w:r>
      <w:r w:rsidDel="00000000" w:rsidR="00000000" w:rsidRPr="00000000">
        <w:rPr>
          <w:rFonts w:ascii="Arial" w:cs="Arial" w:eastAsia="Arial" w:hAnsi="Arial"/>
          <w:sz w:val="28"/>
          <w:szCs w:val="28"/>
          <w:rtl w:val="0"/>
        </w:rPr>
        <w:t xml:space="preserve"> and </w:t>
      </w:r>
      <w:r w:rsidDel="00000000" w:rsidR="00000000" w:rsidRPr="00000000">
        <w:rPr>
          <w:rFonts w:ascii="Arial" w:cs="Arial" w:eastAsia="Arial" w:hAnsi="Arial"/>
          <w:b w:val="1"/>
          <w:sz w:val="28"/>
          <w:szCs w:val="28"/>
          <w:rtl w:val="0"/>
        </w:rPr>
        <w:t xml:space="preserve">parent information evenings</w:t>
      </w:r>
      <w:r w:rsidDel="00000000" w:rsidR="00000000" w:rsidRPr="00000000">
        <w:rPr>
          <w:rFonts w:ascii="Arial" w:cs="Arial" w:eastAsia="Arial" w:hAnsi="Arial"/>
          <w:sz w:val="28"/>
          <w:szCs w:val="28"/>
          <w:rtl w:val="0"/>
        </w:rPr>
        <w:t xml:space="preserve">, where expectations around attendance and punctuality are shared</w:t>
        <w:br w:type="textWrapping"/>
      </w:r>
    </w:p>
    <w:p w:rsidR="00000000" w:rsidDel="00000000" w:rsidP="00000000" w:rsidRDefault="00000000" w:rsidRPr="00000000" w14:paraId="0000002D">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work closely with families to address any concerns that may affect a child’s attendance. We understand that even small worries can impact a child’s desire to come to school. Staff are committed to listening and helping resolve any issues that arise.</w:t>
      </w:r>
    </w:p>
    <w:p w:rsidR="00000000" w:rsidDel="00000000" w:rsidP="00000000" w:rsidRDefault="00000000" w:rsidRPr="00000000" w14:paraId="0000002E">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 minimise disruption to learning, we ask that </w:t>
      </w:r>
      <w:r w:rsidDel="00000000" w:rsidR="00000000" w:rsidRPr="00000000">
        <w:rPr>
          <w:rFonts w:ascii="Arial" w:cs="Arial" w:eastAsia="Arial" w:hAnsi="Arial"/>
          <w:b w:val="1"/>
          <w:sz w:val="28"/>
          <w:szCs w:val="28"/>
          <w:rtl w:val="0"/>
        </w:rPr>
        <w:t xml:space="preserve">family holidays are arranged out-with term time</w:t>
      </w:r>
      <w:r w:rsidDel="00000000" w:rsidR="00000000" w:rsidRPr="00000000">
        <w:rPr>
          <w:rFonts w:ascii="Arial" w:cs="Arial" w:eastAsia="Arial" w:hAnsi="Arial"/>
          <w:sz w:val="28"/>
          <w:szCs w:val="28"/>
          <w:rtl w:val="0"/>
        </w:rPr>
        <w:t xml:space="preserve">. Parents intending to take their child out of school during term time must contact the Headteacher. Repeated term-time absences may result in a formal meeting with the Headteacher. Holiday dates are issued at the start of each school year.</w:t>
      </w:r>
    </w:p>
    <w:p w:rsidR="00000000" w:rsidDel="00000000" w:rsidP="00000000" w:rsidRDefault="00000000" w:rsidRPr="00000000" w14:paraId="0000002F">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Absence</w:t>
      </w:r>
    </w:p>
    <w:p w:rsidR="00000000" w:rsidDel="00000000" w:rsidP="00000000" w:rsidRDefault="00000000" w:rsidRPr="00000000" w14:paraId="00000031">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All absences are recorded and classified as either </w:t>
      </w:r>
      <w:r w:rsidDel="00000000" w:rsidR="00000000" w:rsidRPr="00000000">
        <w:rPr>
          <w:rFonts w:ascii="Arial" w:cs="Arial" w:eastAsia="Arial" w:hAnsi="Arial"/>
          <w:b w:val="1"/>
          <w:sz w:val="28"/>
          <w:szCs w:val="28"/>
          <w:rtl w:val="0"/>
        </w:rPr>
        <w:t xml:space="preserve">authorised</w:t>
      </w:r>
      <w:r w:rsidDel="00000000" w:rsidR="00000000" w:rsidRPr="00000000">
        <w:rPr>
          <w:rFonts w:ascii="Arial" w:cs="Arial" w:eastAsia="Arial" w:hAnsi="Arial"/>
          <w:sz w:val="28"/>
          <w:szCs w:val="28"/>
          <w:rtl w:val="0"/>
        </w:rPr>
        <w:t xml:space="preserve"> or </w:t>
      </w:r>
      <w:r w:rsidDel="00000000" w:rsidR="00000000" w:rsidRPr="00000000">
        <w:rPr>
          <w:rFonts w:ascii="Arial" w:cs="Arial" w:eastAsia="Arial" w:hAnsi="Arial"/>
          <w:b w:val="1"/>
          <w:sz w:val="28"/>
          <w:szCs w:val="28"/>
          <w:rtl w:val="0"/>
        </w:rPr>
        <w:t xml:space="preserve">unauthorised</w:t>
      </w:r>
      <w:r w:rsidDel="00000000" w:rsidR="00000000" w:rsidRPr="00000000">
        <w:rPr>
          <w:rFonts w:ascii="Arial" w:cs="Arial" w:eastAsia="Arial" w:hAnsi="Arial"/>
          <w:sz w:val="28"/>
          <w:szCs w:val="28"/>
          <w:rtl w:val="0"/>
        </w:rPr>
        <w:t xml:space="preserve">, following national guidance.</w:t>
      </w:r>
    </w:p>
    <w:p w:rsidR="00000000" w:rsidDel="00000000" w:rsidP="00000000" w:rsidRDefault="00000000" w:rsidRPr="00000000" w14:paraId="00000032">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Parents must inform the school of their child’s absence </w:t>
      </w:r>
      <w:r w:rsidDel="00000000" w:rsidR="00000000" w:rsidRPr="00000000">
        <w:rPr>
          <w:rFonts w:ascii="Arial" w:cs="Arial" w:eastAsia="Arial" w:hAnsi="Arial"/>
          <w:b w:val="1"/>
          <w:sz w:val="28"/>
          <w:szCs w:val="28"/>
          <w:rtl w:val="0"/>
        </w:rPr>
        <w:t xml:space="preserve">on the first day</w:t>
      </w:r>
      <w:r w:rsidDel="00000000" w:rsidR="00000000" w:rsidRPr="00000000">
        <w:rPr>
          <w:rFonts w:ascii="Arial" w:cs="Arial" w:eastAsia="Arial" w:hAnsi="Arial"/>
          <w:sz w:val="28"/>
          <w:szCs w:val="28"/>
          <w:rtl w:val="0"/>
        </w:rPr>
        <w:t xml:space="preserve">, preferably by telephone. If no explanation is received, the school will make contact as part of our welfare procedures.</w:t>
      </w:r>
    </w:p>
    <w:p w:rsidR="00000000" w:rsidDel="00000000" w:rsidP="00000000" w:rsidRDefault="00000000" w:rsidRPr="00000000" w14:paraId="00000033">
      <w:pPr>
        <w:numPr>
          <w:ilvl w:val="0"/>
          <w:numId w:val="1"/>
        </w:numPr>
        <w:spacing w:after="0" w:before="24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Authorised absences</w:t>
      </w:r>
      <w:r w:rsidDel="00000000" w:rsidR="00000000" w:rsidRPr="00000000">
        <w:rPr>
          <w:rFonts w:ascii="Arial" w:cs="Arial" w:eastAsia="Arial" w:hAnsi="Arial"/>
          <w:sz w:val="28"/>
          <w:szCs w:val="28"/>
          <w:rtl w:val="0"/>
        </w:rPr>
        <w:t xml:space="preserve"> include illness, unavoidable medical or dental appointments, family emergencies, or other legitimate circumstances.</w:t>
        <w:br w:type="textWrapping"/>
      </w:r>
    </w:p>
    <w:p w:rsidR="00000000" w:rsidDel="00000000" w:rsidP="00000000" w:rsidRDefault="00000000" w:rsidRPr="00000000" w14:paraId="00000034">
      <w:pPr>
        <w:numPr>
          <w:ilvl w:val="0"/>
          <w:numId w:val="1"/>
        </w:numPr>
        <w:spacing w:after="240" w:before="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Unauthorised absences</w:t>
      </w:r>
      <w:r w:rsidDel="00000000" w:rsidR="00000000" w:rsidRPr="00000000">
        <w:rPr>
          <w:rFonts w:ascii="Arial" w:cs="Arial" w:eastAsia="Arial" w:hAnsi="Arial"/>
          <w:sz w:val="28"/>
          <w:szCs w:val="28"/>
          <w:rtl w:val="0"/>
        </w:rPr>
        <w:t xml:space="preserve"> are those where the school does not consider the reason acceptable, or no explanation has been provided.</w:t>
      </w:r>
    </w:p>
    <w:p w:rsidR="00000000" w:rsidDel="00000000" w:rsidP="00000000" w:rsidRDefault="00000000" w:rsidRPr="00000000" w14:paraId="00000035">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Children arriving after the register has been taken will be marked as </w:t>
      </w:r>
      <w:r w:rsidDel="00000000" w:rsidR="00000000" w:rsidRPr="00000000">
        <w:rPr>
          <w:rFonts w:ascii="Arial" w:cs="Arial" w:eastAsia="Arial" w:hAnsi="Arial"/>
          <w:b w:val="1"/>
          <w:sz w:val="28"/>
          <w:szCs w:val="28"/>
          <w:rtl w:val="0"/>
        </w:rPr>
        <w:t xml:space="preserve">late</w:t>
      </w:r>
      <w:r w:rsidDel="00000000" w:rsidR="00000000" w:rsidRPr="00000000">
        <w:rPr>
          <w:rFonts w:ascii="Arial" w:cs="Arial" w:eastAsia="Arial" w:hAnsi="Arial"/>
          <w:sz w:val="28"/>
          <w:szCs w:val="28"/>
          <w:rtl w:val="0"/>
        </w:rPr>
        <w:t xml:space="preserve">. Attendance and punctuality data is shared with parents in end-of-year reports.</w:t>
      </w:r>
    </w:p>
    <w:p w:rsidR="00000000" w:rsidDel="00000000" w:rsidP="00000000" w:rsidRDefault="00000000" w:rsidRPr="00000000" w14:paraId="00000036">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 cases of authorised absence due to illness or exceptional circumstances, the school may provide access to digital resources or learning tasks online through Seesaw to minimise disruption.</w:t>
      </w:r>
    </w:p>
    <w:p w:rsidR="00000000" w:rsidDel="00000000" w:rsidP="00000000" w:rsidRDefault="00000000" w:rsidRPr="00000000" w14:paraId="00000037">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understand that attendance may be affected by additional needs or wider wellbeing concerns. The school will work closely with families to ensure individual circumstances are taken into account and that appropriate support is provided.</w:t>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pStyle w:val="Heading3"/>
        <w:keepNext w:val="0"/>
        <w:keepLines w:val="0"/>
        <w:rPr>
          <w:rFonts w:ascii="Arial" w:cs="Arial" w:eastAsia="Arial" w:hAnsi="Arial"/>
        </w:rPr>
      </w:pPr>
      <w:bookmarkStart w:colFirst="0" w:colLast="0" w:name="_heading=h.z874ttehqdum" w:id="3"/>
      <w:bookmarkEnd w:id="3"/>
      <w:r w:rsidDel="00000000" w:rsidR="00000000" w:rsidRPr="00000000">
        <w:rPr>
          <w:rFonts w:ascii="Arial" w:cs="Arial" w:eastAsia="Arial" w:hAnsi="Arial"/>
          <w:rtl w:val="0"/>
        </w:rPr>
        <w:t xml:space="preserve">Addressing Attendance Concerns</w:t>
      </w:r>
    </w:p>
    <w:p w:rsidR="00000000" w:rsidDel="00000000" w:rsidP="00000000" w:rsidRDefault="00000000" w:rsidRPr="00000000" w14:paraId="0000003C">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Attendance is monitored regularly. If a child’s attendance or punctuality gives cause for concern, the Headteacher will contact the family to discuss how the school can support improvements. Ongoing patterns of absence may result in formal letters or meetings, as persistent absenteeism can negatively affect a child’s learning, confidence, and long-term outcomes.</w:t>
      </w:r>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pStyle w:val="Heading3"/>
        <w:keepNext w:val="0"/>
        <w:keepLines w:val="0"/>
        <w:rPr>
          <w:rFonts w:ascii="Arial" w:cs="Arial" w:eastAsia="Arial" w:hAnsi="Arial"/>
        </w:rPr>
      </w:pPr>
      <w:bookmarkStart w:colFirst="0" w:colLast="0" w:name="_heading=h.7yddbvi4um1x" w:id="4"/>
      <w:bookmarkEnd w:id="4"/>
      <w:r w:rsidDel="00000000" w:rsidR="00000000" w:rsidRPr="00000000">
        <w:rPr>
          <w:rFonts w:ascii="Arial" w:cs="Arial" w:eastAsia="Arial" w:hAnsi="Arial"/>
          <w:rtl w:val="0"/>
        </w:rPr>
        <w:t xml:space="preserve">Truancy</w:t>
      </w:r>
    </w:p>
    <w:p w:rsidR="00000000" w:rsidDel="00000000" w:rsidP="00000000" w:rsidRDefault="00000000" w:rsidRPr="00000000" w14:paraId="0000003F">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If there is any concern that a child may be truanting, the school will act immediately to ensure their safety. The Headteacher will contact parents by phone or, if necessary, arrange a home visit. The aim is to work with families to identify underlying issues and put appropriate support in place.</w:t>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spacing w:after="240" w:befor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Pupil Voice and Inclusion</w:t>
      </w:r>
    </w:p>
    <w:p w:rsidR="00000000" w:rsidDel="00000000" w:rsidP="00000000" w:rsidRDefault="00000000" w:rsidRPr="00000000" w14:paraId="00000042">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 line with Article 12 of the UNCRC, pupils will be encouraged to share their views about any issues affecting their attendance. We are committed to ensuring that every child feels respected, listened to, and supported.</w:t>
      </w:r>
    </w:p>
    <w:p w:rsidR="00000000" w:rsidDel="00000000" w:rsidP="00000000" w:rsidRDefault="00000000" w:rsidRPr="00000000" w14:paraId="00000043">
      <w:pPr>
        <w:spacing w:after="240" w:befor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pStyle w:val="Heading3"/>
        <w:keepNext w:val="0"/>
        <w:keepLines w:val="0"/>
        <w:rPr>
          <w:rFonts w:ascii="Arial" w:cs="Arial" w:eastAsia="Arial" w:hAnsi="Arial"/>
        </w:rPr>
      </w:pPr>
      <w:bookmarkStart w:colFirst="0" w:colLast="0" w:name="_heading=h.rw2cgm5dxx28" w:id="5"/>
      <w:bookmarkEnd w:id="5"/>
      <w:r w:rsidDel="00000000" w:rsidR="00000000" w:rsidRPr="00000000">
        <w:rPr>
          <w:rFonts w:ascii="Arial" w:cs="Arial" w:eastAsia="Arial" w:hAnsi="Arial"/>
          <w:rtl w:val="0"/>
        </w:rPr>
        <w:t xml:space="preserve">Monitoring and Review</w:t>
      </w:r>
    </w:p>
    <w:p w:rsidR="00000000" w:rsidDel="00000000" w:rsidP="00000000" w:rsidRDefault="00000000" w:rsidRPr="00000000" w14:paraId="00000045">
      <w:pPr>
        <w:spacing w:after="240" w:befor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Headteacher, alongside the school and ELC team, is responsible for monitoring the implementation of this guidance. We will review and update procedures </w:t>
      </w:r>
      <w:r w:rsidDel="00000000" w:rsidR="00000000" w:rsidRPr="00000000">
        <w:rPr>
          <w:rFonts w:ascii="Arial" w:cs="Arial" w:eastAsia="Arial" w:hAnsi="Arial"/>
          <w:b w:val="1"/>
          <w:sz w:val="28"/>
          <w:szCs w:val="28"/>
          <w:rtl w:val="0"/>
        </w:rPr>
        <w:t xml:space="preserve">t</w:t>
      </w:r>
      <w:r w:rsidDel="00000000" w:rsidR="00000000" w:rsidRPr="00000000">
        <w:rPr>
          <w:rFonts w:ascii="Arial" w:cs="Arial" w:eastAsia="Arial" w:hAnsi="Arial"/>
          <w:sz w:val="28"/>
          <w:szCs w:val="28"/>
          <w:rtl w:val="0"/>
        </w:rPr>
        <w:t xml:space="preserve">o ensure they remain current and effective.</w:t>
      </w:r>
    </w:p>
    <w:p w:rsidR="00000000" w:rsidDel="00000000" w:rsidP="00000000" w:rsidRDefault="00000000" w:rsidRPr="00000000" w14:paraId="00000046">
      <w:pPr>
        <w:spacing w:after="240" w:before="240" w:lineRule="auto"/>
        <w:rPr>
          <w:rFonts w:ascii="Arial" w:cs="Arial" w:eastAsia="Arial" w:hAnsi="Arial"/>
        </w:rPr>
      </w:pPr>
      <w:r w:rsidDel="00000000" w:rsidR="00000000" w:rsidRPr="00000000">
        <w:rPr>
          <w:rtl w:val="0"/>
        </w:rPr>
      </w:r>
    </w:p>
    <w:sectPr>
      <w:footerReference r:id="rId8" w:type="default"/>
      <w:footerReference r:id="rId9" w:type="even"/>
      <w:pgSz w:h="16840" w:w="11900"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Bowmore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Primary School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975600"/>
    <w:pPr>
      <w:widowControl w:val="0"/>
      <w:spacing w:after="0"/>
      <w:ind w:right="98"/>
      <w:jc w:val="both"/>
    </w:pPr>
    <w:rPr>
      <w:rFonts w:ascii="Arial" w:cs="Times New Roman" w:eastAsia="Times New Roman" w:hAnsi="Arial"/>
      <w:b w:val="1"/>
      <w:i w:val="1"/>
      <w:snapToGrid w:val="0"/>
      <w:sz w:val="22"/>
      <w:szCs w:val="20"/>
      <w:lang w:val="en-GB"/>
    </w:rPr>
  </w:style>
  <w:style w:type="character" w:styleId="BodyText2Char" w:customStyle="1">
    <w:name w:val="Body Text 2 Char"/>
    <w:basedOn w:val="DefaultParagraphFont"/>
    <w:link w:val="BodyText2"/>
    <w:rsid w:val="00975600"/>
    <w:rPr>
      <w:rFonts w:ascii="Arial" w:cs="Times New Roman" w:eastAsia="Times New Roman" w:hAnsi="Arial"/>
      <w:b w:val="1"/>
      <w:i w:val="1"/>
      <w:snapToGrid w:val="0"/>
      <w:sz w:val="22"/>
      <w:szCs w:val="20"/>
    </w:rPr>
  </w:style>
  <w:style w:type="paragraph" w:styleId="Header">
    <w:name w:val="header"/>
    <w:basedOn w:val="Normal"/>
    <w:link w:val="HeaderChar"/>
    <w:uiPriority w:val="99"/>
    <w:unhideWhenUsed w:val="1"/>
    <w:rsid w:val="00842137"/>
    <w:pPr>
      <w:tabs>
        <w:tab w:val="center" w:pos="4320"/>
        <w:tab w:val="right" w:pos="8640"/>
      </w:tabs>
      <w:spacing w:after="0"/>
    </w:pPr>
  </w:style>
  <w:style w:type="character" w:styleId="HeaderChar" w:customStyle="1">
    <w:name w:val="Header Char"/>
    <w:basedOn w:val="DefaultParagraphFont"/>
    <w:link w:val="Header"/>
    <w:uiPriority w:val="99"/>
    <w:rsid w:val="00842137"/>
    <w:rPr>
      <w:rFonts w:eastAsiaTheme="minorHAnsi"/>
      <w:lang w:val="en-US"/>
    </w:rPr>
  </w:style>
  <w:style w:type="paragraph" w:styleId="Footer">
    <w:name w:val="footer"/>
    <w:basedOn w:val="Normal"/>
    <w:link w:val="FooterChar"/>
    <w:uiPriority w:val="99"/>
    <w:unhideWhenUsed w:val="1"/>
    <w:rsid w:val="00842137"/>
    <w:pPr>
      <w:tabs>
        <w:tab w:val="center" w:pos="4320"/>
        <w:tab w:val="right" w:pos="8640"/>
      </w:tabs>
      <w:spacing w:after="0"/>
    </w:pPr>
  </w:style>
  <w:style w:type="character" w:styleId="FooterChar" w:customStyle="1">
    <w:name w:val="Footer Char"/>
    <w:basedOn w:val="DefaultParagraphFont"/>
    <w:link w:val="Footer"/>
    <w:uiPriority w:val="99"/>
    <w:rsid w:val="00842137"/>
    <w:rPr>
      <w:rFonts w:eastAsiaTheme="minorHAnsi"/>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0jF9EYll4zswUMrAmWu5JHdFQ==">CgMxLjAyDmguc2JpOWk2ZjJzbG1mMg5oLjI2Zmgyc2Z1ajVybjIOaC4ybGNieTA4MGgwbzgyDmguejg3NHR0ZWhxZHVtMg5oLjd5ZGRidmk0dW0xeDIOaC5ydzJjZ201ZHh4Mjg4AHIhMTJ1M1dHdFhyMXd2eVZLcWttLThlLVN1UFYybEJ5VXph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2012-03-08T13:20:00Z</dcterms:created>
  <dc:creator>Pupils</dc:creator>
</cp:coreProperties>
</file>